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2FA" w:rsidRDefault="00451B3C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:rsidR="009652FA" w:rsidRDefault="009652FA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9652FA">
        <w:trPr>
          <w:trHeight w:val="567"/>
          <w:jc w:val="center"/>
        </w:trPr>
        <w:tc>
          <w:tcPr>
            <w:tcW w:w="2434" w:type="dxa"/>
            <w:vAlign w:val="center"/>
          </w:tcPr>
          <w:p w:rsidR="009652FA" w:rsidRDefault="00451B3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:rsidR="009652FA" w:rsidRDefault="00451B3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71040048</w:t>
            </w:r>
          </w:p>
        </w:tc>
        <w:tc>
          <w:tcPr>
            <w:tcW w:w="1470" w:type="dxa"/>
            <w:gridSpan w:val="2"/>
            <w:vAlign w:val="center"/>
          </w:tcPr>
          <w:p w:rsidR="009652FA" w:rsidRDefault="00451B3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:rsidR="009652FA" w:rsidRDefault="00451B3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高凡</w:t>
            </w:r>
          </w:p>
        </w:tc>
      </w:tr>
      <w:tr w:rsidR="009652FA">
        <w:trPr>
          <w:trHeight w:val="567"/>
          <w:jc w:val="center"/>
        </w:trPr>
        <w:tc>
          <w:tcPr>
            <w:tcW w:w="2434" w:type="dxa"/>
            <w:vAlign w:val="center"/>
          </w:tcPr>
          <w:p w:rsidR="009652FA" w:rsidRDefault="00451B3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:rsidR="009652FA" w:rsidRDefault="00451B3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浙江省杭州市</w:t>
            </w:r>
          </w:p>
        </w:tc>
        <w:tc>
          <w:tcPr>
            <w:tcW w:w="1470" w:type="dxa"/>
            <w:gridSpan w:val="2"/>
            <w:vAlign w:val="center"/>
          </w:tcPr>
          <w:p w:rsidR="009652FA" w:rsidRDefault="00451B3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:rsidR="009652FA" w:rsidRDefault="00451B3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世界经济</w:t>
            </w:r>
          </w:p>
        </w:tc>
      </w:tr>
      <w:tr w:rsidR="009652FA">
        <w:trPr>
          <w:trHeight w:val="567"/>
          <w:jc w:val="center"/>
        </w:trPr>
        <w:tc>
          <w:tcPr>
            <w:tcW w:w="2434" w:type="dxa"/>
            <w:vAlign w:val="center"/>
          </w:tcPr>
          <w:p w:rsidR="009652FA" w:rsidRDefault="00451B3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:rsidR="009652FA" w:rsidRDefault="00451B3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13958161939</w:t>
            </w:r>
          </w:p>
        </w:tc>
        <w:tc>
          <w:tcPr>
            <w:tcW w:w="1470" w:type="dxa"/>
            <w:gridSpan w:val="2"/>
            <w:vAlign w:val="center"/>
          </w:tcPr>
          <w:p w:rsidR="009652FA" w:rsidRDefault="00451B3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:rsidR="009652FA" w:rsidRDefault="00451B3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gfarthur@163.com</w:t>
            </w:r>
          </w:p>
        </w:tc>
      </w:tr>
      <w:tr w:rsidR="009652FA">
        <w:trPr>
          <w:trHeight w:val="567"/>
          <w:jc w:val="center"/>
        </w:trPr>
        <w:tc>
          <w:tcPr>
            <w:tcW w:w="2434" w:type="dxa"/>
            <w:vAlign w:val="center"/>
          </w:tcPr>
          <w:p w:rsidR="009652FA" w:rsidRDefault="00451B3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:rsidR="009652FA" w:rsidRDefault="00451B3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南京理工大学</w:t>
            </w:r>
          </w:p>
        </w:tc>
        <w:tc>
          <w:tcPr>
            <w:tcW w:w="1470" w:type="dxa"/>
            <w:gridSpan w:val="2"/>
            <w:vAlign w:val="center"/>
          </w:tcPr>
          <w:p w:rsidR="009652FA" w:rsidRDefault="00451B3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:rsidR="009652FA" w:rsidRDefault="00451B3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计算机科学与技术</w:t>
            </w:r>
          </w:p>
        </w:tc>
      </w:tr>
      <w:tr w:rsidR="009652FA">
        <w:trPr>
          <w:trHeight w:val="567"/>
          <w:jc w:val="center"/>
        </w:trPr>
        <w:tc>
          <w:tcPr>
            <w:tcW w:w="2434" w:type="dxa"/>
            <w:vAlign w:val="center"/>
          </w:tcPr>
          <w:p w:rsidR="009652FA" w:rsidRDefault="00451B3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:rsidR="009652FA" w:rsidRDefault="00451B3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浙江稠州商业银行股份有限公司</w:t>
            </w:r>
          </w:p>
        </w:tc>
        <w:tc>
          <w:tcPr>
            <w:tcW w:w="1470" w:type="dxa"/>
            <w:gridSpan w:val="2"/>
            <w:vAlign w:val="center"/>
          </w:tcPr>
          <w:p w:rsidR="009652FA" w:rsidRDefault="00451B3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:rsidR="009652FA" w:rsidRDefault="00451B3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一般员工</w:t>
            </w:r>
          </w:p>
        </w:tc>
      </w:tr>
      <w:tr w:rsidR="009652FA">
        <w:trPr>
          <w:trHeight w:val="1550"/>
          <w:jc w:val="center"/>
        </w:trPr>
        <w:tc>
          <w:tcPr>
            <w:tcW w:w="2434" w:type="dxa"/>
            <w:vAlign w:val="center"/>
          </w:tcPr>
          <w:p w:rsidR="009652FA" w:rsidRDefault="00451B3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:rsidR="009652FA" w:rsidRDefault="00451B3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:rsidR="009652FA" w:rsidRDefault="00451B3C">
            <w:pPr>
              <w:tabs>
                <w:tab w:val="left" w:pos="3120"/>
                <w:tab w:val="right" w:pos="10197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一、个人简介</w:t>
            </w:r>
          </w:p>
          <w:p w:rsidR="009652FA" w:rsidRDefault="00451B3C">
            <w:pPr>
              <w:tabs>
                <w:tab w:val="left" w:pos="3544"/>
                <w:tab w:val="right" w:pos="10197"/>
              </w:tabs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大学英语</w:t>
            </w:r>
            <w:r>
              <w:rPr>
                <w:rFonts w:ascii="微软雅黑" w:eastAsia="微软雅黑" w:hAnsi="微软雅黑"/>
                <w:color w:val="414141"/>
                <w:szCs w:val="21"/>
              </w:rPr>
              <w:t>六级（CET-6），良好的听说读写能力，快速浏览英语专业文件及书籍；</w:t>
            </w:r>
          </w:p>
          <w:p w:rsidR="009652FA" w:rsidRDefault="00451B3C">
            <w:pPr>
              <w:tabs>
                <w:tab w:val="left" w:pos="3544"/>
                <w:tab w:val="right" w:pos="10197"/>
              </w:tabs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本科计算机专业，能编写C语言小程序，熟练使用office宏代码；</w:t>
            </w:r>
          </w:p>
          <w:p w:rsidR="009652FA" w:rsidRDefault="00451B3C">
            <w:pPr>
              <w:tabs>
                <w:tab w:val="left" w:pos="3544"/>
                <w:tab w:val="right" w:pos="10197"/>
              </w:tabs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本科羽毛球校队成员、协会会长；</w:t>
            </w:r>
          </w:p>
          <w:p w:rsidR="009652FA" w:rsidRDefault="00451B3C">
            <w:pPr>
              <w:tabs>
                <w:tab w:val="left" w:pos="3544"/>
                <w:tab w:val="right" w:pos="10197"/>
              </w:tabs>
              <w:adjustRightInd w:val="0"/>
              <w:snapToGrid w:val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有较强的学习能力，能够紧密地配合团队的工作，对工作充满热情，对新鲜事物保持良好的兴趣，对自我的鞭策不曾松懈；</w:t>
            </w:r>
          </w:p>
          <w:p w:rsidR="009652FA" w:rsidRDefault="009652FA">
            <w:pPr>
              <w:tabs>
                <w:tab w:val="left" w:pos="3120"/>
                <w:tab w:val="right" w:pos="10197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</w:p>
          <w:p w:rsidR="009652FA" w:rsidRDefault="00451B3C">
            <w:pPr>
              <w:tabs>
                <w:tab w:val="left" w:pos="3120"/>
                <w:tab w:val="right" w:pos="10197"/>
              </w:tabs>
              <w:adjustRightInd w:val="0"/>
              <w:snapToGrid w:val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二、工作经历</w:t>
            </w:r>
          </w:p>
          <w:p w:rsidR="009652FA" w:rsidRDefault="00451B3C">
            <w:pPr>
              <w:tabs>
                <w:tab w:val="left" w:pos="3120"/>
                <w:tab w:val="right" w:pos="10197"/>
              </w:tabs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2014.06-2015.07 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稠州商业银行总行 管理培训生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</w:t>
            </w:r>
          </w:p>
          <w:p w:rsidR="009652FA" w:rsidRDefault="00451B3C">
            <w:pPr>
              <w:pStyle w:val="a5"/>
              <w:numPr>
                <w:ilvl w:val="0"/>
                <w:numId w:val="1"/>
              </w:numPr>
              <w:tabs>
                <w:tab w:val="left" w:pos="3544"/>
                <w:tab w:val="right" w:pos="10197"/>
              </w:tabs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基础柜员工作技能培训、基础客户经理工作技能培训；</w:t>
            </w:r>
          </w:p>
          <w:p w:rsidR="009652FA" w:rsidRDefault="00451B3C">
            <w:pPr>
              <w:pStyle w:val="a5"/>
              <w:numPr>
                <w:ilvl w:val="0"/>
                <w:numId w:val="1"/>
              </w:numPr>
              <w:tabs>
                <w:tab w:val="left" w:pos="3544"/>
                <w:tab w:val="right" w:pos="10197"/>
              </w:tabs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会计检辅岗（轮岗）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，现金柜台临柜工作学习；</w:t>
            </w:r>
          </w:p>
          <w:p w:rsidR="009652FA" w:rsidRDefault="00451B3C">
            <w:pPr>
              <w:pStyle w:val="a5"/>
              <w:numPr>
                <w:ilvl w:val="0"/>
                <w:numId w:val="1"/>
              </w:numPr>
              <w:tabs>
                <w:tab w:val="left" w:pos="3544"/>
                <w:tab w:val="right" w:pos="10197"/>
              </w:tabs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票据交易岗（轮岗）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，对公柜台票据业务学习；</w:t>
            </w:r>
          </w:p>
          <w:p w:rsidR="009652FA" w:rsidRDefault="00451B3C">
            <w:pPr>
              <w:pStyle w:val="a5"/>
              <w:numPr>
                <w:ilvl w:val="0"/>
                <w:numId w:val="1"/>
              </w:numPr>
              <w:tabs>
                <w:tab w:val="left" w:pos="3544"/>
                <w:tab w:val="right" w:pos="10197"/>
              </w:tabs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金融市场部 同业（轮岗）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，吸收同业负债，承接甲方过桥业务；</w:t>
            </w:r>
          </w:p>
          <w:p w:rsidR="009652FA" w:rsidRDefault="00451B3C">
            <w:pPr>
              <w:tabs>
                <w:tab w:val="left" w:pos="3120"/>
                <w:tab w:val="right" w:pos="10197"/>
              </w:tabs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>201</w:t>
            </w: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5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07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>-201</w:t>
            </w: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7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>.0</w:t>
            </w: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4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 xml:space="preserve">稠州商业银行总行 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>金融市场部资金运营中心  资产交易岗</w:t>
            </w:r>
          </w:p>
          <w:p w:rsidR="009652FA" w:rsidRDefault="00451B3C">
            <w:pPr>
              <w:pStyle w:val="a5"/>
              <w:numPr>
                <w:ilvl w:val="0"/>
                <w:numId w:val="1"/>
              </w:numPr>
              <w:tabs>
                <w:tab w:val="left" w:pos="3544"/>
                <w:tab w:val="right" w:pos="10197"/>
              </w:tabs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吸收同业负债、协议存款，承接甲方过桥业务、委托投资业务，司库；</w:t>
            </w:r>
          </w:p>
          <w:p w:rsidR="009652FA" w:rsidRDefault="00451B3C">
            <w:pPr>
              <w:tabs>
                <w:tab w:val="left" w:pos="3120"/>
                <w:tab w:val="right" w:pos="10197"/>
              </w:tabs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>201</w:t>
            </w: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7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04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>-201</w:t>
            </w: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7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11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稠州商业银行总行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ab/>
              <w:t>计划财务部  流动性管理岗</w:t>
            </w:r>
          </w:p>
          <w:p w:rsidR="009652FA" w:rsidRDefault="00451B3C">
            <w:pPr>
              <w:pStyle w:val="a5"/>
              <w:numPr>
                <w:ilvl w:val="0"/>
                <w:numId w:val="1"/>
              </w:numPr>
              <w:tabs>
                <w:tab w:val="left" w:pos="3544"/>
                <w:tab w:val="right" w:pos="10197"/>
              </w:tabs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吸收同业负债、协议存款，司库，发行银登中心CLO；</w:t>
            </w:r>
          </w:p>
          <w:p w:rsidR="009652FA" w:rsidRDefault="00451B3C">
            <w:pPr>
              <w:tabs>
                <w:tab w:val="left" w:pos="3120"/>
                <w:tab w:val="right" w:pos="10197"/>
              </w:tabs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>201</w:t>
            </w: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7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11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>-201</w:t>
            </w: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8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06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 xml:space="preserve">稠州商业银行总行 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>金融市场部资金运营中心  流动性管理岗</w:t>
            </w:r>
          </w:p>
          <w:p w:rsidR="009652FA" w:rsidRDefault="00451B3C">
            <w:pPr>
              <w:pStyle w:val="a5"/>
              <w:numPr>
                <w:ilvl w:val="0"/>
                <w:numId w:val="1"/>
              </w:numPr>
              <w:tabs>
                <w:tab w:val="left" w:pos="3544"/>
                <w:tab w:val="right" w:pos="10197"/>
              </w:tabs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吸收同业负债、协议存款，司库；</w:t>
            </w:r>
          </w:p>
          <w:p w:rsidR="009652FA" w:rsidRDefault="00451B3C">
            <w:pPr>
              <w:tabs>
                <w:tab w:val="left" w:pos="3120"/>
                <w:tab w:val="right" w:pos="10197"/>
              </w:tabs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>201</w:t>
            </w: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8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06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>-201</w:t>
            </w: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8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08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 xml:space="preserve">稠州商业银行总行 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>资产管理部投资中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lastRenderedPageBreak/>
              <w:t>心  渠道管理岗</w:t>
            </w:r>
          </w:p>
          <w:p w:rsidR="009652FA" w:rsidRDefault="00451B3C">
            <w:pPr>
              <w:pStyle w:val="a5"/>
              <w:numPr>
                <w:ilvl w:val="0"/>
                <w:numId w:val="1"/>
              </w:numPr>
              <w:tabs>
                <w:tab w:val="left" w:pos="3544"/>
                <w:tab w:val="right" w:pos="10197"/>
              </w:tabs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银行理财产品资产配置中台；</w:t>
            </w:r>
          </w:p>
          <w:p w:rsidR="009652FA" w:rsidRDefault="00451B3C">
            <w:pPr>
              <w:tabs>
                <w:tab w:val="left" w:pos="3120"/>
                <w:tab w:val="right" w:pos="10197"/>
              </w:tabs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>201</w:t>
            </w: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8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08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>-20</w:t>
            </w: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20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08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 xml:space="preserve">稠州商业银行总行 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>资产管理部产品运营中心  统计分析及发行岗</w:t>
            </w: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/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>产品开发岗</w:t>
            </w:r>
          </w:p>
          <w:p w:rsidR="009652FA" w:rsidRDefault="00451B3C">
            <w:pPr>
              <w:pStyle w:val="a5"/>
              <w:numPr>
                <w:ilvl w:val="0"/>
                <w:numId w:val="1"/>
              </w:numPr>
              <w:tabs>
                <w:tab w:val="left" w:pos="3544"/>
                <w:tab w:val="right" w:pos="10197"/>
              </w:tabs>
              <w:adjustRightInd w:val="0"/>
              <w:snapToGrid w:val="0"/>
              <w:ind w:firstLineChars="0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银行理财产品资产配置中台，产品运营监管数据报送，产品发行备案公示；</w:t>
            </w:r>
          </w:p>
          <w:p w:rsidR="009652FA" w:rsidRDefault="00451B3C">
            <w:pPr>
              <w:tabs>
                <w:tab w:val="left" w:pos="3120"/>
                <w:tab w:val="right" w:pos="10197"/>
              </w:tabs>
              <w:adjustRightInd w:val="0"/>
              <w:snapToGrid w:val="0"/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>2020.08--至今      </w:t>
            </w: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ab/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>稠州商业银行总行</w:t>
            </w: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>资产管理部投资交易中心  资金交易岗</w:t>
            </w:r>
          </w:p>
          <w:p w:rsidR="009652FA" w:rsidRDefault="00451B3C">
            <w:pPr>
              <w:pStyle w:val="a5"/>
              <w:numPr>
                <w:ilvl w:val="0"/>
                <w:numId w:val="1"/>
              </w:numPr>
              <w:tabs>
                <w:tab w:val="left" w:pos="3544"/>
                <w:tab w:val="right" w:pos="10197"/>
              </w:tabs>
              <w:adjustRightInd w:val="0"/>
              <w:snapToGrid w:val="0"/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债券、基金、信托全类型资产投资，为银行理财产品配置合理资产，以期达到业绩基准，实现固定管理费；</w:t>
            </w:r>
          </w:p>
        </w:tc>
      </w:tr>
      <w:tr w:rsidR="009652FA">
        <w:trPr>
          <w:trHeight w:val="567"/>
          <w:jc w:val="center"/>
        </w:trPr>
        <w:tc>
          <w:tcPr>
            <w:tcW w:w="2434" w:type="dxa"/>
            <w:vAlign w:val="center"/>
          </w:tcPr>
          <w:p w:rsidR="009652FA" w:rsidRDefault="00451B3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科研成果</w:t>
            </w:r>
            <w:r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:rsidR="009652FA" w:rsidRDefault="00451B3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9652FA" w:rsidRDefault="00451B3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:rsidR="009652FA" w:rsidRDefault="00451B3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:rsidR="009652FA" w:rsidRDefault="00451B3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9652FA" w:rsidRDefault="00451B3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:rsidR="009652FA" w:rsidRDefault="00451B3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:rsidR="009652FA" w:rsidRDefault="00451B3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:rsidR="009652FA" w:rsidRDefault="00451B3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:rsidR="009652FA" w:rsidRDefault="00451B3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3000</w:t>
            </w:r>
          </w:p>
        </w:tc>
      </w:tr>
      <w:tr w:rsidR="009652FA">
        <w:trPr>
          <w:trHeight w:val="567"/>
          <w:jc w:val="center"/>
        </w:trPr>
        <w:tc>
          <w:tcPr>
            <w:tcW w:w="2434" w:type="dxa"/>
            <w:vAlign w:val="center"/>
          </w:tcPr>
          <w:p w:rsidR="009652FA" w:rsidRDefault="00451B3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:rsidR="009652FA" w:rsidRDefault="00451B3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互联网金融的过去、现在和将来</w:t>
            </w:r>
          </w:p>
        </w:tc>
      </w:tr>
      <w:tr w:rsidR="009652FA">
        <w:trPr>
          <w:trHeight w:val="567"/>
          <w:jc w:val="center"/>
        </w:trPr>
        <w:tc>
          <w:tcPr>
            <w:tcW w:w="2434" w:type="dxa"/>
            <w:vAlign w:val="center"/>
          </w:tcPr>
          <w:p w:rsidR="009652FA" w:rsidRDefault="00451B3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:rsidR="009652FA" w:rsidRDefault="00451B3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《新常态下的经营管理》</w:t>
            </w:r>
          </w:p>
        </w:tc>
      </w:tr>
      <w:tr w:rsidR="009652FA">
        <w:trPr>
          <w:trHeight w:val="3426"/>
          <w:jc w:val="center"/>
        </w:trPr>
        <w:tc>
          <w:tcPr>
            <w:tcW w:w="2434" w:type="dxa"/>
            <w:vAlign w:val="center"/>
          </w:tcPr>
          <w:p w:rsidR="009652FA" w:rsidRDefault="00451B3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:rsidR="009652FA" w:rsidRDefault="00451B3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通过研究互联网金融的过去与现在，横向比较各个企业的发展道路，探求互联网企业发展中的关键因素，通过总结与归纳，提出解决方案，同时对互联网金融的未来提出大胆的猜想。</w:t>
            </w:r>
          </w:p>
        </w:tc>
      </w:tr>
      <w:tr w:rsidR="009652FA">
        <w:trPr>
          <w:trHeight w:val="567"/>
          <w:jc w:val="center"/>
        </w:trPr>
        <w:tc>
          <w:tcPr>
            <w:tcW w:w="2434" w:type="dxa"/>
            <w:vAlign w:val="center"/>
          </w:tcPr>
          <w:p w:rsidR="009652FA" w:rsidRDefault="00451B3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:rsidR="009652FA" w:rsidRDefault="00451B3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:rsidR="009652FA" w:rsidRDefault="00451B3C">
            <w:pPr>
              <w:pStyle w:val="Default"/>
              <w:jc w:val="both"/>
              <w:rPr>
                <w:rFonts w:eastAsia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根据</w:t>
            </w:r>
            <w:r>
              <w:rPr>
                <w:rFonts w:ascii="宋体" w:eastAsia="宋体" w:hAnsi="宋体" w:cs="宋体" w:hint="eastAsia"/>
                <w:sz w:val="22"/>
              </w:rPr>
              <w:t>美国国债规模具体结构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t>的变化，对同期美国新增失业人口的影响进行研究，试图验证其中的相关性。</w:t>
            </w:r>
            <w:bookmarkStart w:id="0" w:name="_GoBack"/>
            <w:bookmarkEnd w:id="0"/>
          </w:p>
        </w:tc>
      </w:tr>
      <w:tr w:rsidR="009652FA">
        <w:trPr>
          <w:trHeight w:val="567"/>
          <w:jc w:val="center"/>
        </w:trPr>
        <w:tc>
          <w:tcPr>
            <w:tcW w:w="2434" w:type="dxa"/>
            <w:vAlign w:val="center"/>
          </w:tcPr>
          <w:p w:rsidR="009652FA" w:rsidRDefault="00451B3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:rsidR="009652FA" w:rsidRDefault="00451B3C" w:rsidP="00451B3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cs="宋体" w:hint="eastAsia"/>
                <w:sz w:val="22"/>
              </w:rPr>
              <w:t>《美国国债的结构对美国新增失业人口的影响研究》</w:t>
            </w:r>
          </w:p>
        </w:tc>
      </w:tr>
    </w:tbl>
    <w:p w:rsidR="009652FA" w:rsidRDefault="00451B3C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注：请认真填写各项信息，不要改变表格格式.</w:t>
      </w:r>
    </w:p>
    <w:sectPr w:rsidR="009652FA" w:rsidSect="009652F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微软雅黑"/>
    <w:charset w:val="86"/>
    <w:family w:val="auto"/>
    <w:pitch w:val="default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A27900"/>
    <w:multiLevelType w:val="multilevel"/>
    <w:tmpl w:val="7AA27900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3"/>
        <w:szCs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AB5DD7"/>
    <w:rsid w:val="DAECA407"/>
    <w:rsid w:val="DBF71903"/>
    <w:rsid w:val="E5BC8B02"/>
    <w:rsid w:val="EB7F1F53"/>
    <w:rsid w:val="F19FAA10"/>
    <w:rsid w:val="FF6D34F6"/>
    <w:rsid w:val="00013EB8"/>
    <w:rsid w:val="000D616E"/>
    <w:rsid w:val="00111AC2"/>
    <w:rsid w:val="001C3791"/>
    <w:rsid w:val="001D4ABC"/>
    <w:rsid w:val="001F2172"/>
    <w:rsid w:val="00276740"/>
    <w:rsid w:val="003032FB"/>
    <w:rsid w:val="0037317D"/>
    <w:rsid w:val="003C213C"/>
    <w:rsid w:val="003D4BF8"/>
    <w:rsid w:val="00451B3C"/>
    <w:rsid w:val="00477B0D"/>
    <w:rsid w:val="00556D05"/>
    <w:rsid w:val="006B097A"/>
    <w:rsid w:val="006B2D06"/>
    <w:rsid w:val="006D0631"/>
    <w:rsid w:val="006D3D04"/>
    <w:rsid w:val="00761113"/>
    <w:rsid w:val="00807310"/>
    <w:rsid w:val="009652FA"/>
    <w:rsid w:val="009D0666"/>
    <w:rsid w:val="00A11389"/>
    <w:rsid w:val="00A32456"/>
    <w:rsid w:val="00AB5DD7"/>
    <w:rsid w:val="00B920D5"/>
    <w:rsid w:val="00F20AD3"/>
    <w:rsid w:val="00FC0122"/>
    <w:rsid w:val="00FF1C5E"/>
    <w:rsid w:val="1FDB9450"/>
    <w:rsid w:val="2DE47A00"/>
    <w:rsid w:val="39447E55"/>
    <w:rsid w:val="3EEBE299"/>
    <w:rsid w:val="5BDA6C41"/>
    <w:rsid w:val="6D2D29D6"/>
    <w:rsid w:val="760E49B9"/>
    <w:rsid w:val="79F77550"/>
    <w:rsid w:val="7BDC0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2F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65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65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652FA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9652FA"/>
    <w:rPr>
      <w:sz w:val="18"/>
      <w:szCs w:val="18"/>
    </w:rPr>
  </w:style>
  <w:style w:type="paragraph" w:styleId="a5">
    <w:name w:val="List Paragraph"/>
    <w:basedOn w:val="a"/>
    <w:uiPriority w:val="34"/>
    <w:qFormat/>
    <w:rsid w:val="009652FA"/>
    <w:pPr>
      <w:ind w:firstLineChars="200" w:firstLine="420"/>
    </w:pPr>
  </w:style>
  <w:style w:type="paragraph" w:customStyle="1" w:styleId="Default">
    <w:name w:val="Default"/>
    <w:rsid w:val="009652FA"/>
    <w:pPr>
      <w:widowControl w:val="0"/>
      <w:autoSpaceDE w:val="0"/>
      <w:autoSpaceDN w:val="0"/>
      <w:adjustRightInd w:val="0"/>
    </w:pPr>
    <w:rPr>
      <w:rFonts w:ascii="等线" w:eastAsia="等线" w:hAnsiTheme="minorHAnsi" w:cs="等线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xbany</cp:lastModifiedBy>
  <cp:revision>7</cp:revision>
  <dcterms:created xsi:type="dcterms:W3CDTF">2021-01-24T08:38:00Z</dcterms:created>
  <dcterms:modified xsi:type="dcterms:W3CDTF">2022-01-04T15:25:00Z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</Properties>
</file>