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ind w:left="1277" w:leftChars="608" w:firstLine="0" w:firstLineChars="0"/>
        <w:rPr>
          <w:rFonts w:hint="eastAsia"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rPr>
        <w:t xml:space="preserve"> 巴塞尔协议对商业银行授信管</w:t>
      </w:r>
    </w:p>
    <w:p>
      <w:pPr>
        <w:spacing w:line="720" w:lineRule="auto"/>
        <w:ind w:left="1277" w:leftChars="608" w:firstLine="0" w:firstLineChars="0"/>
        <w:rPr>
          <w:rFonts w:ascii="宋体" w:hAnsi="宋体" w:eastAsia="宋体"/>
          <w:sz w:val="32"/>
          <w:szCs w:val="32"/>
          <w:u w:val="single"/>
        </w:rPr>
      </w:pPr>
      <w:r>
        <w:rPr>
          <w:rFonts w:hint="eastAsia" w:ascii="宋体" w:hAnsi="宋体" w:eastAsia="宋体"/>
          <w:sz w:val="32"/>
          <w:szCs w:val="32"/>
          <w:u w:val="single"/>
        </w:rPr>
        <w:t>理影响研究</w:t>
      </w:r>
      <w:r>
        <w:rPr>
          <w:rFonts w:ascii="宋体" w:hAnsi="宋体" w:eastAsia="宋体"/>
          <w:sz w:val="32"/>
          <w:szCs w:val="32"/>
          <w:u w:val="single"/>
        </w:rPr>
        <w:t xml:space="preserve">              </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rPr>
      </w:pP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2007 年爆发全球性金融危机之后，各国家的金融监管部门都认识到了巴塞尔协议Ⅱ规定的资本监管指标不足，各国一致建议加强对现行金融体系的监管，减少金融危机对经济的巨大破坏力。2010 年 9 月 12 日，由 27 个国家代表组成的巴塞尔委员会在瑞士讨论通过了《巴塞尔协议Ⅲ》，同年 1</w:t>
            </w:r>
            <w:bookmarkStart w:id="1" w:name="_GoBack"/>
            <w:bookmarkEnd w:id="1"/>
            <w:r>
              <w:rPr>
                <w:rFonts w:hint="eastAsia" w:ascii="宋体" w:hAnsi="宋体" w:eastAsia="宋体"/>
                <w:sz w:val="24"/>
                <w:szCs w:val="24"/>
              </w:rPr>
              <w:t xml:space="preserve">1 月，在韩国首尔峰会上得到通过。 </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随着巴塞尔协议Ⅲ的顺利出台，中国银监会紧接着推出了四大监管工具，这其中包括了资本充足率、杠杆率、拨备率和其他流动性指标，并及时进行了跟进，被业界称为“中国版巴塞尔Ⅲ”，并且要求国内银行最迟在2016年达标。不论是“原版巴塞尔Ⅲ”或是“中国版巴塞尔Ⅲ”，都对商业银行的一级资本充足率有了更加严格的规定，这对于粗放式发展的境内银行像是套了一个紧箍咒，不得不对现有的业务种类和模式进行调整和创新，用于满足各方监管要求及金融全球化的规范。</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麦肯锡公司通过研究表明，以银行实际的风险资本配置为参考，信用风险占银行总体风险暴露的 60%，而市场风险和操作风险则仅各占 20%。而作为信用风险最集中的授信业务在我国商业银行主营业务中占有最重要的地位，我国商业银行在统一授信额度的管理方面都作出了积极的探索，提出了自己的授信管理办法，但是如何在防范风险的前提下，合理确定统一授信额度一直是商业银行在探索和研究的课题。2004 年 6 月 26 日，巴塞尔委员会最终正式公布了“资本计量和资本标准的国际协议：修订框架”，现在普遍称之为“巴塞尔新资本协议”。其最主要的创新之一是提出了计算信用风险监管资本要求的内部评级法，可以说是授信业务的基石，本文试图在新资本协议的框架下结合</w:t>
            </w:r>
            <w:r>
              <w:rPr>
                <w:rFonts w:hint="eastAsia" w:ascii="宋体" w:hAnsi="宋体" w:eastAsia="宋体"/>
                <w:sz w:val="24"/>
                <w:szCs w:val="24"/>
                <w:lang w:val="en-US" w:eastAsia="zh-CN"/>
              </w:rPr>
              <w:t>商业银</w:t>
            </w:r>
            <w:r>
              <w:rPr>
                <w:rFonts w:hint="eastAsia" w:ascii="宋体" w:hAnsi="宋体" w:eastAsia="宋体"/>
                <w:sz w:val="24"/>
                <w:szCs w:val="24"/>
              </w:rPr>
              <w:t xml:space="preserve">行的实践对我国商业银行统一授信额度的确定做出探索，提出授信额度的测算方法。 </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rPr>
            </w:pPr>
            <w:r>
              <w:rPr>
                <w:rFonts w:hint="eastAsia" w:ascii="宋体" w:hAnsi="宋体" w:eastAsia="宋体"/>
                <w:sz w:val="24"/>
                <w:szCs w:val="24"/>
              </w:rPr>
              <w:t xml:space="preserve">商业银行金融支持实体经济，既要满足实体经济的融资需求，又要把授信风险管控在一个可接受的范围之内。授信业务质量不佳将严重侵蚀商业银行在优质客户上获取的收益，良好的风险控制才能为业务稳步发展保驾护航。在目前实体经济面临经济下行压力，经营风险、财务风险增加的情况下，商业银行要筛选出优质客户和项目并快速反应，做好授信风险的防范和控制，更好的促进金融支持实体经济，贯彻落实中央经济工作会提出的“稳增长，防风险”的目标。 </w:t>
            </w:r>
          </w:p>
          <w:p>
            <w:pPr>
              <w:rPr>
                <w:rFonts w:ascii="宋体" w:hAnsi="宋体" w:eastAsia="宋体"/>
                <w:sz w:val="24"/>
                <w:szCs w:val="24"/>
              </w:rPr>
            </w:pP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ascii="宋体" w:hAnsi="宋体" w:eastAsia="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国外文献综述</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在 2007 年金融危机之前，金融体系顺周期性的研究方向是信用风险内部评级方法。但是，经过本次经济金融危机以后，特别是在巴塞尔新资本协议征求意见稿出台后，使其再次成为金融界的热门研究方向，其中金融机构审慎性迅速引起了国外金融业各界的广泛争论，涌现出大量的文章报告。 也有一些专家学者开始着眼于金融体系其他方面的顺周期问题。Borioetal着力研究金融体系顺周期性的来源及其与金融稳定的关系，通过金融机构内部因素和外部规则两方面的分析得出了具有说服力的结论。White、Borio and Shim 也对构筑监管框架提出了一些个人的看法以及建议，并提出了一系列可以考虑的政策措施和工具。巴塞尔委员会开始着手对于顺周期性问题进行了调整，主要是受这些广泛的讨论影响。 </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金融稳定理事会（后更名为金融稳定论坛)在 2008 年 4 月的论坛上向七国财长和央行行长提交了新的“一揽子”方案，以重建全球金融监管的方案，特别强调了审慎监管方面。 2008年11 月及 2009 年 4 月的  G20 峰会上，金融稳定论坛相继发布了《改</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进金融机构激励机制的指导意见》、《贷款损失准备计提》、《缓解资本监管》和《杠杆率与估值管理》四个研究报告。引起了全球各国金融业对宏观金融审慎监管的重视。 </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在2007年经济金融危机以后，理论界对于宏观金融审慎监管的研究越来越活跃，由点及面、由浅及深展开了多层次的研究。从以前专注于研究资本监管、信用风险内部评级法扩展到全面、系统地研究金融体系的形成机制和金融行业特别是商业银行资本的风险覆盖范围不足所引发的问题。</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彼得德鲁克（1954）《管理的实践》指出，管理的根本目的就是要“用制度来管理人，而不是人管理人”。也就是说，我们要通过管理实践和研究，建立起一个任何一名管理者均可适用、把管理者个人影响降到最小程度的管理制度。这种管理制度就是有效的管理。 </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巴塞尔协议Ⅲ（2010）提出资本要求与风险管理密切相关，以三大支柱--最低资本要求、监管检查、信息披露为主要内容，资本充足率为核心内容，规定监督检查、市场约束是实现最低资本要求的有力保障，三者的有机结合构成了对银行全面风险监管的完整体系；提出全面风险管理的理念，把风险管理由原来只注重信用风险拓展到了市场风险、操作风险和交易对手信用风险管理。</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Hafsa（2017）提出，商业银行应当建立健全授信业务风险管理体系，对授信业务各个环节可能产生的授信业务风险进行差异化的识别、监测与计量，重点应对借款人实施严格的授信标准及有效的评级方法，提高商业银行授信业务风险管理能力，降低授信业务风险带来的损失。</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Bonin（2018）提出，商业银行在进行授信业务风险管理时，应注重授信组织的层</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级管理，完善授信管理组织架构，明确各层级中员工的分工及责任，业务部门、管理部</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门应各司其职，做到差异化管理的同时统一协作做好授信业务风险管理工作。</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Mariassunta（2018）提出，授信业务风险在受到宏观经济形势与国家政策影响以</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外，也会受到个体变量的影响，如商业银行授信业务风险管理体系等。Abhiman（2017）</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对印度银行首席风险的决定因素进行了实证分析，认为商业银行授信业务风险的主要</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因素是自身。如：商业银行在急速扩张时期，信贷规模的快速增长会导致资产质量降低，</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提高授信业务风险。</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国内文献综述</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default" w:ascii="宋体" w:hAnsi="宋体" w:eastAsia="宋体"/>
                <w:sz w:val="24"/>
                <w:szCs w:val="24"/>
                <w:lang w:val="en-US" w:eastAsia="zh-CN"/>
              </w:rPr>
            </w:pPr>
            <w:r>
              <w:rPr>
                <w:rFonts w:hint="default" w:ascii="宋体" w:hAnsi="宋体" w:eastAsia="宋体"/>
                <w:sz w:val="24"/>
                <w:szCs w:val="24"/>
                <w:lang w:val="en-US" w:eastAsia="zh-CN"/>
              </w:rPr>
              <w:t>朱建峰（2017）通过整合国外商业银行的全面风险管理经验，制订了商业银行全</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ascii="宋体" w:hAnsi="宋体" w:eastAsia="宋体"/>
                <w:sz w:val="24"/>
                <w:szCs w:val="24"/>
                <w:lang w:val="en-US" w:eastAsia="zh-CN"/>
              </w:rPr>
            </w:pPr>
            <w:r>
              <w:rPr>
                <w:rFonts w:hint="default" w:ascii="宋体" w:hAnsi="宋体" w:eastAsia="宋体"/>
                <w:sz w:val="24"/>
                <w:szCs w:val="24"/>
                <w:lang w:val="en-US" w:eastAsia="zh-CN"/>
              </w:rPr>
              <w:t>面风险管理控制策略。在对日本、德国、美国等发达国家商业银行风险控制制度对比研</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ascii="宋体" w:hAnsi="宋体" w:eastAsia="宋体"/>
                <w:sz w:val="24"/>
                <w:szCs w:val="24"/>
                <w:lang w:val="en-US" w:eastAsia="zh-CN"/>
              </w:rPr>
            </w:pPr>
            <w:r>
              <w:rPr>
                <w:rFonts w:hint="default" w:ascii="宋体" w:hAnsi="宋体" w:eastAsia="宋体"/>
                <w:sz w:val="24"/>
                <w:szCs w:val="24"/>
                <w:lang w:val="en-US" w:eastAsia="zh-CN"/>
              </w:rPr>
              <w:t>究后，提出了以资本量化形势与市场化相结合的风险管理理念，解决了商业银行风险管</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ascii="宋体" w:hAnsi="宋体" w:eastAsia="宋体"/>
                <w:sz w:val="24"/>
                <w:szCs w:val="24"/>
                <w:lang w:val="en-US" w:eastAsia="zh-CN"/>
              </w:rPr>
            </w:pPr>
            <w:r>
              <w:rPr>
                <w:rFonts w:hint="default" w:ascii="宋体" w:hAnsi="宋体" w:eastAsia="宋体"/>
                <w:sz w:val="24"/>
                <w:szCs w:val="24"/>
                <w:lang w:val="en-US" w:eastAsia="zh-CN"/>
              </w:rPr>
              <w:t>理相关问题。黄宪（2017）对商业银行的风险管理意义进行了深入的研究，同时提出，</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ascii="宋体" w:hAnsi="宋体" w:eastAsia="宋体"/>
                <w:sz w:val="24"/>
                <w:szCs w:val="24"/>
                <w:lang w:val="en-US" w:eastAsia="zh-CN"/>
              </w:rPr>
            </w:pPr>
            <w:r>
              <w:rPr>
                <w:rFonts w:hint="default" w:ascii="宋体" w:hAnsi="宋体" w:eastAsia="宋体"/>
                <w:sz w:val="24"/>
                <w:szCs w:val="24"/>
                <w:lang w:val="en-US" w:eastAsia="zh-CN"/>
              </w:rPr>
              <w:t>商业银行应施行全面风险管理，以商业银行风险管理目标为核心，结合市场环境和国家</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ascii="宋体" w:hAnsi="宋体" w:eastAsia="宋体"/>
                <w:sz w:val="24"/>
                <w:szCs w:val="24"/>
                <w:lang w:val="en-US" w:eastAsia="zh-CN"/>
              </w:rPr>
            </w:pPr>
            <w:r>
              <w:rPr>
                <w:rFonts w:hint="default" w:ascii="宋体" w:hAnsi="宋体" w:eastAsia="宋体"/>
                <w:sz w:val="24"/>
                <w:szCs w:val="24"/>
                <w:lang w:val="en-US" w:eastAsia="zh-CN"/>
              </w:rPr>
              <w:t>政策、风险监测、风险识别、风险报告制度、内部控制、风险定价与处置、风险信息处</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ascii="宋体" w:hAnsi="宋体" w:eastAsia="宋体"/>
                <w:sz w:val="24"/>
                <w:szCs w:val="24"/>
                <w:lang w:val="en-US" w:eastAsia="zh-CN"/>
              </w:rPr>
            </w:pPr>
            <w:r>
              <w:rPr>
                <w:rFonts w:hint="default" w:ascii="宋体" w:hAnsi="宋体" w:eastAsia="宋体"/>
                <w:sz w:val="24"/>
                <w:szCs w:val="24"/>
                <w:lang w:val="en-US" w:eastAsia="zh-CN"/>
              </w:rPr>
              <w:t>理与评估、内部控制等方面因素，构建全面风险控制框架体系，同时阐述了目前我国商</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ascii="宋体" w:hAnsi="宋体" w:eastAsia="宋体"/>
                <w:sz w:val="24"/>
                <w:szCs w:val="24"/>
                <w:lang w:val="en-US" w:eastAsia="zh-CN"/>
              </w:rPr>
            </w:pPr>
            <w:r>
              <w:rPr>
                <w:rFonts w:hint="default" w:ascii="宋体" w:hAnsi="宋体" w:eastAsia="宋体"/>
                <w:sz w:val="24"/>
                <w:szCs w:val="24"/>
                <w:lang w:val="en-US" w:eastAsia="zh-CN"/>
              </w:rPr>
              <w:t>业银行构建全面风险控制框架体系的困难。申枫（2018）在商业银行自身发展的角度，</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ascii="宋体" w:hAnsi="宋体" w:eastAsia="宋体"/>
                <w:sz w:val="24"/>
                <w:szCs w:val="24"/>
                <w:lang w:val="en-US" w:eastAsia="zh-CN"/>
              </w:rPr>
            </w:pPr>
            <w:r>
              <w:rPr>
                <w:rFonts w:hint="default" w:ascii="宋体" w:hAnsi="宋体" w:eastAsia="宋体"/>
                <w:sz w:val="24"/>
                <w:szCs w:val="24"/>
                <w:lang w:val="en-US" w:eastAsia="zh-CN"/>
              </w:rPr>
              <w:t>描述了商业银行在业务发展与风险控制之间的矛盾性，提出了风险管理主动措施的构想。</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ascii="宋体" w:hAnsi="宋体" w:eastAsia="宋体"/>
                <w:sz w:val="24"/>
                <w:szCs w:val="24"/>
                <w:lang w:val="en-US" w:eastAsia="zh-CN"/>
              </w:rPr>
            </w:pPr>
            <w:r>
              <w:rPr>
                <w:rFonts w:hint="default" w:ascii="宋体" w:hAnsi="宋体" w:eastAsia="宋体"/>
                <w:sz w:val="24"/>
                <w:szCs w:val="24"/>
                <w:lang w:val="en-US" w:eastAsia="zh-CN"/>
              </w:rPr>
              <w:t>李振义（2018）在深入研究国外商业银行与我国商业银行授信业务风险管理体系后，</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ascii="宋体" w:hAnsi="宋体" w:eastAsia="宋体"/>
                <w:sz w:val="24"/>
                <w:szCs w:val="24"/>
                <w:lang w:val="en-US" w:eastAsia="zh-CN"/>
              </w:rPr>
            </w:pPr>
            <w:r>
              <w:rPr>
                <w:rFonts w:hint="default" w:ascii="宋体" w:hAnsi="宋体" w:eastAsia="宋体"/>
                <w:sz w:val="24"/>
                <w:szCs w:val="24"/>
                <w:lang w:val="en-US" w:eastAsia="zh-CN"/>
              </w:rPr>
              <w:t>指出了当前我国与国外授信业务风险管理体系的差异之处，并针对双方组织架构与管理</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ascii="宋体" w:hAnsi="宋体" w:eastAsia="宋体"/>
                <w:sz w:val="24"/>
                <w:szCs w:val="24"/>
                <w:lang w:val="en-US" w:eastAsia="zh-CN"/>
              </w:rPr>
            </w:pPr>
            <w:r>
              <w:rPr>
                <w:rFonts w:hint="default" w:ascii="宋体" w:hAnsi="宋体" w:eastAsia="宋体"/>
                <w:sz w:val="24"/>
                <w:szCs w:val="24"/>
                <w:lang w:val="en-US" w:eastAsia="zh-CN"/>
              </w:rPr>
              <w:t>措施进行了对比研究。</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default" w:ascii="宋体" w:hAnsi="宋体" w:eastAsia="宋体"/>
                <w:sz w:val="24"/>
                <w:szCs w:val="24"/>
                <w:lang w:val="en-US" w:eastAsia="zh-CN"/>
              </w:rPr>
            </w:pPr>
            <w:r>
              <w:rPr>
                <w:rFonts w:hint="default" w:ascii="宋体" w:hAnsi="宋体" w:eastAsia="宋体"/>
                <w:sz w:val="24"/>
                <w:szCs w:val="24"/>
                <w:lang w:val="en-US" w:eastAsia="zh-CN"/>
              </w:rPr>
              <w:t>沈利生（2018）运用人工神经网络模型，调取了我国商业银行授信业务风险大数据，总结了内部规律，并将其应用在授信业务风险管理工作当中。黄文钟（2017）提出，监管机构应当提高商业银行集团客户在风险预警机制当中的风险管理。薛利民（2018）指出，在应用层面之上影响选取灰色评估方式，针对商业银行的授信业务风险预警方式的施行步骤完成有效的评价，从而衡量授信业务风险水平。刘忠凯（2018）在商业银行的授信管理研究过程当中指出，商业银行应加强预测和管理，实施客户经理对风险实行交叉监控系统体系。</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default" w:ascii="宋体" w:hAnsi="宋体" w:eastAsia="宋体"/>
                <w:sz w:val="24"/>
                <w:szCs w:val="24"/>
                <w:lang w:val="en-US" w:eastAsia="zh-CN"/>
              </w:rPr>
            </w:pPr>
            <w:r>
              <w:rPr>
                <w:rFonts w:hint="default" w:ascii="宋体" w:hAnsi="宋体" w:eastAsia="宋体"/>
                <w:sz w:val="24"/>
                <w:szCs w:val="24"/>
                <w:lang w:val="en-US" w:eastAsia="zh-CN"/>
              </w:rPr>
              <w:t xml:space="preserve">李然（2015）从 C 银行公司信贷审批授权管理的现状出发，对公司信贷审批授权管理的中存在的不足进行分析，总结其管理独立性不够、权限设置前瞻性不足、信息系统支持薄弱、评价标准不清晰等四方面的不足，在此基础上提出从落实垂直风险管理体系、强化“授权到人”优化权限设置、运用信息系统完善组合管理、建立激励相容的评价机制四方面加以完善。 </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default" w:ascii="宋体" w:hAnsi="宋体" w:eastAsia="宋体"/>
                <w:sz w:val="24"/>
                <w:szCs w:val="24"/>
                <w:lang w:val="en-US" w:eastAsia="zh-CN"/>
              </w:rPr>
            </w:pPr>
            <w:r>
              <w:rPr>
                <w:rFonts w:hint="default" w:ascii="宋体" w:hAnsi="宋体" w:eastAsia="宋体"/>
                <w:sz w:val="24"/>
                <w:szCs w:val="24"/>
                <w:lang w:val="en-US" w:eastAsia="zh-CN"/>
              </w:rPr>
              <w:t xml:space="preserve">汤红梅（2018）银行的道德风险关键是因为交易信息不对称而导致,所以,必须尽可能减小信息的不对称,才可以防范与控制道德风险。文章主要根据目前的实际情况,分析了银行贷款审批中的道德风险,并进一步研究了有效的防范对策。 </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default" w:ascii="宋体" w:hAnsi="宋体" w:eastAsia="宋体"/>
                <w:sz w:val="24"/>
                <w:szCs w:val="24"/>
                <w:lang w:val="en-US" w:eastAsia="zh-CN"/>
              </w:rPr>
            </w:pPr>
            <w:r>
              <w:rPr>
                <w:rFonts w:hint="default" w:ascii="宋体" w:hAnsi="宋体" w:eastAsia="宋体"/>
                <w:sz w:val="24"/>
                <w:szCs w:val="24"/>
                <w:lang w:val="en-US" w:eastAsia="zh-CN"/>
              </w:rPr>
              <w:t xml:space="preserve">郑艳，许志刚（2015）有效遏制商业银行贷款审查审批环节上的风险,在人力资源方面,加强岗位资格认证制度的贯彻,注重员工岗位培训总量和提升培训质量,提供合理的职级晋升渠道和建立有效的激励机制;在审批制度上,要细化审批制度条款,充分调研,发布审批落实条件框架建议书,加强内部控制评价;在流程化管理方面,科学评估、简化操作流程,建立责权对等的管理机制,执行严格的责任问责制。 </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default" w:ascii="宋体" w:hAnsi="宋体" w:eastAsia="宋体"/>
                <w:sz w:val="24"/>
                <w:szCs w:val="24"/>
                <w:lang w:val="en-US" w:eastAsia="zh-CN"/>
              </w:rPr>
            </w:pPr>
            <w:r>
              <w:rPr>
                <w:rFonts w:hint="default" w:ascii="宋体" w:hAnsi="宋体" w:eastAsia="宋体"/>
                <w:sz w:val="24"/>
                <w:szCs w:val="24"/>
                <w:lang w:val="en-US" w:eastAsia="zh-CN"/>
              </w:rPr>
              <w:t xml:space="preserve">胡文勇（2017）认为,商业银行资产质量持续承压,传统的以显性风险为主的风险评估模式已难以满足商业银行风险管控的要求,针对隐性风险"难以识别、难以评估、难以决策 "的特征,文章提出商业银行识别、评估隐性风险的"五个做"原则,以及旨在防控隐性风险的授信决策"五个慎做"原则,以有效识别隐性风险,做出科学授信决策,提升风险管理绩效。  钟想传（2017）湖北三峡农商银行立足“互联网+大数据”授信审批理念,致力于打造市场竞争能力强、授信审批效率高、风险控制水平优、经营效益可持续的现代化银行品牌,全面提升授信审批管理水平,推行的线上授信审批模式,大大提升了信贷服务的效率。 </w:t>
            </w:r>
          </w:p>
          <w:p>
            <w:pPr>
              <w:ind w:firstLine="480" w:firstLineChars="200"/>
              <w:rPr>
                <w:rFonts w:hint="default" w:ascii="宋体" w:hAnsi="宋体" w:eastAsia="宋体"/>
                <w:sz w:val="24"/>
                <w:szCs w:val="24"/>
                <w:lang w:val="en-US" w:eastAsia="zh-CN"/>
              </w:rPr>
            </w:pPr>
          </w:p>
          <w:p>
            <w:pPr>
              <w:rPr>
                <w:rFonts w:hint="default" w:ascii="宋体" w:hAnsi="宋体" w:eastAsia="宋体"/>
                <w:sz w:val="24"/>
                <w:szCs w:val="24"/>
                <w:lang w:val="en-US" w:eastAsia="zh-CN"/>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keepNext w:val="0"/>
              <w:keepLines w:val="0"/>
              <w:pageBreakBefore w:val="0"/>
              <w:widowControl w:val="0"/>
              <w:kinsoku/>
              <w:wordWrap/>
              <w:overflowPunct/>
              <w:topLinePunct w:val="0"/>
              <w:autoSpaceDE/>
              <w:autoSpaceDN/>
              <w:bidi w:val="0"/>
              <w:adjustRightInd/>
              <w:snapToGrid/>
              <w:spacing w:line="500" w:lineRule="exact"/>
              <w:textAlignment w:val="auto"/>
              <w:rPr>
                <w:rFonts w:ascii="宋体" w:hAnsi="宋体" w:eastAsia="宋体"/>
                <w:color w:val="auto"/>
                <w:sz w:val="24"/>
                <w:szCs w:val="24"/>
              </w:rPr>
            </w:pPr>
            <w:bookmarkStart w:id="0" w:name="_Hlk90373930"/>
            <w:r>
              <w:rPr>
                <w:rFonts w:hint="eastAsia" w:ascii="宋体" w:hAnsi="宋体" w:eastAsia="宋体"/>
                <w:color w:val="auto"/>
                <w:sz w:val="24"/>
                <w:szCs w:val="24"/>
              </w:rPr>
              <w:t>1</w:t>
            </w:r>
            <w:r>
              <w:rPr>
                <w:rFonts w:ascii="宋体" w:hAnsi="宋体" w:eastAsia="宋体"/>
                <w:color w:val="auto"/>
                <w:sz w:val="24"/>
                <w:szCs w:val="24"/>
              </w:rPr>
              <w:t>.</w:t>
            </w:r>
            <w:r>
              <w:rPr>
                <w:rFonts w:hint="eastAsia" w:ascii="宋体" w:hAnsi="宋体" w:eastAsia="宋体"/>
                <w:color w:val="auto"/>
                <w:sz w:val="24"/>
                <w:szCs w:val="24"/>
              </w:rPr>
              <w:t>论证方法及数据来源</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论证方法：</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 xml:space="preserve">  在本文的研究过程中，按照理论联系实际的原则，以科学发展理念为指导，根据我国国情，并适当的学习国外的经验，运用各种学科理论，如金融、经济学、社会学和管理学的理论，对商业银行的业务品种做了深入和系统的研究。主要研究方法如下: </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 xml:space="preserve">（1）文献研究法 </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 xml:space="preserve">    写本文之前，笔者首先对国内外相关报告和研究结论进行收集分析，作为笔者的理论研究基础。以目前银行较为常见的短期融资业务品种进行比对、分析，研究银行对如何满足资本监管要求所作出的产品调整作为本文的主要研究方法。 </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 xml:space="preserve">（2）对比研究法 </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 xml:space="preserve">     写作的过程中，参考了大量的研究文献，深入了解研究背景，概括总结了巴塞尔协议Ⅲ公布以来的影响以及学者们的相关研究成果。 </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 xml:space="preserve">（3）系统分析法 </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 xml:space="preserve">    通过结合具体的产品分析，从微观的角度分析，提出适合我国商业银行的改进方法并具进行分析总结。 </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数据来源</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default" w:ascii="宋体" w:hAnsi="宋体" w:eastAsia="宋体"/>
                <w:color w:val="auto"/>
                <w:sz w:val="24"/>
                <w:szCs w:val="24"/>
                <w:lang w:val="en-US" w:eastAsia="zh-CN"/>
              </w:rPr>
            </w:pPr>
            <w:r>
              <w:rPr>
                <w:rFonts w:hint="default" w:ascii="宋体" w:hAnsi="宋体" w:eastAsia="宋体"/>
                <w:color w:val="auto"/>
                <w:sz w:val="24"/>
                <w:szCs w:val="24"/>
                <w:lang w:val="en-US" w:eastAsia="zh-CN"/>
              </w:rPr>
              <w:t>在本文中，笔者选取了</w:t>
            </w:r>
            <w:r>
              <w:rPr>
                <w:rFonts w:hint="eastAsia" w:ascii="宋体" w:hAnsi="宋体" w:eastAsia="宋体"/>
                <w:color w:val="auto"/>
                <w:sz w:val="24"/>
                <w:szCs w:val="24"/>
                <w:lang w:val="en-US" w:eastAsia="zh-CN"/>
              </w:rPr>
              <w:t>2020</w:t>
            </w:r>
            <w:r>
              <w:rPr>
                <w:rFonts w:hint="default" w:ascii="宋体" w:hAnsi="宋体" w:eastAsia="宋体"/>
                <w:color w:val="auto"/>
                <w:sz w:val="24"/>
                <w:szCs w:val="24"/>
                <w:lang w:val="en-US" w:eastAsia="zh-CN"/>
              </w:rPr>
              <w:t>年</w:t>
            </w:r>
            <w:r>
              <w:rPr>
                <w:rFonts w:hint="eastAsia" w:ascii="宋体" w:hAnsi="宋体" w:eastAsia="宋体"/>
                <w:color w:val="auto"/>
                <w:sz w:val="24"/>
                <w:szCs w:val="24"/>
                <w:lang w:val="en-US" w:eastAsia="zh-CN"/>
              </w:rPr>
              <w:t>7</w:t>
            </w:r>
            <w:r>
              <w:rPr>
                <w:rFonts w:hint="default" w:ascii="宋体" w:hAnsi="宋体" w:eastAsia="宋体"/>
                <w:color w:val="auto"/>
                <w:sz w:val="24"/>
                <w:szCs w:val="24"/>
                <w:lang w:val="en-US" w:eastAsia="zh-CN"/>
              </w:rPr>
              <w:t>月至</w:t>
            </w:r>
            <w:r>
              <w:rPr>
                <w:rFonts w:hint="eastAsia" w:ascii="宋体" w:hAnsi="宋体" w:eastAsia="宋体"/>
                <w:color w:val="auto"/>
                <w:sz w:val="24"/>
                <w:szCs w:val="24"/>
                <w:lang w:val="en-US" w:eastAsia="zh-CN"/>
              </w:rPr>
              <w:t>2016</w:t>
            </w:r>
            <w:r>
              <w:rPr>
                <w:rFonts w:hint="default" w:ascii="宋体" w:hAnsi="宋体" w:eastAsia="宋体"/>
                <w:color w:val="auto"/>
                <w:sz w:val="24"/>
                <w:szCs w:val="24"/>
                <w:lang w:val="en-US" w:eastAsia="zh-CN"/>
              </w:rPr>
              <w:t>年</w:t>
            </w:r>
            <w:r>
              <w:rPr>
                <w:rFonts w:hint="eastAsia" w:ascii="宋体" w:hAnsi="宋体" w:eastAsia="宋体"/>
                <w:color w:val="auto"/>
                <w:sz w:val="24"/>
                <w:szCs w:val="24"/>
                <w:lang w:val="en-US" w:eastAsia="zh-CN"/>
              </w:rPr>
              <w:t>6</w:t>
            </w:r>
            <w:r>
              <w:rPr>
                <w:rFonts w:hint="default" w:ascii="宋体" w:hAnsi="宋体" w:eastAsia="宋体"/>
                <w:color w:val="auto"/>
                <w:sz w:val="24"/>
                <w:szCs w:val="24"/>
                <w:lang w:val="en-US" w:eastAsia="zh-CN"/>
              </w:rPr>
              <w:t>月期间，</w:t>
            </w:r>
            <w:r>
              <w:rPr>
                <w:rFonts w:hint="eastAsia" w:ascii="宋体" w:hAnsi="宋体" w:eastAsia="宋体"/>
                <w:color w:val="auto"/>
                <w:sz w:val="24"/>
                <w:szCs w:val="24"/>
                <w:lang w:val="en-US" w:eastAsia="zh-CN"/>
              </w:rPr>
              <w:t>10</w:t>
            </w:r>
            <w:r>
              <w:rPr>
                <w:rFonts w:hint="default" w:ascii="宋体" w:hAnsi="宋体" w:eastAsia="宋体"/>
                <w:color w:val="auto"/>
                <w:sz w:val="24"/>
                <w:szCs w:val="24"/>
                <w:lang w:val="en-US" w:eastAsia="zh-CN"/>
              </w:rPr>
              <w:t>家</w:t>
            </w:r>
            <w:r>
              <w:rPr>
                <w:rFonts w:hint="eastAsia" w:ascii="宋体" w:hAnsi="宋体" w:eastAsia="宋体"/>
                <w:color w:val="auto"/>
                <w:sz w:val="24"/>
                <w:szCs w:val="24"/>
                <w:lang w:val="en-US" w:eastAsia="zh-CN"/>
              </w:rPr>
              <w:t>ST</w:t>
            </w:r>
            <w:r>
              <w:rPr>
                <w:rFonts w:hint="default" w:ascii="宋体" w:hAnsi="宋体" w:eastAsia="宋体"/>
                <w:color w:val="auto"/>
                <w:sz w:val="24"/>
                <w:szCs w:val="24"/>
                <w:lang w:val="en-US" w:eastAsia="zh-CN"/>
              </w:rPr>
              <w:t>公司和</w:t>
            </w:r>
            <w:r>
              <w:rPr>
                <w:rFonts w:hint="eastAsia" w:ascii="宋体" w:hAnsi="宋体" w:eastAsia="宋体"/>
                <w:color w:val="auto"/>
                <w:sz w:val="24"/>
                <w:szCs w:val="24"/>
                <w:lang w:val="en-US" w:eastAsia="zh-CN"/>
              </w:rPr>
              <w:t>10</w:t>
            </w:r>
            <w:r>
              <w:rPr>
                <w:rFonts w:hint="default" w:ascii="宋体" w:hAnsi="宋体" w:eastAsia="宋体"/>
                <w:color w:val="auto"/>
                <w:sz w:val="24"/>
                <w:szCs w:val="24"/>
                <w:lang w:val="en-US" w:eastAsia="zh-CN"/>
              </w:rPr>
              <w:t>家非</w:t>
            </w:r>
            <w:r>
              <w:rPr>
                <w:rFonts w:hint="eastAsia" w:ascii="宋体" w:hAnsi="宋体" w:eastAsia="宋体"/>
                <w:color w:val="auto"/>
                <w:sz w:val="24"/>
                <w:szCs w:val="24"/>
                <w:lang w:val="en-US" w:eastAsia="zh-CN"/>
              </w:rPr>
              <w:t>ST</w:t>
            </w:r>
            <w:r>
              <w:rPr>
                <w:rFonts w:hint="default" w:ascii="宋体" w:hAnsi="宋体" w:eastAsia="宋体"/>
                <w:color w:val="auto"/>
                <w:sz w:val="24"/>
                <w:szCs w:val="24"/>
                <w:lang w:val="en-US" w:eastAsia="zh-CN"/>
              </w:rPr>
              <w:t>公司作为对照，使用</w:t>
            </w:r>
            <w:r>
              <w:rPr>
                <w:rFonts w:hint="eastAsia" w:ascii="宋体" w:hAnsi="宋体" w:eastAsia="宋体"/>
                <w:color w:val="auto"/>
                <w:sz w:val="24"/>
                <w:szCs w:val="24"/>
                <w:lang w:val="en-US" w:eastAsia="zh-CN"/>
              </w:rPr>
              <w:t>KMV</w:t>
            </w:r>
            <w:r>
              <w:rPr>
                <w:rFonts w:hint="default" w:ascii="宋体" w:hAnsi="宋体" w:eastAsia="宋体"/>
                <w:color w:val="auto"/>
                <w:sz w:val="24"/>
                <w:szCs w:val="24"/>
                <w:lang w:val="en-US" w:eastAsia="zh-CN"/>
              </w:rPr>
              <w:t>模型对其进行分析，实证结果符合</w:t>
            </w:r>
            <w:r>
              <w:rPr>
                <w:rFonts w:hint="eastAsia" w:ascii="宋体" w:hAnsi="宋体" w:eastAsia="宋体"/>
                <w:color w:val="auto"/>
                <w:sz w:val="24"/>
                <w:szCs w:val="24"/>
                <w:lang w:val="en-US" w:eastAsia="zh-CN"/>
              </w:rPr>
              <w:t>KMV</w:t>
            </w:r>
            <w:r>
              <w:rPr>
                <w:rFonts w:hint="default" w:ascii="宋体" w:hAnsi="宋体" w:eastAsia="宋体"/>
                <w:color w:val="auto"/>
                <w:sz w:val="24"/>
                <w:szCs w:val="24"/>
                <w:lang w:val="en-US" w:eastAsia="zh-CN"/>
              </w:rPr>
              <w:t>模型理论，即</w:t>
            </w:r>
            <w:r>
              <w:rPr>
                <w:rFonts w:hint="eastAsia" w:ascii="宋体" w:hAnsi="宋体" w:eastAsia="宋体"/>
                <w:color w:val="auto"/>
                <w:sz w:val="24"/>
                <w:szCs w:val="24"/>
                <w:lang w:val="en-US" w:eastAsia="zh-CN"/>
              </w:rPr>
              <w:t>ST</w:t>
            </w:r>
            <w:r>
              <w:rPr>
                <w:rFonts w:hint="default" w:ascii="宋体" w:hAnsi="宋体" w:eastAsia="宋体"/>
                <w:color w:val="auto"/>
                <w:sz w:val="24"/>
                <w:szCs w:val="24"/>
                <w:lang w:val="en-US" w:eastAsia="zh-CN"/>
              </w:rPr>
              <w:t>公司的违约距离普遍小于非</w:t>
            </w:r>
            <w:r>
              <w:rPr>
                <w:rFonts w:hint="eastAsia" w:ascii="宋体" w:hAnsi="宋体" w:eastAsia="宋体"/>
                <w:color w:val="auto"/>
                <w:sz w:val="24"/>
                <w:szCs w:val="24"/>
                <w:lang w:val="en-US" w:eastAsia="zh-CN"/>
              </w:rPr>
              <w:t>ST</w:t>
            </w:r>
            <w:r>
              <w:rPr>
                <w:rFonts w:hint="default" w:ascii="宋体" w:hAnsi="宋体" w:eastAsia="宋体"/>
                <w:color w:val="auto"/>
                <w:sz w:val="24"/>
                <w:szCs w:val="24"/>
                <w:lang w:val="en-US" w:eastAsia="zh-CN"/>
              </w:rPr>
              <w:t>公司，</w:t>
            </w:r>
            <w:r>
              <w:rPr>
                <w:rFonts w:hint="eastAsia" w:ascii="宋体" w:hAnsi="宋体" w:eastAsia="宋体"/>
                <w:color w:val="auto"/>
                <w:sz w:val="24"/>
                <w:szCs w:val="24"/>
                <w:lang w:val="en-US" w:eastAsia="zh-CN"/>
              </w:rPr>
              <w:t>ST</w:t>
            </w:r>
            <w:r>
              <w:rPr>
                <w:rFonts w:hint="default" w:ascii="宋体" w:hAnsi="宋体" w:eastAsia="宋体"/>
                <w:color w:val="auto"/>
                <w:sz w:val="24"/>
                <w:szCs w:val="24"/>
                <w:lang w:val="en-US" w:eastAsia="zh-CN"/>
              </w:rPr>
              <w:t>公司的信用风险大于</w:t>
            </w:r>
            <w:r>
              <w:rPr>
                <w:rFonts w:hint="eastAsia" w:ascii="宋体" w:hAnsi="宋体" w:eastAsia="宋体"/>
                <w:color w:val="auto"/>
                <w:sz w:val="24"/>
                <w:szCs w:val="24"/>
                <w:lang w:val="en-US" w:eastAsia="zh-CN"/>
              </w:rPr>
              <w:t>非ST公司。</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ascii="宋体" w:hAnsi="宋体" w:eastAsia="宋体"/>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olor w:val="auto"/>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keepNext w:val="0"/>
              <w:keepLines w:val="0"/>
              <w:pageBreakBefore w:val="0"/>
              <w:widowControl w:val="0"/>
              <w:numPr>
                <w:ilvl w:val="0"/>
                <w:numId w:val="1"/>
              </w:numPr>
              <w:kinsoku/>
              <w:wordWrap/>
              <w:overflowPunct/>
              <w:topLinePunct w:val="0"/>
              <w:autoSpaceDE/>
              <w:autoSpaceDN/>
              <w:bidi w:val="0"/>
              <w:adjustRightInd/>
              <w:snapToGrid/>
              <w:spacing w:line="500" w:lineRule="exact"/>
              <w:textAlignment w:val="auto"/>
              <w:rPr>
                <w:rFonts w:hint="eastAsia" w:ascii="宋体" w:hAnsi="宋体" w:eastAsia="宋体"/>
                <w:color w:val="auto"/>
                <w:sz w:val="24"/>
                <w:szCs w:val="24"/>
              </w:rPr>
            </w:pPr>
            <w:r>
              <w:rPr>
                <w:rFonts w:hint="eastAsia" w:ascii="宋体" w:hAnsi="宋体" w:eastAsia="宋体"/>
                <w:color w:val="auto"/>
                <w:sz w:val="24"/>
                <w:szCs w:val="24"/>
              </w:rPr>
              <w:t>核心观点（主要内容：初步阐述可能得到的观点及结论）</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color w:val="auto"/>
                <w:sz w:val="24"/>
                <w:szCs w:val="24"/>
              </w:rPr>
            </w:pPr>
            <w:r>
              <w:rPr>
                <w:rFonts w:hint="eastAsia" w:ascii="宋体" w:hAnsi="宋体" w:eastAsia="宋体"/>
                <w:color w:val="auto"/>
                <w:sz w:val="24"/>
                <w:szCs w:val="24"/>
                <w:lang w:val="en-US" w:eastAsia="zh-CN"/>
              </w:rPr>
              <w:t>本</w:t>
            </w:r>
            <w:r>
              <w:rPr>
                <w:rFonts w:hint="eastAsia" w:ascii="宋体" w:hAnsi="宋体" w:eastAsia="宋体"/>
                <w:color w:val="auto"/>
                <w:sz w:val="24"/>
                <w:szCs w:val="24"/>
              </w:rPr>
              <w:t>文以商业银行风险管理为切入点，系统梳理了商业银行各类风险的成因和具体分类方式，并以改革开放以来我国商业银行体制机制改革过程为主线，详细分析了我国商业银行风险管理发展的历程与现状，并对当前存在的问题与不足进行了系统的归纳与总结。围绕本轮全球金融危机后出台的巴塞尔协议，笔者系统阐述了新巴塞尔资本协议对我国商业银行的影响，并围绕信用风险的度量和管理两方面内容展开深入研究。</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color w:val="auto"/>
                <w:sz w:val="24"/>
                <w:szCs w:val="24"/>
              </w:rPr>
            </w:pPr>
            <w:r>
              <w:rPr>
                <w:rFonts w:hint="eastAsia" w:ascii="宋体" w:hAnsi="宋体" w:eastAsia="宋体"/>
                <w:color w:val="auto"/>
                <w:sz w:val="24"/>
                <w:szCs w:val="24"/>
              </w:rPr>
              <w:t>在以往的研宄中，我国商业银行风险管理体系与发展历程方面的梳理比较薄弱，笔者为了更好地弥补这方面的空白，比较系统的梳理了这方面内容，可以更清晰的了解我国商业银行的发展历程。</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color w:val="auto"/>
                <w:sz w:val="24"/>
                <w:szCs w:val="24"/>
              </w:rPr>
            </w:pPr>
            <w:r>
              <w:rPr>
                <w:rFonts w:hint="eastAsia" w:ascii="宋体" w:hAnsi="宋体" w:eastAsia="宋体"/>
                <w:color w:val="auto"/>
                <w:sz w:val="24"/>
                <w:szCs w:val="24"/>
              </w:rPr>
              <w:t>通过巴塞尔协议与中国的商业银行风险管理现状分析，提出当前我们面临的主要风险为信用风险，在实施巴塞尔相关协议的同时，应制定前瞻性的发展战略，引导银行的改革与建设，注重从信用风险管理基础上实施积极有效的全面风险管理才能保证银行长期健康稳定发展。</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480" w:firstLineChars="200"/>
              <w:textAlignment w:val="auto"/>
              <w:rPr>
                <w:rFonts w:hint="eastAsia" w:ascii="宋体" w:hAnsi="宋体" w:eastAsia="宋体"/>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宋体" w:hAnsi="宋体" w:eastAsia="宋体"/>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keepNext w:val="0"/>
              <w:keepLines w:val="0"/>
              <w:pageBreakBefore w:val="0"/>
              <w:widowControl w:val="0"/>
              <w:kinsoku/>
              <w:wordWrap/>
              <w:overflowPunct/>
              <w:topLinePunct w:val="0"/>
              <w:autoSpaceDE/>
              <w:autoSpaceDN/>
              <w:bidi w:val="0"/>
              <w:adjustRightInd/>
              <w:snapToGrid/>
              <w:spacing w:line="500" w:lineRule="exact"/>
              <w:textAlignment w:val="auto"/>
              <w:rPr>
                <w:rFonts w:ascii="宋体" w:hAnsi="宋体" w:eastAsia="宋体"/>
                <w:color w:val="auto"/>
                <w:sz w:val="24"/>
                <w:szCs w:val="24"/>
              </w:rPr>
            </w:pPr>
            <w:r>
              <w:rPr>
                <w:rFonts w:hint="eastAsia" w:ascii="宋体" w:hAnsi="宋体" w:eastAsia="宋体"/>
                <w:color w:val="auto"/>
                <w:sz w:val="24"/>
                <w:szCs w:val="24"/>
              </w:rPr>
              <w:t>3</w:t>
            </w:r>
            <w:r>
              <w:rPr>
                <w:rFonts w:ascii="宋体" w:hAnsi="宋体" w:eastAsia="宋体"/>
                <w:color w:val="auto"/>
                <w:sz w:val="24"/>
                <w:szCs w:val="24"/>
              </w:rPr>
              <w:t>.</w:t>
            </w:r>
            <w:r>
              <w:rPr>
                <w:rFonts w:hint="eastAsia" w:ascii="宋体" w:hAnsi="宋体" w:eastAsia="宋体"/>
                <w:color w:val="auto"/>
                <w:sz w:val="24"/>
                <w:szCs w:val="24"/>
              </w:rPr>
              <w:t>创新之处</w:t>
            </w:r>
          </w:p>
          <w:p>
            <w:pPr>
              <w:keepNext w:val="0"/>
              <w:keepLines w:val="0"/>
              <w:pageBreakBefore w:val="0"/>
              <w:widowControl w:val="0"/>
              <w:kinsoku/>
              <w:wordWrap/>
              <w:overflowPunct/>
              <w:topLinePunct w:val="0"/>
              <w:autoSpaceDE/>
              <w:autoSpaceDN/>
              <w:bidi w:val="0"/>
              <w:adjustRightInd/>
              <w:snapToGrid/>
              <w:spacing w:line="500" w:lineRule="exact"/>
              <w:ind w:firstLine="480"/>
              <w:textAlignment w:val="auto"/>
              <w:rPr>
                <w:rFonts w:hint="eastAsia" w:ascii="宋体" w:hAnsi="宋体" w:eastAsia="宋体"/>
                <w:color w:val="auto"/>
                <w:sz w:val="24"/>
                <w:szCs w:val="24"/>
              </w:rPr>
            </w:pPr>
            <w:r>
              <w:rPr>
                <w:rFonts w:hint="eastAsia" w:ascii="宋体" w:hAnsi="宋体" w:eastAsia="宋体"/>
                <w:color w:val="auto"/>
                <w:sz w:val="24"/>
                <w:szCs w:val="24"/>
              </w:rPr>
              <w:t xml:space="preserve">目前学者对上述宏观问题研究较多，关于巴塞尔协议Ⅲ对银行授信产品的具体影响的研究较少，本文从阐述商业银行授信业务创新研究理论开始，结合巴塞尔协议Ⅲ出台后银行授信业务开发研究现状，将从“巴塞尔协议Ⅲ”中最为重要的资本监管角度分析新的协议对商业银行的授信产品的影响。为了应对愈发严格的资本监管，银行业不得不大力开展一些低风险资本占用的产品，提出既能适应巴塞尔协议Ⅲ又能满足企业授信需求的商业银行授信业务，从而形成银行、社会、企业总体“三赢”的局面。 </w:t>
            </w:r>
          </w:p>
          <w:p>
            <w:pPr>
              <w:keepNext w:val="0"/>
              <w:keepLines w:val="0"/>
              <w:pageBreakBefore w:val="0"/>
              <w:widowControl w:val="0"/>
              <w:kinsoku/>
              <w:wordWrap/>
              <w:overflowPunct/>
              <w:topLinePunct w:val="0"/>
              <w:autoSpaceDE/>
              <w:autoSpaceDN/>
              <w:bidi w:val="0"/>
              <w:adjustRightInd/>
              <w:snapToGrid/>
              <w:spacing w:line="500" w:lineRule="exact"/>
              <w:ind w:firstLine="480"/>
              <w:textAlignment w:val="auto"/>
              <w:rPr>
                <w:rFonts w:hint="eastAsia" w:ascii="宋体" w:hAnsi="宋体" w:eastAsia="宋体"/>
                <w:color w:val="auto"/>
                <w:sz w:val="24"/>
                <w:szCs w:val="24"/>
              </w:rPr>
            </w:pPr>
            <w:r>
              <w:rPr>
                <w:rFonts w:hint="eastAsia" w:ascii="宋体" w:hAnsi="宋体" w:eastAsia="宋体"/>
                <w:color w:val="auto"/>
                <w:sz w:val="24"/>
                <w:szCs w:val="24"/>
              </w:rPr>
              <w:t>本文将在研究巴塞尔协议的演化过程的同时、还分析了新旧协议的优劣性和特征及其巴塞尔协议对中国银行业信用风险管理产生的深远影响。</w:t>
            </w:r>
          </w:p>
          <w:p>
            <w:pPr>
              <w:keepNext w:val="0"/>
              <w:keepLines w:val="0"/>
              <w:pageBreakBefore w:val="0"/>
              <w:widowControl w:val="0"/>
              <w:kinsoku/>
              <w:wordWrap/>
              <w:overflowPunct/>
              <w:topLinePunct w:val="0"/>
              <w:autoSpaceDE/>
              <w:autoSpaceDN/>
              <w:bidi w:val="0"/>
              <w:adjustRightInd/>
              <w:snapToGrid/>
              <w:spacing w:line="500" w:lineRule="exact"/>
              <w:ind w:firstLine="480"/>
              <w:textAlignment w:val="auto"/>
              <w:rPr>
                <w:rFonts w:hint="eastAsia" w:ascii="宋体" w:hAnsi="宋体" w:eastAsia="宋体"/>
                <w:color w:val="auto"/>
                <w:sz w:val="24"/>
                <w:szCs w:val="24"/>
              </w:rPr>
            </w:pPr>
            <w:r>
              <w:rPr>
                <w:rFonts w:hint="eastAsia" w:ascii="宋体" w:hAnsi="宋体" w:eastAsia="宋体"/>
                <w:color w:val="auto"/>
                <w:sz w:val="24"/>
                <w:szCs w:val="24"/>
              </w:rPr>
              <w:t>本文在分析中国银行信用风险管理现状时将借鉴国际委员会内部控制框架从内部环境、风险管理流程、风险控制等方面进行分析以求更全面。</w:t>
            </w:r>
          </w:p>
          <w:p>
            <w:pPr>
              <w:keepNext w:val="0"/>
              <w:keepLines w:val="0"/>
              <w:pageBreakBefore w:val="0"/>
              <w:widowControl w:val="0"/>
              <w:kinsoku/>
              <w:wordWrap/>
              <w:overflowPunct/>
              <w:topLinePunct w:val="0"/>
              <w:autoSpaceDE/>
              <w:autoSpaceDN/>
              <w:bidi w:val="0"/>
              <w:adjustRightInd/>
              <w:snapToGrid/>
              <w:spacing w:line="500" w:lineRule="exact"/>
              <w:ind w:firstLine="480"/>
              <w:textAlignment w:val="auto"/>
              <w:rPr>
                <w:rFonts w:hint="eastAsia" w:ascii="宋体" w:hAnsi="宋体" w:eastAsia="宋体"/>
                <w:color w:val="auto"/>
                <w:sz w:val="24"/>
                <w:szCs w:val="24"/>
              </w:rPr>
            </w:pPr>
            <w:r>
              <w:rPr>
                <w:rFonts w:hint="eastAsia" w:ascii="宋体" w:hAnsi="宋体" w:eastAsia="宋体"/>
                <w:color w:val="auto"/>
                <w:sz w:val="24"/>
                <w:szCs w:val="24"/>
              </w:rPr>
              <w:t>本文将应用巴塞尔新资本协议中信用风险管理的先进方法和手段</w:t>
            </w:r>
            <w:r>
              <w:rPr>
                <w:rFonts w:hint="eastAsia" w:ascii="宋体" w:hAnsi="宋体" w:eastAsia="宋体"/>
                <w:color w:val="auto"/>
                <w:sz w:val="24"/>
                <w:szCs w:val="24"/>
                <w:lang w:eastAsia="zh-CN"/>
              </w:rPr>
              <w:t>，</w:t>
            </w:r>
            <w:r>
              <w:rPr>
                <w:rFonts w:hint="eastAsia" w:ascii="宋体" w:hAnsi="宋体" w:eastAsia="宋体"/>
                <w:color w:val="auto"/>
                <w:sz w:val="24"/>
                <w:szCs w:val="24"/>
              </w:rPr>
              <w:t>在分析中国银行信用风险管理现状、存在的问题及成因的基础上找出其与巴塞尔新协议的差距然后构建一个三维的信用风险管理模型。由代表识别与控制能力的政策与流程支柱、代表中国银行对信用风险度量与评价能力的技术与系统支柱、代表执行能力的组织与文化支柱并结合信用风险管理演进的经验规避风险、科学管理风险、主动经营风险这三个层次。</w:t>
            </w:r>
          </w:p>
          <w:p>
            <w:pPr>
              <w:keepNext w:val="0"/>
              <w:keepLines w:val="0"/>
              <w:pageBreakBefore w:val="0"/>
              <w:widowControl w:val="0"/>
              <w:kinsoku/>
              <w:wordWrap/>
              <w:overflowPunct/>
              <w:topLinePunct w:val="0"/>
              <w:autoSpaceDE/>
              <w:autoSpaceDN/>
              <w:bidi w:val="0"/>
              <w:adjustRightInd/>
              <w:snapToGrid/>
              <w:spacing w:line="500" w:lineRule="exact"/>
              <w:ind w:firstLine="480"/>
              <w:textAlignment w:val="auto"/>
              <w:rPr>
                <w:rFonts w:hint="eastAsia" w:ascii="宋体" w:hAnsi="宋体" w:eastAsia="宋体"/>
                <w:color w:val="auto"/>
                <w:sz w:val="24"/>
                <w:szCs w:val="24"/>
              </w:rPr>
            </w:pPr>
          </w:p>
        </w:tc>
      </w:tr>
      <w:bookmarkEnd w:id="0"/>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numPr>
                <w:ilvl w:val="0"/>
                <w:numId w:val="0"/>
              </w:numPr>
              <w:ind w:leftChars="0"/>
              <w:rPr>
                <w:rFonts w:hint="eastAsia" w:ascii="宋体" w:hAnsi="宋体" w:eastAsia="宋体"/>
                <w:sz w:val="24"/>
                <w:szCs w:val="24"/>
              </w:rPr>
            </w:pPr>
            <w:r>
              <w:rPr>
                <w:rFonts w:hint="eastAsia" w:ascii="宋体" w:hAnsi="宋体" w:eastAsia="宋体"/>
                <w:sz w:val="24"/>
                <w:szCs w:val="24"/>
                <w:lang w:val="en-US" w:eastAsia="zh-CN"/>
              </w:rPr>
              <w:t>4.</w:t>
            </w:r>
            <w:r>
              <w:rPr>
                <w:rFonts w:hint="eastAsia" w:ascii="宋体" w:hAnsi="宋体" w:eastAsia="宋体"/>
                <w:sz w:val="24"/>
                <w:szCs w:val="24"/>
              </w:rPr>
              <w:t>参考文献</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[1]丁晔虎. 商业银行信贷风险的成因及对策分析[J]. 财会学习，2015 (15)：23-24.</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[2]张宁. 我国商业银行企业授信业务风险控制分析及其改进[J]. 金融经济（理论版），2010(1)：36-37.</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[3]刘洋等. 商业银行信贷风险控制[J]. 新金融，2011，(7)：25-26.</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[4]杨创华. 信贷风险及控制[J]. 国际金融，2011，(11)：44-45.</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[5]李志刚. 国外商业银行信贷风险管理组织架构[J]. 中国城市金融，2013，(2): 11-12.</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[6]Z Hafsa. Paradigm Shift for Sustainable Development: The Contribution of</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IslamicEconomics[J].Journal of Economic &amp; Social Studies,2017(1):73-74.</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[7]JohnP.Bonin. If tekhar Hasan, Paulwachal, Privatization matters:Bankefficiencyin</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transition countries[J].Journal of Banking &amp;Finance,2018(9):55-56.</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[8]MariassuntaGiannetti. Do Better Institutions Mitigate Agency Problems? Evidence</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from Corporate Finance Choices[J].Journal of Financial &amp; Quantitative</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Analysis,2018(1):18-19.</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[9]Abhiman Das. Financial deregulation and efficiency: An empirical analysis of Indian</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banks during the post reform period[J]. Review of Financial Economics,2017(3):3-4.</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[10]Jeff Madura. Why do contagion effects vary among bank failures[J].Journal</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ofbanking&amp;finance,2018(5):65-66.</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[11]NataliyaKlimenko, Sebastian Pfeil, Jean-Charles Rochet. A simple macroeconomic</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model with extreme financial frictions[J]. Journal of Mathematical Economics,2017：</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68.</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[12]AliPhatom. Option incentives, leverage, and risk-taking[J]. Journal of Corporate</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Finance,2017：43.</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[13]朱建峰. 我国商业银行操作风险管理研究[D]. 中国石油大学(华东), 2017.</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[14]黄宪.创新发展时代兴业证券的战略选择[D]. 复旦大学, 2017.</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[15]申枫. 我国项目融资中银行贷款的风险分析及对策[J]. 新财经：理论版，2018（14）：32-34</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[16]李振义.商业银行小企业授信业务风险分析及策略建议[J].中外企业家，2018(12)：65-66.</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[17]周开国. 当代信贷风险度量模型及评析[J]. 南方金融, 2016(7)：25-27.</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[18]李小艳. 中国银行星沙支行企业授信业务风险控制的改进研究[D].湖南大学，2017.</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[19]沈利生.授信业务风险限额的人工神经网络模型检验[J].数量经济技术经济研究，2018(3)：</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10-11.</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[20]黄文钟. 经济下行背景下银行隐性授信业务风险防范研究[D].厦门大学，2017.</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[21]薛利民.商业银行企业授信业务风险控制分析及其改进策略[J].财经界(学术版)，2018(02)：</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67.</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[22]刘忠凯.关于银行授信管理问题的研究和探讨[J].科技信息，2018(5)：83-84.</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[23]路妍,孙方舟.《巴塞尔协议Ⅲ》下信贷资产证券化对中国商业银行风险管理的影响[J].当代经济研究,2020(02):105-112.</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[24]陈洁.中小商业银行预期信用损失模型构建及应用[J].金融纵横,2020(01):45-53.</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[25]张黎明.巴塞尔协议Ⅲ下我国商业银行流动性风险监管研究[J].税务与经济,2020(01):19-24.</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[26]毕俊娜,李旻瀚.基于新巴塞尔协议监管下保险人的均值-方差最优投资-再保险问题[J].数学学报(中文版),2020,63(01):61-76.</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[27]张冰玉.宏观审慎监管政策下的商业银行流动性要求评述[J].时代金融,2020(01):40-42.</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[28]任晓莉.浅析我国农村商业银行财务管理问题及对策[J].中国市场,2020(03):59-60.</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[29]罗瑜,赵蕊,陈璐.巴塞尔协议Ⅲ市场风险新监管标准实施对商业银行的挑战[J].金融监管研究,2019(12):1-18.</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[30]陆岷峰,高伦.强监管背景下商业银行资本管理应对措施的选择——基于《巴塞尔协议Ⅲ》对我国商业银行资本监管的影响与启示[J].金陵科技学院学报(社会科学版),2019,33(04):1-5.DOI:10.16515/j.cnki.32-1745/c.2019.04.001.</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[31]任昱.联合实施巴塞尔协议体会及未来思考[J].金融电子化,2019(11):35-37.</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[32]陈三毛,陈杨.巴塞尔协议改革、最终方案及其评价[J].金融理论与实践,2019(11):32-41.</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[33]张黎明.巴塞尔资本协议Ⅲ下的金融监管研究进展[J].经济纵横,2019(11):130-136.</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[34]罗勇.巴塞尔协议Ⅲ与我国商业银行的风险防范[J].海洋与渔业,2019(11):79-82.</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[35]罗平.实施巴塞尔协议 提高银行风险管理水平[J].金融电子化,2019(09):34-36+6.</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[36]张丽芳.《巴塞尔协议Ⅲ》的新发展及其启示[J].农家参谋,2019(14):245.</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[37]徐振东.巴塞尔协议持续改进引领全面风险管理变革[J].国际金融,2019(05):29-42.</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[38]杨帆.资产管理业规制路径探析:单一资本规制框架的完善[J].西南金融,2019(05):31-38.</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[39]鲁政委,陈昊.巴塞尔协议Ⅲ操作风险资本监管的新标准法与实施挑战[J].金融监管研究,2019(04):1-14.</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[40]徐鹤龙.商业银行信用风险计量标准的演进——巴塞尔协议三十年回顾[J].甘肃金融,2019(04):28-31.</w:t>
            </w:r>
          </w:p>
          <w:p/>
          <w:p>
            <w:pPr>
              <w:rPr>
                <w:rFonts w:ascii="宋体" w:hAnsi="宋体" w:eastAsia="宋体"/>
                <w:sz w:val="24"/>
                <w:szCs w:val="24"/>
              </w:rPr>
            </w:pPr>
          </w:p>
        </w:tc>
      </w:tr>
    </w:tbl>
    <w:p>
      <w:pPr>
        <w:rPr>
          <w:rFonts w:ascii="宋体" w:hAnsi="宋体" w:eastAsia="宋体"/>
          <w:sz w:val="32"/>
          <w:szCs w:val="32"/>
        </w:rPr>
      </w:pPr>
    </w:p>
    <w:tbl>
      <w:tblPr>
        <w:tblStyle w:val="5"/>
        <w:tblW w:w="0" w:type="auto"/>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268"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p>
          <w:p>
            <w:pPr>
              <w:rPr>
                <w:rFonts w:ascii="宋体" w:hAnsi="宋体" w:eastAsia="宋体"/>
                <w:color w:val="FF0000"/>
                <w:sz w:val="24"/>
                <w:szCs w:val="24"/>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目：巴塞尔协议对商业银行授信管理影响研究</w:t>
            </w:r>
            <w:r>
              <w:rPr>
                <w:rFonts w:ascii="宋体" w:hAnsi="宋体" w:eastAsia="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ascii="宋体" w:hAnsi="宋体" w:eastAsia="宋体"/>
                <w:sz w:val="24"/>
                <w:szCs w:val="24"/>
                <w:lang w:val="en-US" w:eastAsia="zh-CN"/>
              </w:rPr>
            </w:pPr>
            <w:r>
              <w:rPr>
                <w:rFonts w:hint="eastAsia" w:ascii="宋体" w:hAnsi="宋体" w:eastAsia="宋体"/>
                <w:sz w:val="24"/>
                <w:szCs w:val="24"/>
              </w:rPr>
              <w:t>主题词：</w:t>
            </w:r>
            <w:r>
              <w:rPr>
                <w:rFonts w:hint="eastAsia" w:ascii="宋体" w:hAnsi="宋体" w:eastAsia="宋体"/>
                <w:sz w:val="24"/>
                <w:szCs w:val="24"/>
                <w:lang w:val="en-US" w:eastAsia="zh-CN"/>
              </w:rPr>
              <w:t>巴塞尔协议；商业银行；授信额度；风险管理</w:t>
            </w:r>
          </w:p>
          <w:p>
            <w:pPr>
              <w:rPr>
                <w:rFonts w:ascii="宋体" w:hAnsi="宋体" w:eastAsia="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sz w:val="24"/>
                <w:szCs w:val="24"/>
              </w:rPr>
            </w:pPr>
            <w:r>
              <w:rPr>
                <w:rFonts w:hint="eastAsia" w:ascii="宋体" w:hAnsi="宋体" w:eastAsia="宋体"/>
                <w:sz w:val="24"/>
                <w:szCs w:val="24"/>
              </w:rPr>
              <w:t>摘要</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sz w:val="24"/>
                <w:szCs w:val="24"/>
              </w:rPr>
            </w:pPr>
            <w:r>
              <w:rPr>
                <w:rFonts w:hint="eastAsia" w:ascii="宋体" w:hAnsi="宋体" w:eastAsia="宋体"/>
                <w:sz w:val="24"/>
                <w:szCs w:val="24"/>
              </w:rPr>
              <w:t>Abstract</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sz w:val="24"/>
                <w:szCs w:val="24"/>
              </w:rPr>
            </w:pPr>
            <w:r>
              <w:rPr>
                <w:rFonts w:hint="eastAsia" w:ascii="宋体" w:hAnsi="宋体" w:eastAsia="宋体"/>
                <w:sz w:val="24"/>
                <w:szCs w:val="24"/>
              </w:rPr>
              <w:t>第一章 绪论</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sz w:val="24"/>
                <w:szCs w:val="24"/>
              </w:rPr>
            </w:pPr>
            <w:r>
              <w:rPr>
                <w:rFonts w:hint="eastAsia" w:ascii="宋体" w:hAnsi="宋体" w:eastAsia="宋体"/>
                <w:sz w:val="24"/>
                <w:szCs w:val="24"/>
              </w:rPr>
              <w:t>1.1 研究背景</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sz w:val="24"/>
                <w:szCs w:val="24"/>
              </w:rPr>
            </w:pPr>
            <w:r>
              <w:rPr>
                <w:rFonts w:hint="eastAsia" w:ascii="宋体" w:hAnsi="宋体" w:eastAsia="宋体"/>
                <w:sz w:val="24"/>
                <w:szCs w:val="24"/>
              </w:rPr>
              <w:t>1.2 研究目的及意义</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sz w:val="24"/>
                <w:szCs w:val="24"/>
              </w:rPr>
            </w:pPr>
            <w:r>
              <w:rPr>
                <w:rFonts w:hint="eastAsia" w:ascii="宋体" w:hAnsi="宋体" w:eastAsia="宋体"/>
                <w:sz w:val="24"/>
                <w:szCs w:val="24"/>
              </w:rPr>
              <w:t>1.2.1 研究目的</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sz w:val="24"/>
                <w:szCs w:val="24"/>
              </w:rPr>
            </w:pPr>
            <w:r>
              <w:rPr>
                <w:rFonts w:hint="eastAsia" w:ascii="宋体" w:hAnsi="宋体" w:eastAsia="宋体"/>
                <w:sz w:val="24"/>
                <w:szCs w:val="24"/>
              </w:rPr>
              <w:t>1.2.2 研究意义</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sz w:val="24"/>
                <w:szCs w:val="24"/>
              </w:rPr>
            </w:pPr>
            <w:r>
              <w:rPr>
                <w:rFonts w:hint="eastAsia" w:ascii="宋体" w:hAnsi="宋体" w:eastAsia="宋体"/>
                <w:sz w:val="24"/>
                <w:szCs w:val="24"/>
              </w:rPr>
              <w:t>1.</w:t>
            </w:r>
            <w:r>
              <w:rPr>
                <w:rFonts w:hint="eastAsia" w:ascii="宋体" w:hAnsi="宋体" w:eastAsia="宋体"/>
                <w:sz w:val="24"/>
                <w:szCs w:val="24"/>
                <w:lang w:val="en-US" w:eastAsia="zh-CN"/>
              </w:rPr>
              <w:t>3</w:t>
            </w:r>
            <w:r>
              <w:rPr>
                <w:rFonts w:hint="eastAsia" w:ascii="宋体" w:hAnsi="宋体" w:eastAsia="宋体"/>
                <w:sz w:val="24"/>
                <w:szCs w:val="24"/>
              </w:rPr>
              <w:t>研究内容与方法</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sz w:val="24"/>
                <w:szCs w:val="24"/>
              </w:rPr>
            </w:pPr>
            <w:r>
              <w:rPr>
                <w:rFonts w:hint="eastAsia" w:ascii="宋体" w:hAnsi="宋体" w:eastAsia="宋体"/>
                <w:sz w:val="24"/>
                <w:szCs w:val="24"/>
              </w:rPr>
              <w:t>1.</w:t>
            </w:r>
            <w:r>
              <w:rPr>
                <w:rFonts w:hint="eastAsia" w:ascii="宋体" w:hAnsi="宋体" w:eastAsia="宋体"/>
                <w:sz w:val="24"/>
                <w:szCs w:val="24"/>
                <w:lang w:val="en-US" w:eastAsia="zh-CN"/>
              </w:rPr>
              <w:t>3</w:t>
            </w:r>
            <w:r>
              <w:rPr>
                <w:rFonts w:hint="eastAsia" w:ascii="宋体" w:hAnsi="宋体" w:eastAsia="宋体"/>
                <w:sz w:val="24"/>
                <w:szCs w:val="24"/>
              </w:rPr>
              <w:t>.1 研究内容</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sz w:val="24"/>
                <w:szCs w:val="24"/>
              </w:rPr>
            </w:pPr>
            <w:r>
              <w:rPr>
                <w:rFonts w:hint="eastAsia" w:ascii="宋体" w:hAnsi="宋体" w:eastAsia="宋体"/>
                <w:sz w:val="24"/>
                <w:szCs w:val="24"/>
              </w:rPr>
              <w:t>1.</w:t>
            </w:r>
            <w:r>
              <w:rPr>
                <w:rFonts w:hint="eastAsia" w:ascii="宋体" w:hAnsi="宋体" w:eastAsia="宋体"/>
                <w:sz w:val="24"/>
                <w:szCs w:val="24"/>
                <w:lang w:val="en-US" w:eastAsia="zh-CN"/>
              </w:rPr>
              <w:t>3</w:t>
            </w:r>
            <w:r>
              <w:rPr>
                <w:rFonts w:hint="eastAsia" w:ascii="宋体" w:hAnsi="宋体" w:eastAsia="宋体"/>
                <w:sz w:val="24"/>
                <w:szCs w:val="24"/>
              </w:rPr>
              <w:t>.2 研究方法</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olor w:val="0000FF"/>
                <w:sz w:val="24"/>
                <w:szCs w:val="24"/>
                <w:lang w:val="en-US" w:eastAsia="zh-CN"/>
              </w:rPr>
            </w:pPr>
            <w:r>
              <w:rPr>
                <w:rFonts w:hint="eastAsia" w:ascii="宋体" w:hAnsi="宋体" w:eastAsia="宋体"/>
                <w:color w:val="0000FF"/>
                <w:sz w:val="24"/>
                <w:szCs w:val="24"/>
                <w:lang w:val="en-US" w:eastAsia="zh-CN"/>
              </w:rPr>
              <w:t>第2章 文献综述</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olor w:val="0000FF"/>
                <w:sz w:val="24"/>
                <w:szCs w:val="24"/>
                <w:lang w:val="en-US" w:eastAsia="zh-CN"/>
              </w:rPr>
            </w:pPr>
            <w:r>
              <w:rPr>
                <w:rFonts w:hint="eastAsia" w:ascii="宋体" w:hAnsi="宋体" w:eastAsia="宋体"/>
                <w:color w:val="0000FF"/>
                <w:sz w:val="24"/>
                <w:szCs w:val="24"/>
                <w:lang w:val="en-US" w:eastAsia="zh-CN"/>
              </w:rPr>
              <w:t>2.1 风险管理研究综述</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olor w:val="0000FF"/>
                <w:sz w:val="24"/>
                <w:szCs w:val="24"/>
                <w:lang w:val="en-US" w:eastAsia="zh-CN"/>
              </w:rPr>
            </w:pPr>
            <w:r>
              <w:rPr>
                <w:rFonts w:hint="eastAsia" w:ascii="宋体" w:hAnsi="宋体" w:eastAsia="宋体"/>
                <w:color w:val="0000FF"/>
                <w:sz w:val="24"/>
                <w:szCs w:val="24"/>
                <w:lang w:val="en-US" w:eastAsia="zh-CN"/>
              </w:rPr>
              <w:t>2.2 授信管理研究综述</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ascii="宋体" w:hAnsi="宋体" w:eastAsia="宋体"/>
                <w:color w:val="0000FF"/>
                <w:sz w:val="24"/>
                <w:szCs w:val="24"/>
                <w:lang w:val="en-US" w:eastAsia="zh-CN"/>
              </w:rPr>
            </w:pPr>
            <w:r>
              <w:rPr>
                <w:rFonts w:hint="eastAsia" w:ascii="宋体" w:hAnsi="宋体" w:eastAsia="宋体"/>
                <w:color w:val="0000FF"/>
                <w:sz w:val="24"/>
                <w:szCs w:val="24"/>
                <w:lang w:val="en-US" w:eastAsia="zh-CN"/>
              </w:rPr>
              <w:t>2.3 巴塞尔协议III研究综述</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sz w:val="24"/>
                <w:szCs w:val="24"/>
              </w:rPr>
            </w:pPr>
            <w:r>
              <w:rPr>
                <w:rFonts w:hint="eastAsia" w:ascii="宋体" w:hAnsi="宋体" w:eastAsia="宋体"/>
                <w:sz w:val="24"/>
                <w:szCs w:val="24"/>
              </w:rPr>
              <w:t>第</w:t>
            </w:r>
            <w:r>
              <w:rPr>
                <w:rFonts w:hint="eastAsia" w:ascii="宋体" w:hAnsi="宋体" w:eastAsia="宋体"/>
                <w:sz w:val="24"/>
                <w:szCs w:val="24"/>
                <w:lang w:val="en-US" w:eastAsia="zh-CN"/>
              </w:rPr>
              <w:t>3</w:t>
            </w:r>
            <w:r>
              <w:rPr>
                <w:rFonts w:hint="eastAsia" w:ascii="宋体" w:hAnsi="宋体" w:eastAsia="宋体"/>
                <w:sz w:val="24"/>
                <w:szCs w:val="24"/>
              </w:rPr>
              <w:t>章 相关概念与理论基础</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sz w:val="24"/>
                <w:szCs w:val="24"/>
              </w:rPr>
            </w:pPr>
            <w:r>
              <w:rPr>
                <w:rFonts w:hint="eastAsia" w:ascii="宋体" w:hAnsi="宋体" w:eastAsia="宋体"/>
                <w:sz w:val="24"/>
                <w:szCs w:val="24"/>
                <w:lang w:val="en-US" w:eastAsia="zh-CN"/>
              </w:rPr>
              <w:t>3</w:t>
            </w:r>
            <w:r>
              <w:rPr>
                <w:rFonts w:hint="eastAsia" w:ascii="宋体" w:hAnsi="宋体" w:eastAsia="宋体"/>
                <w:sz w:val="24"/>
                <w:szCs w:val="24"/>
              </w:rPr>
              <w:t>.1 巴塞尔协议III</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sz w:val="24"/>
                <w:szCs w:val="24"/>
              </w:rPr>
            </w:pPr>
            <w:r>
              <w:rPr>
                <w:rFonts w:hint="eastAsia" w:ascii="宋体" w:hAnsi="宋体" w:eastAsia="宋体"/>
                <w:sz w:val="24"/>
                <w:szCs w:val="24"/>
                <w:lang w:val="en-US" w:eastAsia="zh-CN"/>
              </w:rPr>
              <w:t>3</w:t>
            </w:r>
            <w:r>
              <w:rPr>
                <w:rFonts w:hint="eastAsia" w:ascii="宋体" w:hAnsi="宋体" w:eastAsia="宋体"/>
                <w:sz w:val="24"/>
                <w:szCs w:val="24"/>
              </w:rPr>
              <w:t>.1.1 巴塞尔协议III基本内容</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sz w:val="24"/>
                <w:szCs w:val="24"/>
              </w:rPr>
            </w:pPr>
            <w:r>
              <w:rPr>
                <w:rFonts w:hint="eastAsia" w:ascii="宋体" w:hAnsi="宋体" w:eastAsia="宋体"/>
                <w:sz w:val="24"/>
                <w:szCs w:val="24"/>
                <w:lang w:val="en-US" w:eastAsia="zh-CN"/>
              </w:rPr>
              <w:t>3</w:t>
            </w:r>
            <w:r>
              <w:rPr>
                <w:rFonts w:hint="eastAsia" w:ascii="宋体" w:hAnsi="宋体" w:eastAsia="宋体"/>
                <w:sz w:val="24"/>
                <w:szCs w:val="24"/>
              </w:rPr>
              <w:t>.1.2 与巴塞尔协议II的区别与对比</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sz w:val="24"/>
                <w:szCs w:val="24"/>
              </w:rPr>
            </w:pPr>
            <w:r>
              <w:rPr>
                <w:rFonts w:hint="eastAsia" w:ascii="宋体" w:hAnsi="宋体" w:eastAsia="宋体"/>
                <w:sz w:val="24"/>
                <w:szCs w:val="24"/>
                <w:lang w:val="en-US" w:eastAsia="zh-CN"/>
              </w:rPr>
              <w:t>3</w:t>
            </w:r>
            <w:r>
              <w:rPr>
                <w:rFonts w:hint="eastAsia" w:ascii="宋体" w:hAnsi="宋体" w:eastAsia="宋体"/>
                <w:sz w:val="24"/>
                <w:szCs w:val="24"/>
              </w:rPr>
              <w:t>.2 商业银行授信管理</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sz w:val="24"/>
                <w:szCs w:val="24"/>
              </w:rPr>
            </w:pPr>
            <w:r>
              <w:rPr>
                <w:rFonts w:hint="eastAsia" w:ascii="宋体" w:hAnsi="宋体" w:eastAsia="宋体"/>
                <w:sz w:val="24"/>
                <w:szCs w:val="24"/>
                <w:lang w:val="en-US" w:eastAsia="zh-CN"/>
              </w:rPr>
              <w:t>3</w:t>
            </w:r>
            <w:r>
              <w:rPr>
                <w:rFonts w:hint="eastAsia" w:ascii="宋体" w:hAnsi="宋体" w:eastAsia="宋体"/>
                <w:sz w:val="24"/>
                <w:szCs w:val="24"/>
              </w:rPr>
              <w:t>.2.1 授信管理概念与特点</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sz w:val="24"/>
                <w:szCs w:val="24"/>
              </w:rPr>
            </w:pPr>
            <w:r>
              <w:rPr>
                <w:rFonts w:hint="eastAsia" w:ascii="宋体" w:hAnsi="宋体" w:eastAsia="宋体"/>
                <w:sz w:val="24"/>
                <w:szCs w:val="24"/>
                <w:lang w:val="en-US" w:eastAsia="zh-CN"/>
              </w:rPr>
              <w:t>3</w:t>
            </w:r>
            <w:r>
              <w:rPr>
                <w:rFonts w:hint="eastAsia" w:ascii="宋体" w:hAnsi="宋体" w:eastAsia="宋体"/>
                <w:sz w:val="24"/>
                <w:szCs w:val="24"/>
              </w:rPr>
              <w:t>.2.2 授信管理内容</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sz w:val="24"/>
                <w:szCs w:val="24"/>
              </w:rPr>
            </w:pPr>
            <w:r>
              <w:rPr>
                <w:rFonts w:hint="eastAsia" w:ascii="宋体" w:hAnsi="宋体" w:eastAsia="宋体"/>
                <w:sz w:val="24"/>
                <w:szCs w:val="24"/>
                <w:lang w:val="en-US" w:eastAsia="zh-CN"/>
              </w:rPr>
              <w:t>3</w:t>
            </w:r>
            <w:r>
              <w:rPr>
                <w:rFonts w:hint="eastAsia" w:ascii="宋体" w:hAnsi="宋体" w:eastAsia="宋体"/>
                <w:sz w:val="24"/>
                <w:szCs w:val="24"/>
              </w:rPr>
              <w:t>.3 全面风险管理理论</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ascii="宋体" w:hAnsi="宋体" w:eastAsia="宋体"/>
                <w:color w:val="0000FF"/>
                <w:sz w:val="24"/>
                <w:szCs w:val="24"/>
                <w:lang w:val="en-US" w:eastAsia="zh-CN"/>
              </w:rPr>
            </w:pPr>
            <w:r>
              <w:rPr>
                <w:rFonts w:hint="eastAsia" w:ascii="宋体" w:hAnsi="宋体" w:eastAsia="宋体"/>
                <w:color w:val="0000FF"/>
                <w:sz w:val="24"/>
                <w:szCs w:val="24"/>
              </w:rPr>
              <w:t>第</w:t>
            </w:r>
            <w:r>
              <w:rPr>
                <w:rFonts w:hint="eastAsia" w:ascii="宋体" w:hAnsi="宋体" w:eastAsia="宋体"/>
                <w:color w:val="0000FF"/>
                <w:sz w:val="24"/>
                <w:szCs w:val="24"/>
                <w:lang w:val="en-US" w:eastAsia="zh-CN"/>
              </w:rPr>
              <w:t>4</w:t>
            </w:r>
            <w:r>
              <w:rPr>
                <w:rFonts w:hint="eastAsia" w:ascii="宋体" w:hAnsi="宋体" w:eastAsia="宋体"/>
                <w:color w:val="0000FF"/>
                <w:sz w:val="24"/>
                <w:szCs w:val="24"/>
              </w:rPr>
              <w:t>章 巴塞尔协议III对银行授信</w:t>
            </w:r>
            <w:r>
              <w:rPr>
                <w:rFonts w:hint="eastAsia" w:ascii="宋体" w:hAnsi="宋体" w:eastAsia="宋体"/>
                <w:color w:val="0000FF"/>
                <w:sz w:val="24"/>
                <w:szCs w:val="24"/>
                <w:lang w:val="en-US" w:eastAsia="zh-CN"/>
              </w:rPr>
              <w:t>管理</w:t>
            </w:r>
            <w:r>
              <w:rPr>
                <w:rFonts w:hint="eastAsia" w:ascii="宋体" w:hAnsi="宋体" w:eastAsia="宋体"/>
                <w:color w:val="0000FF"/>
                <w:sz w:val="24"/>
                <w:szCs w:val="24"/>
              </w:rPr>
              <w:t>的影响</w:t>
            </w:r>
            <w:r>
              <w:rPr>
                <w:rFonts w:hint="eastAsia" w:ascii="宋体" w:hAnsi="宋体" w:eastAsia="宋体"/>
                <w:color w:val="0000FF"/>
                <w:sz w:val="24"/>
                <w:szCs w:val="24"/>
                <w:lang w:val="en-US" w:eastAsia="zh-CN"/>
              </w:rPr>
              <w:t>机理分析</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olor w:val="0000FF"/>
                <w:sz w:val="24"/>
                <w:szCs w:val="24"/>
              </w:rPr>
            </w:pPr>
            <w:r>
              <w:rPr>
                <w:rFonts w:hint="eastAsia" w:ascii="宋体" w:hAnsi="宋体" w:eastAsia="宋体"/>
                <w:color w:val="0000FF"/>
                <w:sz w:val="24"/>
                <w:szCs w:val="24"/>
                <w:lang w:val="en-US" w:eastAsia="zh-CN"/>
              </w:rPr>
              <w:t>4</w:t>
            </w:r>
            <w:r>
              <w:rPr>
                <w:rFonts w:hint="eastAsia" w:ascii="宋体" w:hAnsi="宋体" w:eastAsia="宋体"/>
                <w:color w:val="0000FF"/>
                <w:sz w:val="24"/>
                <w:szCs w:val="24"/>
              </w:rPr>
              <w:t>.1 巴塞尔协议对商业银行的整体影响</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olor w:val="0000FF"/>
                <w:sz w:val="24"/>
                <w:szCs w:val="24"/>
              </w:rPr>
            </w:pPr>
            <w:r>
              <w:rPr>
                <w:rFonts w:hint="eastAsia" w:ascii="宋体" w:hAnsi="宋体" w:eastAsia="宋体"/>
                <w:color w:val="0000FF"/>
                <w:sz w:val="24"/>
                <w:szCs w:val="24"/>
                <w:lang w:val="en-US" w:eastAsia="zh-CN"/>
              </w:rPr>
              <w:t>4</w:t>
            </w:r>
            <w:r>
              <w:rPr>
                <w:rFonts w:hint="eastAsia" w:ascii="宋体" w:hAnsi="宋体" w:eastAsia="宋体"/>
                <w:color w:val="0000FF"/>
                <w:sz w:val="24"/>
                <w:szCs w:val="24"/>
              </w:rPr>
              <w:t>.2 巴塞尔协议对商业银行授信额度的影响</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olor w:val="0000FF"/>
                <w:sz w:val="24"/>
                <w:szCs w:val="24"/>
              </w:rPr>
            </w:pPr>
            <w:r>
              <w:rPr>
                <w:rFonts w:hint="eastAsia" w:ascii="宋体" w:hAnsi="宋体" w:eastAsia="宋体"/>
                <w:color w:val="0000FF"/>
                <w:sz w:val="24"/>
                <w:szCs w:val="24"/>
                <w:lang w:val="en-US" w:eastAsia="zh-CN"/>
              </w:rPr>
              <w:t>4</w:t>
            </w:r>
            <w:r>
              <w:rPr>
                <w:rFonts w:hint="eastAsia" w:ascii="宋体" w:hAnsi="宋体" w:eastAsia="宋体"/>
                <w:color w:val="0000FF"/>
                <w:sz w:val="24"/>
                <w:szCs w:val="24"/>
              </w:rPr>
              <w:t>.2.1 授信额度模型</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olor w:val="0000FF"/>
                <w:sz w:val="24"/>
                <w:szCs w:val="24"/>
              </w:rPr>
            </w:pPr>
            <w:r>
              <w:rPr>
                <w:rFonts w:hint="eastAsia" w:ascii="宋体" w:hAnsi="宋体" w:eastAsia="宋体"/>
                <w:color w:val="0000FF"/>
                <w:sz w:val="24"/>
                <w:szCs w:val="24"/>
                <w:lang w:val="en-US" w:eastAsia="zh-CN"/>
              </w:rPr>
              <w:t>4</w:t>
            </w:r>
            <w:r>
              <w:rPr>
                <w:rFonts w:hint="eastAsia" w:ascii="宋体" w:hAnsi="宋体" w:eastAsia="宋体"/>
                <w:color w:val="0000FF"/>
                <w:sz w:val="24"/>
                <w:szCs w:val="24"/>
              </w:rPr>
              <w:t>.2.2 巴塞尔协议对授信额度的影响</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olor w:val="0000FF"/>
                <w:sz w:val="24"/>
                <w:szCs w:val="24"/>
              </w:rPr>
            </w:pPr>
            <w:r>
              <w:rPr>
                <w:rFonts w:hint="eastAsia" w:ascii="宋体" w:hAnsi="宋体" w:eastAsia="宋体"/>
                <w:color w:val="0000FF"/>
                <w:sz w:val="24"/>
                <w:szCs w:val="24"/>
                <w:lang w:val="en-US" w:eastAsia="zh-CN"/>
              </w:rPr>
              <w:t xml:space="preserve">4.3 </w:t>
            </w:r>
            <w:r>
              <w:rPr>
                <w:rFonts w:hint="eastAsia" w:ascii="宋体" w:hAnsi="宋体" w:eastAsia="宋体"/>
                <w:color w:val="0000FF"/>
                <w:sz w:val="24"/>
                <w:szCs w:val="24"/>
              </w:rPr>
              <w:t>巴塞尔协议对银行授信风险管理的影响</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olor w:val="0000FF"/>
                <w:sz w:val="24"/>
                <w:szCs w:val="24"/>
              </w:rPr>
            </w:pPr>
            <w:r>
              <w:rPr>
                <w:rFonts w:hint="eastAsia" w:ascii="宋体" w:hAnsi="宋体" w:eastAsia="宋体"/>
                <w:color w:val="0000FF"/>
                <w:sz w:val="24"/>
                <w:szCs w:val="24"/>
                <w:lang w:val="en-US" w:eastAsia="zh-CN"/>
              </w:rPr>
              <w:t>4.3</w:t>
            </w:r>
            <w:r>
              <w:rPr>
                <w:rFonts w:hint="eastAsia" w:ascii="宋体" w:hAnsi="宋体" w:eastAsia="宋体"/>
                <w:color w:val="0000FF"/>
                <w:sz w:val="24"/>
                <w:szCs w:val="24"/>
              </w:rPr>
              <w:t>.1 我国商业银行授信风险管理现状</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olor w:val="0000FF"/>
                <w:sz w:val="24"/>
                <w:szCs w:val="24"/>
              </w:rPr>
            </w:pPr>
            <w:r>
              <w:rPr>
                <w:rFonts w:hint="eastAsia" w:ascii="宋体" w:hAnsi="宋体" w:eastAsia="宋体"/>
                <w:color w:val="0000FF"/>
                <w:sz w:val="24"/>
                <w:szCs w:val="24"/>
                <w:lang w:val="en-US" w:eastAsia="zh-CN"/>
              </w:rPr>
              <w:t>4.3.</w:t>
            </w:r>
            <w:r>
              <w:rPr>
                <w:rFonts w:hint="eastAsia" w:ascii="宋体" w:hAnsi="宋体" w:eastAsia="宋体"/>
                <w:color w:val="0000FF"/>
                <w:sz w:val="24"/>
                <w:szCs w:val="24"/>
              </w:rPr>
              <w:t>2 基于巴塞尔协议的商业银行授信风险管理现状评价</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olor w:val="0000FF"/>
                <w:sz w:val="24"/>
                <w:szCs w:val="24"/>
              </w:rPr>
            </w:pPr>
            <w:r>
              <w:rPr>
                <w:rFonts w:hint="eastAsia" w:ascii="宋体" w:hAnsi="宋体" w:eastAsia="宋体"/>
                <w:color w:val="0000FF"/>
                <w:sz w:val="24"/>
                <w:szCs w:val="24"/>
                <w:lang w:val="en-US" w:eastAsia="zh-CN"/>
              </w:rPr>
              <w:t>4.3.</w:t>
            </w:r>
            <w:r>
              <w:rPr>
                <w:rFonts w:hint="eastAsia" w:ascii="宋体" w:hAnsi="宋体" w:eastAsia="宋体"/>
                <w:color w:val="0000FF"/>
                <w:sz w:val="24"/>
                <w:szCs w:val="24"/>
              </w:rPr>
              <w:t>3我国商业银行授信风险管理问题</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textAlignment w:val="auto"/>
              <w:rPr>
                <w:rFonts w:hint="eastAsia" w:ascii="宋体" w:hAnsi="宋体" w:eastAsia="宋体"/>
                <w:color w:val="0000FF"/>
                <w:sz w:val="24"/>
                <w:szCs w:val="24"/>
                <w:lang w:val="en-US" w:eastAsia="zh-CN"/>
              </w:rPr>
            </w:pPr>
            <w:r>
              <w:rPr>
                <w:rFonts w:hint="eastAsia" w:ascii="宋体" w:hAnsi="宋体" w:eastAsia="宋体"/>
                <w:color w:val="0000FF"/>
                <w:sz w:val="24"/>
                <w:szCs w:val="24"/>
                <w:lang w:val="en-US" w:eastAsia="zh-CN"/>
              </w:rPr>
              <w:t>巴塞尔协议对银行授信管理影响的实证分析</w:t>
            </w:r>
          </w:p>
          <w:p>
            <w:pPr>
              <w:keepNext w:val="0"/>
              <w:keepLines w:val="0"/>
              <w:pageBreakBefore w:val="0"/>
              <w:widowControl w:val="0"/>
              <w:numPr>
                <w:numId w:val="0"/>
              </w:numPr>
              <w:kinsoku/>
              <w:wordWrap/>
              <w:overflowPunct/>
              <w:topLinePunct w:val="0"/>
              <w:autoSpaceDE/>
              <w:autoSpaceDN/>
              <w:bidi w:val="0"/>
              <w:adjustRightInd/>
              <w:snapToGrid/>
              <w:spacing w:line="500" w:lineRule="exact"/>
              <w:textAlignment w:val="auto"/>
              <w:rPr>
                <w:rFonts w:hint="eastAsia" w:ascii="宋体" w:hAnsi="宋体" w:eastAsia="宋体"/>
                <w:color w:val="0000FF"/>
                <w:sz w:val="24"/>
                <w:szCs w:val="24"/>
                <w:lang w:val="en-US" w:eastAsia="zh-CN"/>
              </w:rPr>
            </w:pPr>
            <w:r>
              <w:rPr>
                <w:rFonts w:hint="eastAsia" w:ascii="宋体" w:hAnsi="宋体" w:eastAsia="宋体"/>
                <w:color w:val="0000FF"/>
                <w:sz w:val="24"/>
                <w:szCs w:val="24"/>
                <w:lang w:val="en-US" w:eastAsia="zh-CN"/>
              </w:rPr>
              <w:t>5.1 对授信额度影响的实证分析</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olor w:val="0000FF"/>
                <w:sz w:val="24"/>
                <w:szCs w:val="24"/>
              </w:rPr>
            </w:pPr>
            <w:r>
              <w:rPr>
                <w:rFonts w:hint="eastAsia" w:ascii="宋体" w:hAnsi="宋体" w:eastAsia="宋体"/>
                <w:color w:val="0000FF"/>
                <w:sz w:val="24"/>
                <w:szCs w:val="24"/>
                <w:lang w:val="en-US" w:eastAsia="zh-CN"/>
              </w:rPr>
              <w:t>5</w:t>
            </w:r>
            <w:r>
              <w:rPr>
                <w:rFonts w:hint="eastAsia" w:ascii="宋体" w:hAnsi="宋体" w:eastAsia="宋体"/>
                <w:color w:val="0000FF"/>
                <w:sz w:val="24"/>
                <w:szCs w:val="24"/>
              </w:rPr>
              <w:t>.</w:t>
            </w:r>
            <w:r>
              <w:rPr>
                <w:rFonts w:hint="eastAsia" w:ascii="宋体" w:hAnsi="宋体" w:eastAsia="宋体"/>
                <w:color w:val="0000FF"/>
                <w:sz w:val="24"/>
                <w:szCs w:val="24"/>
                <w:lang w:val="en-US" w:eastAsia="zh-CN"/>
              </w:rPr>
              <w:t>1</w:t>
            </w:r>
            <w:r>
              <w:rPr>
                <w:rFonts w:hint="eastAsia" w:ascii="宋体" w:hAnsi="宋体" w:eastAsia="宋体"/>
                <w:color w:val="0000FF"/>
                <w:sz w:val="24"/>
                <w:szCs w:val="24"/>
              </w:rPr>
              <w:t>.</w:t>
            </w:r>
            <w:r>
              <w:rPr>
                <w:rFonts w:hint="eastAsia" w:ascii="宋体" w:hAnsi="宋体" w:eastAsia="宋体"/>
                <w:color w:val="0000FF"/>
                <w:sz w:val="24"/>
                <w:szCs w:val="24"/>
                <w:lang w:val="en-US" w:eastAsia="zh-CN"/>
              </w:rPr>
              <w:t>1</w:t>
            </w:r>
            <w:r>
              <w:rPr>
                <w:rFonts w:hint="eastAsia" w:ascii="宋体" w:hAnsi="宋体" w:eastAsia="宋体"/>
                <w:color w:val="0000FF"/>
                <w:sz w:val="24"/>
                <w:szCs w:val="24"/>
              </w:rPr>
              <w:t xml:space="preserve"> 授信额度模型的改进</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ascii="宋体" w:hAnsi="宋体" w:eastAsia="宋体"/>
                <w:color w:val="0000FF"/>
                <w:sz w:val="24"/>
                <w:szCs w:val="24"/>
                <w:lang w:val="en-US" w:eastAsia="zh-CN"/>
              </w:rPr>
            </w:pPr>
            <w:r>
              <w:rPr>
                <w:rFonts w:hint="eastAsia" w:ascii="宋体" w:hAnsi="宋体" w:eastAsia="宋体"/>
                <w:color w:val="0000FF"/>
                <w:sz w:val="24"/>
                <w:szCs w:val="24"/>
                <w:lang w:val="en-US" w:eastAsia="zh-CN"/>
              </w:rPr>
              <w:t>5.1</w:t>
            </w:r>
            <w:r>
              <w:rPr>
                <w:rFonts w:hint="eastAsia" w:ascii="宋体" w:hAnsi="宋体" w:eastAsia="宋体"/>
                <w:color w:val="0000FF"/>
                <w:sz w:val="24"/>
                <w:szCs w:val="24"/>
              </w:rPr>
              <w:t>.</w:t>
            </w:r>
            <w:r>
              <w:rPr>
                <w:rFonts w:hint="eastAsia" w:ascii="宋体" w:hAnsi="宋体" w:eastAsia="宋体"/>
                <w:color w:val="0000FF"/>
                <w:sz w:val="24"/>
                <w:szCs w:val="24"/>
                <w:lang w:val="en-US" w:eastAsia="zh-CN"/>
              </w:rPr>
              <w:t>2</w:t>
            </w:r>
            <w:r>
              <w:rPr>
                <w:rFonts w:hint="eastAsia" w:ascii="宋体" w:hAnsi="宋体" w:eastAsia="宋体"/>
                <w:color w:val="0000FF"/>
                <w:sz w:val="24"/>
                <w:szCs w:val="24"/>
              </w:rPr>
              <w:t xml:space="preserve"> 授信额度测算实例</w:t>
            </w:r>
          </w:p>
          <w:p>
            <w:pPr>
              <w:keepNext w:val="0"/>
              <w:keepLines w:val="0"/>
              <w:pageBreakBefore w:val="0"/>
              <w:widowControl w:val="0"/>
              <w:numPr>
                <w:numId w:val="0"/>
              </w:numPr>
              <w:kinsoku/>
              <w:wordWrap/>
              <w:overflowPunct/>
              <w:topLinePunct w:val="0"/>
              <w:autoSpaceDE/>
              <w:autoSpaceDN/>
              <w:bidi w:val="0"/>
              <w:adjustRightInd/>
              <w:snapToGrid/>
              <w:spacing w:line="500" w:lineRule="exact"/>
              <w:textAlignment w:val="auto"/>
              <w:rPr>
                <w:rFonts w:hint="eastAsia" w:ascii="宋体" w:hAnsi="宋体" w:eastAsia="宋体"/>
                <w:color w:val="0000FF"/>
                <w:sz w:val="24"/>
                <w:szCs w:val="24"/>
                <w:lang w:val="en-US" w:eastAsia="zh-CN"/>
              </w:rPr>
            </w:pPr>
            <w:r>
              <w:rPr>
                <w:rFonts w:hint="eastAsia" w:ascii="宋体" w:hAnsi="宋体" w:eastAsia="宋体"/>
                <w:color w:val="0000FF"/>
                <w:sz w:val="24"/>
                <w:szCs w:val="24"/>
                <w:lang w:val="en-US" w:eastAsia="zh-CN"/>
              </w:rPr>
              <w:t>5.2 对授信风险管理的实证分析</w:t>
            </w:r>
          </w:p>
          <w:p>
            <w:pPr>
              <w:keepNext w:val="0"/>
              <w:keepLines w:val="0"/>
              <w:pageBreakBefore w:val="0"/>
              <w:widowControl w:val="0"/>
              <w:numPr>
                <w:numId w:val="0"/>
              </w:numPr>
              <w:kinsoku/>
              <w:wordWrap/>
              <w:overflowPunct/>
              <w:topLinePunct w:val="0"/>
              <w:autoSpaceDE/>
              <w:autoSpaceDN/>
              <w:bidi w:val="0"/>
              <w:adjustRightInd/>
              <w:snapToGrid/>
              <w:spacing w:line="500" w:lineRule="exact"/>
              <w:textAlignment w:val="auto"/>
              <w:rPr>
                <w:rFonts w:hint="default" w:ascii="宋体" w:hAnsi="宋体" w:eastAsia="宋体"/>
                <w:color w:val="0000FF"/>
                <w:sz w:val="24"/>
                <w:szCs w:val="24"/>
                <w:lang w:val="en-US" w:eastAsia="zh-CN"/>
              </w:rPr>
            </w:pPr>
            <w:r>
              <w:rPr>
                <w:rFonts w:hint="eastAsia" w:ascii="宋体" w:hAnsi="宋体" w:eastAsia="宋体"/>
                <w:color w:val="0000FF"/>
                <w:sz w:val="24"/>
                <w:szCs w:val="24"/>
                <w:lang w:val="en-US" w:eastAsia="zh-CN"/>
              </w:rPr>
              <w:t>5.2.1 实证方案设计</w:t>
            </w:r>
          </w:p>
          <w:p>
            <w:pPr>
              <w:keepNext w:val="0"/>
              <w:keepLines w:val="0"/>
              <w:pageBreakBefore w:val="0"/>
              <w:widowControl w:val="0"/>
              <w:numPr>
                <w:numId w:val="0"/>
              </w:numPr>
              <w:kinsoku/>
              <w:wordWrap/>
              <w:overflowPunct/>
              <w:topLinePunct w:val="0"/>
              <w:autoSpaceDE/>
              <w:autoSpaceDN/>
              <w:bidi w:val="0"/>
              <w:adjustRightInd/>
              <w:snapToGrid/>
              <w:spacing w:line="500" w:lineRule="exact"/>
              <w:textAlignment w:val="auto"/>
              <w:rPr>
                <w:rFonts w:hint="eastAsia" w:ascii="宋体" w:hAnsi="宋体" w:eastAsia="宋体"/>
                <w:color w:val="0000FF"/>
                <w:sz w:val="24"/>
                <w:szCs w:val="24"/>
                <w:lang w:val="en-US" w:eastAsia="zh-CN"/>
              </w:rPr>
            </w:pPr>
            <w:r>
              <w:rPr>
                <w:rFonts w:hint="eastAsia" w:ascii="宋体" w:hAnsi="宋体" w:eastAsia="宋体"/>
                <w:color w:val="0000FF"/>
                <w:sz w:val="24"/>
                <w:szCs w:val="24"/>
                <w:lang w:val="en-US" w:eastAsia="zh-CN"/>
              </w:rPr>
              <w:t>5.2.2 确定风险参数</w:t>
            </w:r>
          </w:p>
          <w:p>
            <w:pPr>
              <w:keepNext w:val="0"/>
              <w:keepLines w:val="0"/>
              <w:pageBreakBefore w:val="0"/>
              <w:widowControl w:val="0"/>
              <w:numPr>
                <w:numId w:val="0"/>
              </w:numPr>
              <w:kinsoku/>
              <w:wordWrap/>
              <w:overflowPunct/>
              <w:topLinePunct w:val="0"/>
              <w:autoSpaceDE/>
              <w:autoSpaceDN/>
              <w:bidi w:val="0"/>
              <w:adjustRightInd/>
              <w:snapToGrid/>
              <w:spacing w:line="500" w:lineRule="exact"/>
              <w:textAlignment w:val="auto"/>
              <w:rPr>
                <w:rFonts w:hint="default" w:ascii="宋体" w:hAnsi="宋体" w:eastAsia="宋体"/>
                <w:color w:val="0000FF"/>
                <w:sz w:val="24"/>
                <w:szCs w:val="24"/>
                <w:lang w:val="en-US" w:eastAsia="zh-CN"/>
              </w:rPr>
            </w:pPr>
            <w:r>
              <w:rPr>
                <w:rFonts w:hint="eastAsia" w:ascii="宋体" w:hAnsi="宋体" w:eastAsia="宋体"/>
                <w:color w:val="0000FF"/>
                <w:sz w:val="24"/>
                <w:szCs w:val="24"/>
                <w:lang w:val="en-US" w:eastAsia="zh-CN"/>
              </w:rPr>
              <w:t>5.2.3 实证分析结果</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ascii="宋体" w:hAnsi="宋体" w:eastAsia="宋体"/>
                <w:color w:val="0000FF"/>
                <w:sz w:val="24"/>
                <w:szCs w:val="24"/>
                <w:lang w:val="en-US" w:eastAsia="zh-CN"/>
              </w:rPr>
            </w:pPr>
            <w:r>
              <w:rPr>
                <w:rFonts w:hint="eastAsia" w:ascii="宋体" w:hAnsi="宋体" w:eastAsia="宋体"/>
                <w:color w:val="0000FF"/>
                <w:sz w:val="24"/>
                <w:szCs w:val="24"/>
              </w:rPr>
              <w:t>第</w:t>
            </w:r>
            <w:r>
              <w:rPr>
                <w:rFonts w:hint="eastAsia" w:ascii="宋体" w:hAnsi="宋体" w:eastAsia="宋体"/>
                <w:color w:val="0000FF"/>
                <w:sz w:val="24"/>
                <w:szCs w:val="24"/>
                <w:lang w:val="en-US" w:eastAsia="zh-CN"/>
              </w:rPr>
              <w:t>6</w:t>
            </w:r>
            <w:r>
              <w:rPr>
                <w:rFonts w:hint="eastAsia" w:ascii="宋体" w:hAnsi="宋体" w:eastAsia="宋体"/>
                <w:color w:val="0000FF"/>
                <w:sz w:val="24"/>
                <w:szCs w:val="24"/>
              </w:rPr>
              <w:t>章</w:t>
            </w:r>
            <w:r>
              <w:rPr>
                <w:rFonts w:hint="eastAsia" w:ascii="宋体" w:hAnsi="宋体" w:eastAsia="宋体"/>
                <w:color w:val="0000FF"/>
                <w:sz w:val="24"/>
                <w:szCs w:val="24"/>
                <w:lang w:val="en-US" w:eastAsia="zh-CN"/>
              </w:rPr>
              <w:t xml:space="preserve"> 结论与建议</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olor w:val="0000FF"/>
                <w:sz w:val="24"/>
                <w:szCs w:val="24"/>
                <w:lang w:val="en-US" w:eastAsia="zh-CN"/>
              </w:rPr>
            </w:pPr>
            <w:r>
              <w:rPr>
                <w:rFonts w:hint="eastAsia" w:ascii="宋体" w:hAnsi="宋体" w:eastAsia="宋体"/>
                <w:color w:val="0000FF"/>
                <w:sz w:val="24"/>
                <w:szCs w:val="24"/>
                <w:lang w:val="en-US" w:eastAsia="zh-CN"/>
              </w:rPr>
              <w:t>6.1 结论</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ascii="宋体" w:hAnsi="宋体" w:eastAsia="宋体"/>
                <w:color w:val="0000FF"/>
                <w:sz w:val="24"/>
                <w:szCs w:val="24"/>
                <w:lang w:val="en-US" w:eastAsia="zh-CN"/>
              </w:rPr>
            </w:pPr>
            <w:r>
              <w:rPr>
                <w:rFonts w:hint="eastAsia" w:ascii="宋体" w:hAnsi="宋体" w:eastAsia="宋体"/>
                <w:color w:val="0000FF"/>
                <w:sz w:val="24"/>
                <w:szCs w:val="24"/>
                <w:lang w:val="en-US" w:eastAsia="zh-CN"/>
              </w:rPr>
              <w:t>6.2 建议</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olor w:val="0000FF"/>
                <w:sz w:val="24"/>
                <w:szCs w:val="24"/>
              </w:rPr>
            </w:pPr>
            <w:r>
              <w:rPr>
                <w:rFonts w:hint="eastAsia" w:ascii="宋体" w:hAnsi="宋体" w:eastAsia="宋体"/>
                <w:color w:val="0000FF"/>
                <w:sz w:val="24"/>
                <w:szCs w:val="24"/>
                <w:lang w:val="en-US" w:eastAsia="zh-CN"/>
              </w:rPr>
              <w:t>6</w:t>
            </w:r>
            <w:r>
              <w:rPr>
                <w:rFonts w:hint="eastAsia" w:ascii="宋体" w:hAnsi="宋体" w:eastAsia="宋体"/>
                <w:color w:val="0000FF"/>
                <w:sz w:val="24"/>
                <w:szCs w:val="24"/>
              </w:rPr>
              <w:t>.</w:t>
            </w:r>
            <w:r>
              <w:rPr>
                <w:rFonts w:hint="eastAsia" w:ascii="宋体" w:hAnsi="宋体" w:eastAsia="宋体"/>
                <w:color w:val="0000FF"/>
                <w:sz w:val="24"/>
                <w:szCs w:val="24"/>
                <w:lang w:val="en-US" w:eastAsia="zh-CN"/>
              </w:rPr>
              <w:t>2.</w:t>
            </w:r>
            <w:r>
              <w:rPr>
                <w:rFonts w:hint="eastAsia" w:ascii="宋体" w:hAnsi="宋体" w:eastAsia="宋体"/>
                <w:color w:val="0000FF"/>
                <w:sz w:val="24"/>
                <w:szCs w:val="24"/>
              </w:rPr>
              <w:t>1 丰富授信品种</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olor w:val="0000FF"/>
                <w:sz w:val="24"/>
                <w:szCs w:val="24"/>
              </w:rPr>
            </w:pPr>
            <w:r>
              <w:rPr>
                <w:rFonts w:hint="eastAsia" w:ascii="宋体" w:hAnsi="宋体" w:eastAsia="宋体"/>
                <w:color w:val="0000FF"/>
                <w:sz w:val="24"/>
                <w:szCs w:val="24"/>
                <w:lang w:val="en-US" w:eastAsia="zh-CN"/>
              </w:rPr>
              <w:t>6</w:t>
            </w:r>
            <w:r>
              <w:rPr>
                <w:rFonts w:hint="eastAsia" w:ascii="宋体" w:hAnsi="宋体" w:eastAsia="宋体"/>
                <w:color w:val="0000FF"/>
                <w:sz w:val="24"/>
                <w:szCs w:val="24"/>
              </w:rPr>
              <w:t>.2</w:t>
            </w:r>
            <w:r>
              <w:rPr>
                <w:rFonts w:hint="eastAsia" w:ascii="宋体" w:hAnsi="宋体" w:eastAsia="宋体"/>
                <w:color w:val="0000FF"/>
                <w:sz w:val="24"/>
                <w:szCs w:val="24"/>
                <w:lang w:val="en-US" w:eastAsia="zh-CN"/>
              </w:rPr>
              <w:t>.2</w:t>
            </w:r>
            <w:r>
              <w:rPr>
                <w:rFonts w:hint="eastAsia" w:ascii="宋体" w:hAnsi="宋体" w:eastAsia="宋体"/>
                <w:color w:val="0000FF"/>
                <w:sz w:val="24"/>
                <w:szCs w:val="24"/>
              </w:rPr>
              <w:t xml:space="preserve"> 科学度量授信额度</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olor w:val="0000FF"/>
                <w:sz w:val="24"/>
                <w:szCs w:val="24"/>
              </w:rPr>
            </w:pPr>
            <w:r>
              <w:rPr>
                <w:rFonts w:hint="eastAsia" w:ascii="宋体" w:hAnsi="宋体" w:eastAsia="宋体"/>
                <w:color w:val="0000FF"/>
                <w:sz w:val="24"/>
                <w:szCs w:val="24"/>
                <w:lang w:val="en-US" w:eastAsia="zh-CN"/>
              </w:rPr>
              <w:t>6</w:t>
            </w:r>
            <w:r>
              <w:rPr>
                <w:rFonts w:hint="eastAsia" w:ascii="宋体" w:hAnsi="宋体" w:eastAsia="宋体"/>
                <w:color w:val="0000FF"/>
                <w:sz w:val="24"/>
                <w:szCs w:val="24"/>
              </w:rPr>
              <w:t>.</w:t>
            </w:r>
            <w:r>
              <w:rPr>
                <w:rFonts w:hint="eastAsia" w:ascii="宋体" w:hAnsi="宋体" w:eastAsia="宋体"/>
                <w:color w:val="0000FF"/>
                <w:sz w:val="24"/>
                <w:szCs w:val="24"/>
                <w:lang w:val="en-US" w:eastAsia="zh-CN"/>
              </w:rPr>
              <w:t>2.</w:t>
            </w:r>
            <w:r>
              <w:rPr>
                <w:rFonts w:hint="eastAsia" w:ascii="宋体" w:hAnsi="宋体" w:eastAsia="宋体"/>
                <w:color w:val="0000FF"/>
                <w:sz w:val="24"/>
                <w:szCs w:val="24"/>
              </w:rPr>
              <w:t>3 优化授信业务流程</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参考文献</w:t>
            </w: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3D6784"/>
    <w:multiLevelType w:val="singleLevel"/>
    <w:tmpl w:val="FE3D6784"/>
    <w:lvl w:ilvl="0" w:tentative="0">
      <w:start w:val="5"/>
      <w:numFmt w:val="decimal"/>
      <w:suff w:val="space"/>
      <w:lvlText w:val="第%1章"/>
      <w:lvlJc w:val="left"/>
    </w:lvl>
  </w:abstractNum>
  <w:abstractNum w:abstractNumId="1">
    <w:nsid w:val="0C2EA5EC"/>
    <w:multiLevelType w:val="singleLevel"/>
    <w:tmpl w:val="0C2EA5EC"/>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1A4B121D"/>
    <w:rsid w:val="1AE479A2"/>
    <w:rsid w:val="2C9F072D"/>
    <w:rsid w:val="324E38E3"/>
    <w:rsid w:val="5AFF16B3"/>
    <w:rsid w:val="5D7D089F"/>
    <w:rsid w:val="625247BE"/>
    <w:rsid w:val="6638474E"/>
    <w:rsid w:val="6B290899"/>
    <w:rsid w:val="75E72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页眉 字符"/>
    <w:basedOn w:val="6"/>
    <w:link w:val="3"/>
    <w:uiPriority w:val="99"/>
    <w:rPr>
      <w:sz w:val="18"/>
      <w:szCs w:val="18"/>
    </w:rPr>
  </w:style>
  <w:style w:type="character" w:customStyle="1" w:styleId="9">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TotalTime>8</TotalTime>
  <ScaleCrop>false</ScaleCrop>
  <LinksUpToDate>false</LinksUpToDate>
  <CharactersWithSpaces>2255</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莫失莫忘，不离不弃</cp:lastModifiedBy>
  <cp:lastPrinted>2021-12-14T10:40:00Z</cp:lastPrinted>
  <dcterms:modified xsi:type="dcterms:W3CDTF">2022-01-05T08:35:59Z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C924342A27EF4A0593303A4D1B50D290</vt:lpwstr>
  </property>
</Properties>
</file>