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71041166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8511696698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2832815920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中南大学 商</w:t>
            </w:r>
            <w:r>
              <w:rPr>
                <w:rFonts w:hint="default" w:ascii="宋体" w:hAnsi="宋体" w:eastAsia="宋体"/>
                <w:sz w:val="24"/>
              </w:rPr>
              <w:t>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会计学专业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北京市经济管理学校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会计教师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2015.04-2015.07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北京鼓山文化有限公司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 xml:space="preserve">  财务部 会计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>·财务会计、销售业务数据统计工作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2015.07-2016.12 北京清华同衡规划设计研究院有限公司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交通所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 xml:space="preserve"> 所长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助理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>·所内财务流程、人事管理和项目管理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2016.12-2018.11 深圳市城市交通规划设计研究中心有限公司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 xml:space="preserve"> 北京分公司综合主管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>·</w:t>
            </w: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</w:rPr>
              <w:t>全面负责北京分公司的职能工作。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>2019年6月-至今 北京市经济管理学校 财经系 会计老师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0"/>
                <w:szCs w:val="20"/>
                <w:lang w:val="en-US" w:eastAsia="zh-CN"/>
              </w:rPr>
              <w:t>·中等职业学校财经教师，负责会计类课程、大数据类课程的教学工作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产教融合背景下中小企业的机遇和挑战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</w:rPr>
              <w:t>刊物名称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品牌研究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国内刊号：14-1384/F国际刊号：2096-1847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我国的中小企业在经济发展中为社会做出了巨大贡献，但融资渠道、创新能力、管理水平以及人才模式等方面制约着中小企业的发展。本文明确了制约中小企业发展因素和职业教育对企业的具体需求，重点阐述中小企业在职业教育改革的政策导向下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</w:rPr>
              <w:t>应积极参与职业教育建设，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能够带来</w:t>
            </w:r>
            <w:r>
              <w:rPr>
                <w:rFonts w:hint="eastAsia" w:ascii="宋体" w:hAnsi="宋体" w:eastAsia="宋体"/>
                <w:sz w:val="24"/>
              </w:rPr>
              <w:t>企业利益和社会价值。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本文章主要分为五个部分：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中小企业在职业教育体系中的地位、现状和发展；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中小企业参与职业教育的必要性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（优势）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及前景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中小企业参与职业教育建设的途径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中小企业参与职业教育领域的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困难和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问题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其他利益相关方的影响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利用文本挖掘技术获取网站中小企业会计人才招聘信息，分析在税制改革和大数据背景下的企业会计管理人员的技能需求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基于文本挖掘技术的中小企业会计人才技能需求研究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97517"/>
    <w:multiLevelType w:val="singleLevel"/>
    <w:tmpl w:val="BF3975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1F323F7"/>
    <w:rsid w:val="08E240A2"/>
    <w:rsid w:val="0CCE5985"/>
    <w:rsid w:val="0D5C5E26"/>
    <w:rsid w:val="13AD5ED8"/>
    <w:rsid w:val="16BE35E8"/>
    <w:rsid w:val="1FDB9450"/>
    <w:rsid w:val="24110DD8"/>
    <w:rsid w:val="241B2307"/>
    <w:rsid w:val="27E47234"/>
    <w:rsid w:val="2DE47A00"/>
    <w:rsid w:val="307E3DE0"/>
    <w:rsid w:val="3EEBE299"/>
    <w:rsid w:val="4CD46FC7"/>
    <w:rsid w:val="55325BB3"/>
    <w:rsid w:val="568804B5"/>
    <w:rsid w:val="57023B36"/>
    <w:rsid w:val="6BAF3530"/>
    <w:rsid w:val="79225C44"/>
    <w:rsid w:val="79F77550"/>
    <w:rsid w:val="7B6E4325"/>
    <w:rsid w:val="7D3F53C1"/>
    <w:rsid w:val="DBF71903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4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2021-01-22T08:38:00Z</dcterms:created>
  <dc:creator>Qi Hang</dc:creator>
  <cp:lastModifiedBy>钱悦</cp:lastModifiedBy>
  <dcterms:modified xsi:type="dcterms:W3CDTF">2021-12-28T03:03:42Z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DFB9D7E25CC240C98C75F13D173735BF</vt:lpwstr>
  </property>
</Properties>
</file>