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C310C4">
        <w:rPr>
          <w:rFonts w:ascii="宋体" w:eastAsia="宋体" w:hAnsi="宋体" w:hint="eastAsia"/>
          <w:sz w:val="32"/>
          <w:szCs w:val="32"/>
        </w:rPr>
        <w:t>付志刚</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C310C4" w:rsidRPr="00B9722A">
        <w:rPr>
          <w:rFonts w:ascii="宋体" w:eastAsia="宋体" w:hAnsi="宋体"/>
          <w:sz w:val="24"/>
        </w:rPr>
        <w:t>71041224</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C310C4">
        <w:rPr>
          <w:rFonts w:ascii="宋体" w:eastAsia="宋体" w:hAnsi="宋体" w:hint="eastAsia"/>
          <w:sz w:val="32"/>
          <w:szCs w:val="32"/>
        </w:rPr>
        <w:t>企业经济学</w:t>
      </w:r>
    </w:p>
    <w:p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C310C4">
        <w:rPr>
          <w:rFonts w:ascii="宋体" w:eastAsia="宋体" w:hAnsi="宋体" w:hint="eastAsia"/>
          <w:sz w:val="24"/>
        </w:rPr>
        <w:t>成本规制补贴</w:t>
      </w:r>
      <w:r w:rsidR="002D41C0">
        <w:rPr>
          <w:rFonts w:ascii="宋体" w:eastAsia="宋体" w:hAnsi="宋体" w:hint="eastAsia"/>
          <w:sz w:val="24"/>
        </w:rPr>
        <w:t>政策</w:t>
      </w:r>
      <w:r w:rsidR="00C310C4">
        <w:rPr>
          <w:rFonts w:ascii="宋体" w:eastAsia="宋体" w:hAnsi="宋体" w:hint="eastAsia"/>
          <w:sz w:val="24"/>
        </w:rPr>
        <w:t>对公交政策性亏损影响研究</w:t>
      </w:r>
    </w:p>
    <w:p w:rsidR="00F9166F" w:rsidRPr="00F9166F" w:rsidRDefault="00F9166F" w:rsidP="00F9166F">
      <w:pPr>
        <w:spacing w:line="720" w:lineRule="auto"/>
        <w:ind w:firstLineChars="400" w:firstLine="1280"/>
        <w:rPr>
          <w:rFonts w:ascii="宋体" w:eastAsia="宋体" w:hAnsi="宋体"/>
          <w:sz w:val="32"/>
          <w:szCs w:val="32"/>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3A754D">
        <w:rPr>
          <w:rFonts w:ascii="宋体" w:eastAsia="宋体" w:hAnsi="宋体" w:hint="eastAsia"/>
          <w:sz w:val="32"/>
          <w:szCs w:val="32"/>
        </w:rPr>
        <w:t>2022年</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FE22DD" w:rsidRDefault="00FE22DD" w:rsidP="002D41C0">
            <w:pPr>
              <w:rPr>
                <w:rFonts w:ascii="宋体" w:eastAsia="宋体" w:hAnsi="宋体"/>
                <w:sz w:val="24"/>
                <w:szCs w:val="24"/>
              </w:rPr>
            </w:pPr>
            <w:r>
              <w:rPr>
                <w:rFonts w:ascii="宋体" w:eastAsia="宋体" w:hAnsi="宋体" w:hint="eastAsia"/>
                <w:sz w:val="24"/>
                <w:szCs w:val="24"/>
              </w:rPr>
              <w:t>公共交通作为城市居民出行的主要方式，如何让公交企业为市民出行服务好同时政府补贴合理有效成为当前各主要城市政府重点考虑的问题。成本规制补贴政策是目前应用较为广泛、效果较好，尤其是在国家高度重视重视公共交通分担率、缓解城市拥堵的大背景下，成本规制政策成了重要补贴方式。</w:t>
            </w:r>
          </w:p>
          <w:p w:rsidR="004D5DA9" w:rsidRPr="00E02171" w:rsidRDefault="00623ADF" w:rsidP="002D41C0">
            <w:pPr>
              <w:rPr>
                <w:rFonts w:ascii="宋体" w:eastAsia="宋体" w:hAnsi="宋体"/>
                <w:sz w:val="24"/>
                <w:szCs w:val="24"/>
              </w:rPr>
            </w:pPr>
            <w:r w:rsidRPr="00E02171">
              <w:rPr>
                <w:rFonts w:ascii="宋体" w:eastAsia="宋体" w:hAnsi="宋体" w:hint="eastAsia"/>
                <w:sz w:val="24"/>
                <w:szCs w:val="24"/>
              </w:rPr>
              <w:t>本文围绕</w:t>
            </w:r>
            <w:r w:rsidR="0030259E" w:rsidRPr="00E02171">
              <w:rPr>
                <w:rFonts w:ascii="宋体" w:eastAsia="宋体" w:hAnsi="宋体" w:hint="eastAsia"/>
                <w:sz w:val="24"/>
                <w:szCs w:val="24"/>
              </w:rPr>
              <w:t>成本规制</w:t>
            </w:r>
            <w:r w:rsidR="002D41C0" w:rsidRPr="00E02171">
              <w:rPr>
                <w:rFonts w:ascii="宋体" w:eastAsia="宋体" w:hAnsi="宋体" w:hint="eastAsia"/>
                <w:sz w:val="24"/>
                <w:szCs w:val="24"/>
              </w:rPr>
              <w:t>对公交企业的重要意义，对成本规制的补贴政策进行研究，</w:t>
            </w:r>
            <w:r w:rsidR="003D5DC2">
              <w:rPr>
                <w:rFonts w:ascii="宋体" w:eastAsia="宋体" w:hAnsi="宋体" w:hint="eastAsia"/>
                <w:sz w:val="24"/>
                <w:szCs w:val="24"/>
              </w:rPr>
              <w:t>研究目前已经执行成本规制的国内外城市效果，以即将执行成本规制的济南市重点分析，对济南公交如何厘</w:t>
            </w:r>
            <w:r w:rsidR="002D41C0" w:rsidRPr="00E02171">
              <w:rPr>
                <w:rFonts w:ascii="宋体" w:eastAsia="宋体" w:hAnsi="宋体" w:hint="eastAsia"/>
                <w:sz w:val="24"/>
                <w:szCs w:val="24"/>
              </w:rPr>
              <w:t>清政策性亏损和经营性亏损界限，以政府购买促进公交企业不断提升服务质量，</w:t>
            </w:r>
            <w:r w:rsidR="003D5DC2">
              <w:rPr>
                <w:rFonts w:ascii="宋体" w:eastAsia="宋体" w:hAnsi="宋体" w:hint="eastAsia"/>
                <w:sz w:val="24"/>
                <w:szCs w:val="24"/>
              </w:rPr>
              <w:t>在双方博弈中</w:t>
            </w:r>
            <w:r w:rsidR="002D41C0" w:rsidRPr="00E02171">
              <w:rPr>
                <w:rFonts w:ascii="宋体" w:eastAsia="宋体" w:hAnsi="宋体" w:hint="eastAsia"/>
                <w:sz w:val="24"/>
                <w:szCs w:val="24"/>
              </w:rPr>
              <w:t>以政策监督增加市场化运营动力，助力公交企业良性发展。</w:t>
            </w:r>
          </w:p>
          <w:p w:rsidR="00481CB2" w:rsidRPr="00D1158E" w:rsidRDefault="00481CB2" w:rsidP="002D41C0">
            <w:pPr>
              <w:rPr>
                <w:rFonts w:ascii="宋体" w:eastAsia="宋体" w:hAnsi="宋体"/>
                <w:sz w:val="24"/>
                <w:szCs w:val="24"/>
              </w:rPr>
            </w:pPr>
          </w:p>
          <w:p w:rsidR="00481CB2" w:rsidRPr="004D5DA9" w:rsidRDefault="00481CB2" w:rsidP="002D41C0">
            <w:pPr>
              <w:rPr>
                <w:rFonts w:ascii="宋体" w:eastAsia="宋体" w:hAnsi="宋体"/>
                <w:sz w:val="24"/>
                <w:szCs w:val="24"/>
              </w:rPr>
            </w:pPr>
            <w:r w:rsidRPr="00E02171">
              <w:rPr>
                <w:rFonts w:ascii="宋体" w:eastAsia="宋体" w:hAnsi="宋体" w:hint="eastAsia"/>
                <w:sz w:val="24"/>
                <w:szCs w:val="24"/>
              </w:rPr>
              <w:t xml:space="preserve">关键词：  成本规制   </w:t>
            </w:r>
            <w:r w:rsidR="0001042B" w:rsidRPr="00E02171">
              <w:rPr>
                <w:rFonts w:ascii="宋体" w:eastAsia="宋体" w:hAnsi="宋体" w:hint="eastAsia"/>
                <w:sz w:val="24"/>
                <w:szCs w:val="24"/>
              </w:rPr>
              <w:t xml:space="preserve">政策性亏损    </w:t>
            </w: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563D2A" w:rsidRDefault="00C50C1E">
            <w:pPr>
              <w:rPr>
                <w:rFonts w:ascii="宋体" w:eastAsia="宋体" w:hAnsi="宋体"/>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rsidR="00563D2A" w:rsidRDefault="00563D2A">
            <w:pPr>
              <w:rPr>
                <w:rFonts w:ascii="宋体" w:eastAsia="宋体" w:hAnsi="宋体"/>
                <w:sz w:val="24"/>
                <w:szCs w:val="24"/>
              </w:rPr>
            </w:pPr>
          </w:p>
          <w:p w:rsidR="00FE22DD" w:rsidRDefault="00FE22DD">
            <w:pPr>
              <w:rPr>
                <w:rFonts w:ascii="宋体" w:eastAsia="宋体" w:hAnsi="宋体"/>
                <w:sz w:val="24"/>
                <w:szCs w:val="24"/>
              </w:rPr>
            </w:pPr>
            <w:r>
              <w:rPr>
                <w:rFonts w:ascii="宋体" w:eastAsia="宋体" w:hAnsi="宋体" w:hint="eastAsia"/>
                <w:sz w:val="24"/>
                <w:szCs w:val="24"/>
              </w:rPr>
              <w:t>当前成本规制类的研究主要集中在各城市不同的政策补贴方式，</w:t>
            </w:r>
            <w:r w:rsidR="00972085">
              <w:rPr>
                <w:rFonts w:ascii="宋体" w:eastAsia="宋体" w:hAnsi="宋体" w:hint="eastAsia"/>
                <w:sz w:val="24"/>
                <w:szCs w:val="24"/>
              </w:rPr>
              <w:t>人民公交、城市公共交通、综合运输、交通工程等刊物和杂志也收录了多篇关于成本规制的论文和文章，对公交行业成本规制下服务质量提升、改革优化，城市公交成本规制的现状和问题，政府购买公交服务，以及中国公交企业转型升级的模式进行了分析研究，但是对于成本规制后企业政策性亏损的研究缺乏分析。</w:t>
            </w:r>
          </w:p>
          <w:p w:rsidR="00972085" w:rsidRDefault="00972085">
            <w:pPr>
              <w:rPr>
                <w:rFonts w:ascii="宋体" w:eastAsia="宋体" w:hAnsi="宋体"/>
                <w:sz w:val="24"/>
                <w:szCs w:val="24"/>
              </w:rPr>
            </w:pPr>
            <w:r>
              <w:rPr>
                <w:rFonts w:ascii="宋体" w:eastAsia="宋体" w:hAnsi="宋体" w:hint="eastAsia"/>
                <w:sz w:val="24"/>
                <w:szCs w:val="24"/>
              </w:rPr>
              <w:t>对于成本规制补贴政策进一步改革，对政策性亏损政府和企业如何合理应用，促使补贴使用到位</w:t>
            </w:r>
            <w:r w:rsidR="008C54B3">
              <w:rPr>
                <w:rFonts w:ascii="宋体" w:eastAsia="宋体" w:hAnsi="宋体" w:hint="eastAsia"/>
                <w:sz w:val="24"/>
                <w:szCs w:val="24"/>
              </w:rPr>
              <w:t>、</w:t>
            </w:r>
            <w:r>
              <w:rPr>
                <w:rFonts w:ascii="宋体" w:eastAsia="宋体" w:hAnsi="宋体" w:hint="eastAsia"/>
                <w:sz w:val="24"/>
                <w:szCs w:val="24"/>
              </w:rPr>
              <w:t>企业积极性提高</w:t>
            </w:r>
            <w:r w:rsidR="008C54B3">
              <w:rPr>
                <w:rFonts w:ascii="宋体" w:eastAsia="宋体" w:hAnsi="宋体" w:hint="eastAsia"/>
                <w:sz w:val="24"/>
                <w:szCs w:val="24"/>
              </w:rPr>
              <w:t>的合理建议还需要进一步完善。</w:t>
            </w:r>
          </w:p>
          <w:p w:rsidR="008C54B3" w:rsidRDefault="00F53B9E">
            <w:pPr>
              <w:rPr>
                <w:rFonts w:ascii="宋体" w:eastAsia="宋体" w:hAnsi="宋体"/>
                <w:sz w:val="24"/>
                <w:szCs w:val="24"/>
              </w:rPr>
            </w:pPr>
            <w:r>
              <w:rPr>
                <w:rFonts w:ascii="宋体" w:eastAsia="宋体" w:hAnsi="宋体" w:hint="eastAsia"/>
                <w:sz w:val="24"/>
                <w:szCs w:val="24"/>
              </w:rPr>
              <w:t>对于成本规制和政策性亏损的实证分析还主要是列举已经采取成本规制政策城市的已有情况，缺乏补贴效果分析和更加具体的数据支撑。总体上对于政策性亏损没有一个更加明确和如何合理应用政策性亏损的分析和总结。</w:t>
            </w:r>
          </w:p>
          <w:p w:rsidR="00972085" w:rsidRDefault="00972085">
            <w:pPr>
              <w:rPr>
                <w:rFonts w:ascii="宋体" w:eastAsia="宋体" w:hAnsi="宋体"/>
                <w:sz w:val="24"/>
                <w:szCs w:val="24"/>
              </w:rPr>
            </w:pPr>
          </w:p>
          <w:p w:rsidR="00E02171" w:rsidRDefault="00E02171">
            <w:pPr>
              <w:rPr>
                <w:rFonts w:ascii="宋体" w:eastAsia="宋体" w:hAnsi="宋体"/>
                <w:sz w:val="24"/>
                <w:szCs w:val="24"/>
              </w:rPr>
            </w:pPr>
          </w:p>
          <w:p w:rsidR="00E02171" w:rsidRDefault="00E02171">
            <w:pPr>
              <w:rPr>
                <w:rFonts w:ascii="宋体" w:eastAsia="宋体" w:hAnsi="宋体"/>
                <w:sz w:val="24"/>
                <w:szCs w:val="24"/>
              </w:rPr>
            </w:pPr>
          </w:p>
          <w:p w:rsidR="00E02171" w:rsidRDefault="00E02171">
            <w:pPr>
              <w:rPr>
                <w:rFonts w:ascii="宋体" w:eastAsia="宋体" w:hAnsi="宋体"/>
                <w:sz w:val="24"/>
                <w:szCs w:val="24"/>
              </w:rPr>
            </w:pPr>
          </w:p>
          <w:p w:rsidR="00C50C1E" w:rsidRPr="004D5DA9" w:rsidRDefault="00C50C1E">
            <w:pPr>
              <w:rPr>
                <w:rFonts w:ascii="宋体" w:eastAsia="宋体" w:hAnsi="宋体"/>
                <w:color w:val="FF0000"/>
                <w:sz w:val="24"/>
                <w:szCs w:val="24"/>
              </w:rPr>
            </w:pP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4D5DA9" w:rsidRPr="00563D2A" w:rsidRDefault="004D5DA9">
            <w:pPr>
              <w:rPr>
                <w:rFonts w:ascii="宋体" w:eastAsia="宋体" w:hAnsi="宋体"/>
                <w:sz w:val="24"/>
                <w:szCs w:val="24"/>
              </w:rPr>
            </w:pP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1A2118"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rsidR="001A2118" w:rsidRDefault="001A2118" w:rsidP="004D5DA9">
            <w:pPr>
              <w:rPr>
                <w:rFonts w:ascii="宋体" w:eastAsia="宋体" w:hAnsi="宋体"/>
                <w:sz w:val="24"/>
                <w:szCs w:val="24"/>
              </w:rPr>
            </w:pPr>
          </w:p>
          <w:p w:rsidR="001A2118" w:rsidRDefault="001A2118" w:rsidP="004D5DA9">
            <w:pPr>
              <w:rPr>
                <w:rFonts w:ascii="宋体" w:eastAsia="宋体" w:hAnsi="宋体"/>
                <w:sz w:val="24"/>
                <w:szCs w:val="24"/>
              </w:rPr>
            </w:pPr>
            <w:r>
              <w:rPr>
                <w:rFonts w:ascii="宋体" w:eastAsia="宋体" w:hAnsi="宋体" w:hint="eastAsia"/>
                <w:sz w:val="24"/>
                <w:szCs w:val="24"/>
              </w:rPr>
              <w:t>以实施成本规制企业政府成本规制补贴和企业成本收入情况，运用数据分析，找出成本规制与政策性亏损之间的线性关系。</w:t>
            </w:r>
          </w:p>
          <w:p w:rsidR="001A2118" w:rsidRDefault="0021725A" w:rsidP="004D5DA9">
            <w:pPr>
              <w:rPr>
                <w:rFonts w:ascii="宋体" w:eastAsia="宋体" w:hAnsi="宋体"/>
                <w:sz w:val="24"/>
                <w:szCs w:val="24"/>
              </w:rPr>
            </w:pPr>
            <w:r>
              <w:rPr>
                <w:rFonts w:ascii="宋体" w:eastAsia="宋体" w:hAnsi="宋体"/>
                <w:sz w:val="24"/>
                <w:szCs w:val="24"/>
              </w:rPr>
              <w:t>对于公交企业的二重性特征，采用外部性理论，对政策性亏损进行研究。数据采用政府部门公布的各企业财政补贴数额与企业运营成本基础数据。</w:t>
            </w:r>
          </w:p>
          <w:p w:rsidR="001A2118" w:rsidRDefault="001A2118" w:rsidP="004D5DA9">
            <w:pPr>
              <w:rPr>
                <w:rFonts w:ascii="宋体" w:eastAsia="宋体" w:hAnsi="宋体"/>
                <w:sz w:val="24"/>
                <w:szCs w:val="24"/>
              </w:rPr>
            </w:pPr>
          </w:p>
          <w:p w:rsidR="004D5DA9" w:rsidRPr="004D5DA9" w:rsidRDefault="004D5DA9" w:rsidP="004D5DA9">
            <w:pPr>
              <w:rPr>
                <w:rFonts w:ascii="宋体" w:eastAsia="宋体" w:hAnsi="宋体"/>
                <w:sz w:val="24"/>
                <w:szCs w:val="24"/>
              </w:rPr>
            </w:pP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4D5DA9" w:rsidRPr="004D5DA9" w:rsidRDefault="004D5DA9">
            <w:pPr>
              <w:rPr>
                <w:rFonts w:ascii="宋体" w:eastAsia="宋体" w:hAnsi="宋体"/>
                <w:sz w:val="24"/>
                <w:szCs w:val="24"/>
              </w:rPr>
            </w:pP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284B27" w:rsidRPr="0001042B" w:rsidRDefault="00284B27" w:rsidP="004D5DA9">
            <w:pPr>
              <w:rPr>
                <w:rFonts w:ascii="宋体" w:eastAsia="宋体" w:hAnsi="宋体"/>
                <w:sz w:val="24"/>
                <w:szCs w:val="24"/>
              </w:rPr>
            </w:pPr>
            <w:r w:rsidRPr="0001042B">
              <w:rPr>
                <w:rFonts w:ascii="宋体" w:eastAsia="宋体" w:hAnsi="宋体" w:hint="eastAsia"/>
                <w:sz w:val="24"/>
                <w:szCs w:val="24"/>
              </w:rPr>
              <w:t>成本规制迫使公交企业合理运用政策性亏损，以服务为民、提升运量为出发点，努力争取更多惠民措施。</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4D5DA9" w:rsidRDefault="0001042B" w:rsidP="00C73A3E">
            <w:pPr>
              <w:rPr>
                <w:rFonts w:ascii="宋体" w:eastAsia="宋体" w:hAnsi="宋体"/>
                <w:sz w:val="24"/>
                <w:szCs w:val="24"/>
              </w:rPr>
            </w:pPr>
            <w:r>
              <w:rPr>
                <w:rFonts w:ascii="宋体" w:eastAsia="宋体" w:hAnsi="宋体"/>
                <w:sz w:val="24"/>
                <w:szCs w:val="24"/>
              </w:rPr>
              <w:t>成本规制要促使企业争取利民措施，努力提升出行分担率。</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E5585" w:rsidRDefault="00CE5585" w:rsidP="00C73A3E"/>
          <w:p w:rsidR="00A74E66" w:rsidRDefault="00A74E66" w:rsidP="00C73A3E"/>
          <w:p w:rsidR="00A74E66" w:rsidRPr="00F33421" w:rsidRDefault="00C20750" w:rsidP="00A74E66">
            <w:pPr>
              <w:spacing w:line="0" w:lineRule="atLeast"/>
            </w:pPr>
            <w:r w:rsidRPr="00F33421">
              <w:rPr>
                <w:rFonts w:hint="eastAsia"/>
              </w:rPr>
              <w:t>【1】</w:t>
            </w:r>
            <w:r w:rsidR="00A74E66" w:rsidRPr="00F33421">
              <w:rPr>
                <w:rFonts w:hint="eastAsia"/>
              </w:rPr>
              <w:t>张文馨，“试论财政对公共产品补贴机制中的成本规制”  ---以深圳公交企业为例 [J].特区经济，2009（8）</w:t>
            </w:r>
          </w:p>
          <w:p w:rsidR="00A74E66" w:rsidRDefault="00F33421" w:rsidP="00C73A3E">
            <w:r>
              <w:rPr>
                <w:rFonts w:hint="eastAsia"/>
              </w:rPr>
              <w:t>【2】</w:t>
            </w:r>
            <w:r w:rsidRPr="00F33421">
              <w:rPr>
                <w:rFonts w:hint="eastAsia"/>
              </w:rPr>
              <w:t>陈月</w:t>
            </w:r>
            <w:r>
              <w:rPr>
                <w:rFonts w:hint="eastAsia"/>
              </w:rPr>
              <w:t>，</w:t>
            </w:r>
            <w:r w:rsidRPr="00F33421">
              <w:rPr>
                <w:rFonts w:hint="eastAsia"/>
              </w:rPr>
              <w:t>成本规制背景下</w:t>
            </w:r>
            <w:r w:rsidRPr="00F33421">
              <w:t>X公司财务战略优化</w:t>
            </w:r>
          </w:p>
          <w:p w:rsidR="00F33421" w:rsidRPr="00F33421" w:rsidRDefault="00F33421" w:rsidP="00C73A3E">
            <w:r>
              <w:rPr>
                <w:rFonts w:hint="eastAsia"/>
              </w:rPr>
              <w:t>【3】</w:t>
            </w:r>
            <w:r w:rsidRPr="00F33421">
              <w:t>G公交公司运营成本规制应用研究[D]. 张文斐.华南理工大学 2019</w:t>
            </w:r>
          </w:p>
          <w:p w:rsidR="00A74E66" w:rsidRDefault="00F33421" w:rsidP="00C73A3E">
            <w:r>
              <w:rPr>
                <w:rFonts w:hint="eastAsia"/>
              </w:rPr>
              <w:t>【4】</w:t>
            </w:r>
            <w:r w:rsidRPr="00F33421">
              <w:t>城市公共交通财政补贴测算模型优化研究——基于线性与非线性模型的分析[J]. 梁喜,张希,阮实惠.  价格理论与实践. 2017(08)</w:t>
            </w:r>
          </w:p>
          <w:p w:rsidR="00F33421" w:rsidRDefault="00F33421" w:rsidP="00C73A3E">
            <w:r w:rsidRPr="00F33421">
              <w:rPr>
                <w:rFonts w:hint="eastAsia"/>
              </w:rPr>
              <w:t>【5】</w:t>
            </w:r>
            <w:r w:rsidRPr="00F33421">
              <w:t>]</w:t>
            </w:r>
            <w:hyperlink r:id="rId8" w:tgtFrame="kcmstarget" w:history="1">
              <w:r w:rsidRPr="00F33421">
                <w:t>W公交集团成本规制财政补贴机制研究</w:t>
              </w:r>
            </w:hyperlink>
            <w:r w:rsidRPr="00F33421">
              <w:t>[D]. 秦琹.</w:t>
            </w:r>
            <w:r>
              <w:t>华中科技大学</w:t>
            </w:r>
            <w:r w:rsidRPr="00F33421">
              <w:t> 2018</w:t>
            </w:r>
          </w:p>
          <w:p w:rsidR="00252F6C" w:rsidRPr="00C73A3E" w:rsidRDefault="00252F6C" w:rsidP="00F33421">
            <w:pPr>
              <w:spacing w:line="0" w:lineRule="atLeast"/>
              <w:rPr>
                <w:rFonts w:ascii="宋体" w:eastAsia="宋体" w:hAnsi="宋体"/>
                <w:sz w:val="24"/>
                <w:szCs w:val="24"/>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D1158E" w:rsidRDefault="00D1158E" w:rsidP="006F0B62">
            <w:pPr>
              <w:rPr>
                <w:rFonts w:ascii="宋体" w:eastAsia="宋体" w:hAnsi="宋体"/>
                <w:color w:val="FF0000"/>
                <w:sz w:val="24"/>
                <w:szCs w:val="24"/>
              </w:rPr>
            </w:pPr>
          </w:p>
          <w:p w:rsidR="00252F6C" w:rsidRDefault="00D1158E" w:rsidP="006F0B62">
            <w:pPr>
              <w:rPr>
                <w:rFonts w:ascii="宋体" w:eastAsia="宋体" w:hAnsi="宋体"/>
                <w:sz w:val="24"/>
                <w:szCs w:val="24"/>
              </w:rPr>
            </w:pPr>
            <w:r w:rsidRPr="00D1158E">
              <w:rPr>
                <w:rFonts w:ascii="宋体" w:eastAsia="宋体" w:hAnsi="宋体"/>
                <w:sz w:val="24"/>
                <w:szCs w:val="24"/>
              </w:rPr>
              <w:t>题</w:t>
            </w:r>
            <w:r>
              <w:rPr>
                <w:rFonts w:ascii="宋体" w:eastAsia="宋体" w:hAnsi="宋体" w:hint="eastAsia"/>
                <w:sz w:val="24"/>
                <w:szCs w:val="24"/>
              </w:rPr>
              <w:t xml:space="preserve">  </w:t>
            </w:r>
            <w:r w:rsidRPr="00D1158E">
              <w:rPr>
                <w:rFonts w:ascii="宋体" w:eastAsia="宋体" w:hAnsi="宋体"/>
                <w:sz w:val="24"/>
                <w:szCs w:val="24"/>
              </w:rPr>
              <w:t>目</w:t>
            </w:r>
            <w:r>
              <w:rPr>
                <w:rFonts w:ascii="宋体" w:eastAsia="宋体" w:hAnsi="宋体"/>
                <w:sz w:val="24"/>
                <w:szCs w:val="24"/>
              </w:rPr>
              <w:t>：</w:t>
            </w:r>
            <w:r>
              <w:rPr>
                <w:rFonts w:ascii="宋体" w:eastAsia="宋体" w:hAnsi="宋体" w:hint="eastAsia"/>
                <w:sz w:val="24"/>
              </w:rPr>
              <w:t>成本规制补贴政策对公交政策性亏损影响研究</w:t>
            </w:r>
          </w:p>
          <w:p w:rsidR="00D1158E" w:rsidRPr="00D1158E" w:rsidRDefault="00D1158E" w:rsidP="006F0B62">
            <w:pPr>
              <w:rPr>
                <w:rFonts w:ascii="宋体" w:eastAsia="宋体" w:hAnsi="宋体"/>
                <w:sz w:val="24"/>
                <w:szCs w:val="24"/>
              </w:rPr>
            </w:pPr>
            <w:r>
              <w:rPr>
                <w:rFonts w:ascii="宋体" w:eastAsia="宋体" w:hAnsi="宋体" w:hint="eastAsia"/>
                <w:sz w:val="24"/>
                <w:szCs w:val="24"/>
              </w:rPr>
              <w:t>主题词：</w:t>
            </w:r>
            <w:r w:rsidRPr="00E02171">
              <w:rPr>
                <w:rFonts w:ascii="宋体" w:eastAsia="宋体" w:hAnsi="宋体" w:hint="eastAsia"/>
                <w:sz w:val="24"/>
                <w:szCs w:val="24"/>
              </w:rPr>
              <w:t>成本规制   政策性亏损</w:t>
            </w:r>
          </w:p>
          <w:p w:rsidR="00CE5585" w:rsidRPr="00D1158E" w:rsidRDefault="00CE5585"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D1158E">
              <w:rPr>
                <w:rFonts w:ascii="Microsoft yahei" w:eastAsia="宋体" w:hAnsi="Microsoft yahei" w:cs="宋体"/>
                <w:color w:val="666666"/>
                <w:kern w:val="0"/>
                <w:sz w:val="20"/>
                <w:szCs w:val="20"/>
              </w:rPr>
              <w:t>摘要</w:t>
            </w:r>
          </w:p>
          <w:p w:rsidR="003D5DC2" w:rsidRDefault="00CE5585" w:rsidP="00C85B36">
            <w:pPr>
              <w:widowControl/>
              <w:shd w:val="clear" w:color="auto" w:fill="FAFAFA"/>
              <w:spacing w:line="393" w:lineRule="atLeast"/>
              <w:jc w:val="left"/>
              <w:rPr>
                <w:rFonts w:ascii="Microsoft yahei" w:eastAsia="宋体" w:hAnsi="Microsoft yahei" w:cs="宋体" w:hint="eastAsia"/>
                <w:color w:val="666666"/>
                <w:kern w:val="0"/>
                <w:sz w:val="20"/>
                <w:szCs w:val="20"/>
              </w:rPr>
            </w:pPr>
            <w:r w:rsidRPr="00D1158E">
              <w:rPr>
                <w:rFonts w:ascii="Microsoft yahei" w:eastAsia="宋体" w:hAnsi="Microsoft yahei" w:cs="宋体"/>
                <w:color w:val="666666"/>
                <w:kern w:val="0"/>
                <w:sz w:val="20"/>
                <w:szCs w:val="20"/>
              </w:rPr>
              <w:t> </w:t>
            </w:r>
            <w:r w:rsidR="00D1158E" w:rsidRPr="00D1158E">
              <w:rPr>
                <w:rFonts w:ascii="Microsoft yahei" w:eastAsia="宋体" w:hAnsi="Microsoft yahei" w:cs="宋体" w:hint="eastAsia"/>
                <w:color w:val="666666"/>
                <w:kern w:val="0"/>
                <w:sz w:val="20"/>
                <w:szCs w:val="20"/>
              </w:rPr>
              <w:t>第一章</w:t>
            </w:r>
            <w:r w:rsidRPr="00D1158E">
              <w:rPr>
                <w:rFonts w:ascii="Microsoft yahei" w:eastAsia="宋体" w:hAnsi="Microsoft yahei" w:cs="宋体"/>
                <w:color w:val="666666"/>
                <w:kern w:val="0"/>
                <w:sz w:val="20"/>
                <w:szCs w:val="20"/>
              </w:rPr>
              <w:t xml:space="preserve"> </w:t>
            </w:r>
            <w:r w:rsidR="003D5DC2">
              <w:rPr>
                <w:rFonts w:ascii="Microsoft yahei" w:eastAsia="宋体" w:hAnsi="Microsoft yahei" w:cs="宋体" w:hint="eastAsia"/>
                <w:color w:val="666666"/>
                <w:kern w:val="0"/>
                <w:sz w:val="20"/>
                <w:szCs w:val="20"/>
              </w:rPr>
              <w:t>绪论</w:t>
            </w:r>
          </w:p>
          <w:p w:rsidR="00CE5585" w:rsidRPr="00D1158E" w:rsidRDefault="003D5DC2" w:rsidP="00C85B36">
            <w:pPr>
              <w:widowControl/>
              <w:shd w:val="clear" w:color="auto" w:fill="FAFAFA"/>
              <w:spacing w:line="393" w:lineRule="atLeast"/>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1.1</w:t>
            </w:r>
            <w:r w:rsidR="00CE5585" w:rsidRPr="00D1158E">
              <w:rPr>
                <w:rFonts w:ascii="Microsoft yahei" w:eastAsia="宋体" w:hAnsi="Microsoft yahei" w:cs="宋体"/>
                <w:color w:val="666666"/>
                <w:kern w:val="0"/>
                <w:sz w:val="20"/>
                <w:szCs w:val="20"/>
              </w:rPr>
              <w:t>研究背景及其意义</w:t>
            </w:r>
          </w:p>
          <w:p w:rsidR="00CE5585" w:rsidRPr="00D1158E" w:rsidRDefault="00CE5585" w:rsidP="00C85B36">
            <w:pPr>
              <w:widowControl/>
              <w:shd w:val="clear" w:color="auto" w:fill="FAFAFA"/>
              <w:spacing w:line="393" w:lineRule="atLeast"/>
              <w:jc w:val="left"/>
              <w:rPr>
                <w:rFonts w:ascii="Microsoft yahei" w:eastAsia="宋体" w:hAnsi="Microsoft yahei" w:cs="宋体" w:hint="eastAsia"/>
                <w:color w:val="666666"/>
                <w:kern w:val="0"/>
                <w:sz w:val="20"/>
                <w:szCs w:val="20"/>
              </w:rPr>
            </w:pPr>
            <w:r w:rsidRPr="00D1158E">
              <w:rPr>
                <w:rFonts w:ascii="Microsoft yahei" w:eastAsia="宋体" w:hAnsi="Microsoft yahei" w:cs="宋体"/>
                <w:color w:val="666666"/>
                <w:kern w:val="0"/>
                <w:sz w:val="20"/>
                <w:szCs w:val="20"/>
              </w:rPr>
              <w:t> </w:t>
            </w:r>
            <w:r w:rsidR="00D1158E" w:rsidRPr="00D1158E">
              <w:rPr>
                <w:rFonts w:ascii="Microsoft yahei" w:eastAsia="宋体" w:hAnsi="Microsoft yahei" w:cs="宋体" w:hint="eastAsia"/>
                <w:color w:val="666666"/>
                <w:kern w:val="0"/>
                <w:sz w:val="20"/>
                <w:szCs w:val="20"/>
              </w:rPr>
              <w:t>1.1</w:t>
            </w:r>
            <w:r w:rsidRPr="00D1158E">
              <w:rPr>
                <w:rFonts w:ascii="Microsoft yahei" w:eastAsia="宋体" w:hAnsi="Microsoft yahei" w:cs="宋体"/>
                <w:color w:val="666666"/>
                <w:kern w:val="0"/>
                <w:sz w:val="20"/>
                <w:szCs w:val="20"/>
              </w:rPr>
              <w:t xml:space="preserve"> </w:t>
            </w:r>
            <w:r w:rsidR="00FC32F7">
              <w:rPr>
                <w:rFonts w:ascii="Microsoft yahei" w:eastAsia="宋体" w:hAnsi="Microsoft yahei" w:cs="宋体" w:hint="eastAsia"/>
                <w:color w:val="666666"/>
                <w:kern w:val="0"/>
                <w:sz w:val="20"/>
                <w:szCs w:val="20"/>
              </w:rPr>
              <w:t>.1</w:t>
            </w:r>
            <w:r w:rsidRPr="00D1158E">
              <w:rPr>
                <w:rFonts w:ascii="Microsoft yahei" w:eastAsia="宋体" w:hAnsi="Microsoft yahei" w:cs="宋体"/>
                <w:color w:val="666666"/>
                <w:kern w:val="0"/>
                <w:sz w:val="20"/>
                <w:szCs w:val="20"/>
              </w:rPr>
              <w:t>研究背景</w:t>
            </w:r>
          </w:p>
          <w:p w:rsidR="00CE5585" w:rsidRDefault="00C85B36"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color w:val="666666"/>
                <w:kern w:val="0"/>
                <w:sz w:val="20"/>
                <w:szCs w:val="20"/>
              </w:rPr>
              <w:t> </w:t>
            </w:r>
            <w:r w:rsidR="00D1158E" w:rsidRPr="00D1158E">
              <w:rPr>
                <w:rFonts w:ascii="Microsoft yahei" w:eastAsia="宋体" w:hAnsi="Microsoft yahei" w:cs="宋体" w:hint="eastAsia"/>
                <w:color w:val="666666"/>
                <w:kern w:val="0"/>
                <w:sz w:val="20"/>
                <w:szCs w:val="20"/>
              </w:rPr>
              <w:t>1.</w:t>
            </w:r>
            <w:r w:rsidR="00FC32F7">
              <w:rPr>
                <w:rFonts w:ascii="Microsoft yahei" w:eastAsia="宋体" w:hAnsi="Microsoft yahei" w:cs="宋体" w:hint="eastAsia"/>
                <w:color w:val="666666"/>
                <w:kern w:val="0"/>
                <w:sz w:val="20"/>
                <w:szCs w:val="20"/>
              </w:rPr>
              <w:t>1.</w:t>
            </w:r>
            <w:r w:rsidR="00D1158E" w:rsidRPr="00D1158E">
              <w:rPr>
                <w:rFonts w:ascii="Microsoft yahei" w:eastAsia="宋体" w:hAnsi="Microsoft yahei" w:cs="宋体" w:hint="eastAsia"/>
                <w:color w:val="666666"/>
                <w:kern w:val="0"/>
                <w:sz w:val="20"/>
                <w:szCs w:val="20"/>
              </w:rPr>
              <w:t>2</w:t>
            </w:r>
            <w:r w:rsidR="00CE5585" w:rsidRPr="00D1158E">
              <w:rPr>
                <w:rFonts w:ascii="Microsoft yahei" w:eastAsia="宋体" w:hAnsi="Microsoft yahei" w:cs="宋体"/>
                <w:color w:val="666666"/>
                <w:kern w:val="0"/>
                <w:sz w:val="20"/>
                <w:szCs w:val="20"/>
              </w:rPr>
              <w:t xml:space="preserve"> </w:t>
            </w:r>
            <w:r w:rsidR="00CE5585" w:rsidRPr="00D1158E">
              <w:rPr>
                <w:rFonts w:ascii="Microsoft yahei" w:eastAsia="宋体" w:hAnsi="Microsoft yahei" w:cs="宋体"/>
                <w:color w:val="666666"/>
                <w:kern w:val="0"/>
                <w:sz w:val="20"/>
                <w:szCs w:val="20"/>
              </w:rPr>
              <w:t>研究意义</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1.2</w:t>
            </w:r>
            <w:r>
              <w:rPr>
                <w:rFonts w:ascii="Microsoft yahei" w:eastAsia="宋体" w:hAnsi="Microsoft yahei" w:cs="宋体" w:hint="eastAsia"/>
                <w:color w:val="666666"/>
                <w:kern w:val="0"/>
                <w:sz w:val="20"/>
                <w:szCs w:val="20"/>
              </w:rPr>
              <w:t>文献综述</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1.3</w:t>
            </w:r>
            <w:r>
              <w:rPr>
                <w:rFonts w:ascii="Microsoft yahei" w:eastAsia="宋体" w:hAnsi="Microsoft yahei" w:cs="宋体" w:hint="eastAsia"/>
                <w:color w:val="666666"/>
                <w:kern w:val="0"/>
                <w:sz w:val="20"/>
                <w:szCs w:val="20"/>
              </w:rPr>
              <w:t>理论基础</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1.4</w:t>
            </w:r>
            <w:r>
              <w:rPr>
                <w:rFonts w:ascii="Microsoft yahei" w:eastAsia="宋体" w:hAnsi="Microsoft yahei" w:cs="宋体" w:hint="eastAsia"/>
                <w:color w:val="666666"/>
                <w:kern w:val="0"/>
                <w:sz w:val="20"/>
                <w:szCs w:val="20"/>
              </w:rPr>
              <w:t>研究思路和框架</w:t>
            </w:r>
          </w:p>
          <w:p w:rsidR="00FC32F7" w:rsidRPr="00D1158E"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1.5</w:t>
            </w:r>
            <w:r>
              <w:rPr>
                <w:rFonts w:ascii="Microsoft yahei" w:eastAsia="宋体" w:hAnsi="Microsoft yahei" w:cs="宋体" w:hint="eastAsia"/>
                <w:color w:val="666666"/>
                <w:kern w:val="0"/>
                <w:sz w:val="20"/>
                <w:szCs w:val="20"/>
              </w:rPr>
              <w:t>创新点和不足</w:t>
            </w:r>
          </w:p>
          <w:p w:rsidR="00CE5585" w:rsidRPr="00D1158E" w:rsidRDefault="00D1158E"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D1158E">
              <w:rPr>
                <w:rFonts w:ascii="Microsoft yahei" w:eastAsia="宋体" w:hAnsi="Microsoft yahei" w:cs="宋体"/>
                <w:color w:val="666666"/>
                <w:kern w:val="0"/>
                <w:sz w:val="20"/>
                <w:szCs w:val="20"/>
              </w:rPr>
              <w:t>第二章</w:t>
            </w:r>
            <w:r w:rsidRPr="00D1158E">
              <w:rPr>
                <w:rFonts w:ascii="Microsoft yahei" w:eastAsia="宋体" w:hAnsi="Microsoft yahei" w:cs="宋体" w:hint="eastAsia"/>
                <w:color w:val="666666"/>
                <w:kern w:val="0"/>
                <w:sz w:val="20"/>
                <w:szCs w:val="20"/>
              </w:rPr>
              <w:t xml:space="preserve"> </w:t>
            </w:r>
            <w:r w:rsidR="00FC32F7">
              <w:rPr>
                <w:rFonts w:ascii="Microsoft yahei" w:eastAsia="宋体" w:hAnsi="Microsoft yahei" w:cs="宋体" w:hint="eastAsia"/>
                <w:color w:val="666666"/>
                <w:kern w:val="0"/>
                <w:sz w:val="20"/>
                <w:szCs w:val="20"/>
              </w:rPr>
              <w:t>成本规制补贴政策应用现状</w:t>
            </w:r>
          </w:p>
          <w:p w:rsidR="00CE5585" w:rsidRDefault="00D1158E"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D1158E">
              <w:rPr>
                <w:rFonts w:ascii="Microsoft yahei" w:eastAsia="宋体" w:hAnsi="Microsoft yahei" w:cs="宋体" w:hint="eastAsia"/>
                <w:color w:val="666666"/>
                <w:kern w:val="0"/>
                <w:sz w:val="20"/>
                <w:szCs w:val="20"/>
              </w:rPr>
              <w:t>2.1</w:t>
            </w:r>
            <w:r w:rsidR="00CE5585" w:rsidRPr="00D1158E">
              <w:rPr>
                <w:rFonts w:ascii="Microsoft yahei" w:eastAsia="宋体" w:hAnsi="Microsoft yahei" w:cs="宋体"/>
                <w:color w:val="666666"/>
                <w:kern w:val="0"/>
                <w:sz w:val="20"/>
                <w:szCs w:val="20"/>
              </w:rPr>
              <w:t>成本规制</w:t>
            </w:r>
            <w:r w:rsidR="00FC32F7">
              <w:rPr>
                <w:rFonts w:ascii="Microsoft yahei" w:eastAsia="宋体" w:hAnsi="Microsoft yahei" w:cs="宋体" w:hint="eastAsia"/>
                <w:color w:val="666666"/>
                <w:kern w:val="0"/>
                <w:sz w:val="20"/>
                <w:szCs w:val="20"/>
              </w:rPr>
              <w:t>政策的基本情况</w:t>
            </w:r>
          </w:p>
          <w:p w:rsidR="00CE5585" w:rsidRPr="00D1158E" w:rsidRDefault="00FC32F7" w:rsidP="00FC32F7">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2.2</w:t>
            </w:r>
            <w:r w:rsidR="005235AA" w:rsidRPr="00D1158E">
              <w:rPr>
                <w:rFonts w:ascii="Microsoft yahei" w:eastAsia="宋体" w:hAnsi="Microsoft yahei" w:cs="宋体" w:hint="eastAsia"/>
                <w:color w:val="666666"/>
                <w:kern w:val="0"/>
                <w:sz w:val="20"/>
                <w:szCs w:val="20"/>
              </w:rPr>
              <w:t>国外</w:t>
            </w:r>
            <w:r w:rsidR="005235AA" w:rsidRPr="00D1158E">
              <w:rPr>
                <w:rFonts w:ascii="Microsoft yahei" w:eastAsia="宋体" w:hAnsi="Microsoft yahei" w:cs="宋体"/>
                <w:color w:val="666666"/>
                <w:kern w:val="0"/>
                <w:sz w:val="20"/>
                <w:szCs w:val="20"/>
              </w:rPr>
              <w:t>城市</w:t>
            </w:r>
            <w:r w:rsidR="005235AA" w:rsidRPr="00D1158E">
              <w:rPr>
                <w:rFonts w:ascii="Microsoft yahei" w:eastAsia="宋体" w:hAnsi="Microsoft yahei" w:cs="宋体" w:hint="eastAsia"/>
                <w:color w:val="666666"/>
                <w:kern w:val="0"/>
                <w:sz w:val="20"/>
                <w:szCs w:val="20"/>
              </w:rPr>
              <w:t>公交企业</w:t>
            </w:r>
            <w:r w:rsidR="005235AA" w:rsidRPr="00D1158E">
              <w:rPr>
                <w:rFonts w:ascii="Microsoft yahei" w:eastAsia="宋体" w:hAnsi="Microsoft yahei" w:cs="宋体"/>
                <w:color w:val="666666"/>
                <w:kern w:val="0"/>
                <w:sz w:val="20"/>
                <w:szCs w:val="20"/>
              </w:rPr>
              <w:t>成本规制情况</w:t>
            </w:r>
          </w:p>
          <w:p w:rsidR="00CE5585" w:rsidRDefault="00CE5585"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D1158E">
              <w:rPr>
                <w:rFonts w:ascii="Microsoft yahei" w:eastAsia="宋体" w:hAnsi="Microsoft yahei" w:cs="宋体"/>
                <w:color w:val="666666"/>
                <w:kern w:val="0"/>
                <w:sz w:val="20"/>
                <w:szCs w:val="20"/>
              </w:rPr>
              <w:t> </w:t>
            </w:r>
            <w:r w:rsidR="00FC32F7">
              <w:rPr>
                <w:rFonts w:ascii="Microsoft yahei" w:eastAsia="宋体" w:hAnsi="Microsoft yahei" w:cs="宋体" w:hint="eastAsia"/>
                <w:color w:val="666666"/>
                <w:kern w:val="0"/>
                <w:sz w:val="20"/>
                <w:szCs w:val="20"/>
              </w:rPr>
              <w:t>2.3</w:t>
            </w:r>
            <w:r w:rsidR="005235AA" w:rsidRPr="00D1158E">
              <w:rPr>
                <w:rFonts w:ascii="Microsoft yahei" w:eastAsia="宋体" w:hAnsi="Microsoft yahei" w:cs="宋体" w:hint="eastAsia"/>
                <w:color w:val="666666"/>
                <w:kern w:val="0"/>
                <w:sz w:val="20"/>
                <w:szCs w:val="20"/>
              </w:rPr>
              <w:t>国内</w:t>
            </w:r>
            <w:r w:rsidR="005235AA" w:rsidRPr="00D1158E">
              <w:rPr>
                <w:rFonts w:ascii="Microsoft yahei" w:eastAsia="宋体" w:hAnsi="Microsoft yahei" w:cs="宋体"/>
                <w:color w:val="666666"/>
                <w:kern w:val="0"/>
                <w:sz w:val="20"/>
                <w:szCs w:val="20"/>
              </w:rPr>
              <w:t>城市</w:t>
            </w:r>
            <w:r w:rsidR="005235AA" w:rsidRPr="00D1158E">
              <w:rPr>
                <w:rFonts w:ascii="Microsoft yahei" w:eastAsia="宋体" w:hAnsi="Microsoft yahei" w:cs="宋体" w:hint="eastAsia"/>
                <w:color w:val="666666"/>
                <w:kern w:val="0"/>
                <w:sz w:val="20"/>
                <w:szCs w:val="20"/>
              </w:rPr>
              <w:t>公交企业</w:t>
            </w:r>
            <w:r w:rsidR="005235AA" w:rsidRPr="00D1158E">
              <w:rPr>
                <w:rFonts w:ascii="Microsoft yahei" w:eastAsia="宋体" w:hAnsi="Microsoft yahei" w:cs="宋体"/>
                <w:color w:val="666666"/>
                <w:kern w:val="0"/>
                <w:sz w:val="20"/>
                <w:szCs w:val="20"/>
              </w:rPr>
              <w:t>成本规制概况</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第三章</w:t>
            </w:r>
            <w:r>
              <w:rPr>
                <w:rFonts w:ascii="Microsoft yahei" w:eastAsia="宋体" w:hAnsi="Microsoft yahei" w:cs="宋体" w:hint="eastAsia"/>
                <w:color w:val="666666"/>
                <w:kern w:val="0"/>
                <w:sz w:val="20"/>
                <w:szCs w:val="20"/>
              </w:rPr>
              <w:t xml:space="preserve"> </w:t>
            </w:r>
            <w:r>
              <w:rPr>
                <w:rFonts w:ascii="Microsoft yahei" w:eastAsia="宋体" w:hAnsi="Microsoft yahei" w:cs="宋体" w:hint="eastAsia"/>
                <w:color w:val="666666"/>
                <w:kern w:val="0"/>
                <w:sz w:val="20"/>
                <w:szCs w:val="20"/>
              </w:rPr>
              <w:t>成本规制政策对公交政策性的亏损的补贴机制研究分析</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3.1</w:t>
            </w:r>
            <w:r>
              <w:rPr>
                <w:rFonts w:ascii="Microsoft yahei" w:eastAsia="宋体" w:hAnsi="Microsoft yahei" w:cs="宋体" w:hint="eastAsia"/>
                <w:color w:val="666666"/>
                <w:kern w:val="0"/>
                <w:sz w:val="20"/>
                <w:szCs w:val="20"/>
              </w:rPr>
              <w:t>定价机制</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3.2</w:t>
            </w:r>
            <w:r>
              <w:rPr>
                <w:rFonts w:ascii="Microsoft yahei" w:eastAsia="宋体" w:hAnsi="Microsoft yahei" w:cs="宋体" w:hint="eastAsia"/>
                <w:color w:val="666666"/>
                <w:kern w:val="0"/>
                <w:sz w:val="20"/>
                <w:szCs w:val="20"/>
              </w:rPr>
              <w:t>车辆购置机制</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3.3</w:t>
            </w:r>
            <w:r>
              <w:rPr>
                <w:rFonts w:ascii="Microsoft yahei" w:eastAsia="宋体" w:hAnsi="Microsoft yahei" w:cs="宋体" w:hint="eastAsia"/>
                <w:color w:val="666666"/>
                <w:kern w:val="0"/>
                <w:sz w:val="20"/>
                <w:szCs w:val="20"/>
              </w:rPr>
              <w:t>线路开辟调整机制</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3.4</w:t>
            </w:r>
            <w:r>
              <w:rPr>
                <w:rFonts w:ascii="Microsoft yahei" w:eastAsia="宋体" w:hAnsi="Microsoft yahei" w:cs="宋体" w:hint="eastAsia"/>
                <w:color w:val="666666"/>
                <w:kern w:val="0"/>
                <w:sz w:val="20"/>
                <w:szCs w:val="20"/>
              </w:rPr>
              <w:t>营运班次投入规范机制</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第四章成本规制政策对政策性亏损的研究假设、模型设定及数据说明</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4.1</w:t>
            </w:r>
            <w:r>
              <w:rPr>
                <w:rFonts w:ascii="Microsoft yahei" w:eastAsia="宋体" w:hAnsi="Microsoft yahei" w:cs="宋体" w:hint="eastAsia"/>
                <w:color w:val="666666"/>
                <w:kern w:val="0"/>
                <w:sz w:val="20"/>
                <w:szCs w:val="20"/>
              </w:rPr>
              <w:t>成本规制政策对政策性亏损补贴的定性分析</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4.2</w:t>
            </w:r>
            <w:r>
              <w:rPr>
                <w:rFonts w:ascii="Microsoft yahei" w:eastAsia="宋体" w:hAnsi="Microsoft yahei" w:cs="宋体" w:hint="eastAsia"/>
                <w:color w:val="666666"/>
                <w:kern w:val="0"/>
                <w:sz w:val="20"/>
                <w:szCs w:val="20"/>
              </w:rPr>
              <w:t>成本规制政策对政策性亏损补贴的研究假设</w:t>
            </w:r>
          </w:p>
          <w:p w:rsidR="00FC32F7"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4.3</w:t>
            </w:r>
            <w:r>
              <w:rPr>
                <w:rFonts w:ascii="Microsoft yahei" w:eastAsia="宋体" w:hAnsi="Microsoft yahei" w:cs="宋体" w:hint="eastAsia"/>
                <w:color w:val="666666"/>
                <w:kern w:val="0"/>
                <w:sz w:val="20"/>
                <w:szCs w:val="20"/>
              </w:rPr>
              <w:t>成本规制政策对政策性亏损补贴的变量选取和模型假设</w:t>
            </w:r>
          </w:p>
          <w:p w:rsidR="00FC32F7" w:rsidRPr="00FC32F7" w:rsidRDefault="00FC32F7" w:rsidP="00D1158E">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FC32F7">
              <w:rPr>
                <w:rFonts w:ascii="Microsoft yahei" w:eastAsia="宋体" w:hAnsi="Microsoft yahei" w:cs="宋体" w:hint="eastAsia"/>
                <w:color w:val="666666"/>
                <w:kern w:val="0"/>
                <w:sz w:val="20"/>
                <w:szCs w:val="20"/>
              </w:rPr>
              <w:t>4.4</w:t>
            </w:r>
            <w:r w:rsidRPr="00FC32F7">
              <w:rPr>
                <w:rFonts w:ascii="Microsoft yahei" w:eastAsia="宋体" w:hAnsi="Microsoft yahei" w:cs="宋体" w:hint="eastAsia"/>
                <w:color w:val="666666"/>
                <w:kern w:val="0"/>
                <w:sz w:val="20"/>
                <w:szCs w:val="20"/>
              </w:rPr>
              <w:t>数据、变量说明和描述</w:t>
            </w:r>
          </w:p>
          <w:p w:rsidR="00CE5585" w:rsidRPr="00D1158E" w:rsidRDefault="00FC32F7" w:rsidP="00D1158E">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FC32F7">
              <w:rPr>
                <w:rFonts w:ascii="Microsoft yahei" w:eastAsia="宋体" w:hAnsi="Microsoft yahei" w:cs="宋体"/>
                <w:color w:val="666666"/>
                <w:kern w:val="0"/>
                <w:sz w:val="20"/>
                <w:szCs w:val="20"/>
              </w:rPr>
              <w:t> </w:t>
            </w:r>
            <w:r w:rsidR="00D1158E" w:rsidRPr="00FC32F7">
              <w:rPr>
                <w:rFonts w:ascii="Microsoft yahei" w:eastAsia="宋体" w:hAnsi="Microsoft yahei" w:cs="宋体"/>
                <w:color w:val="666666"/>
                <w:kern w:val="0"/>
                <w:sz w:val="20"/>
                <w:szCs w:val="20"/>
              </w:rPr>
              <w:t>第</w:t>
            </w:r>
            <w:r>
              <w:rPr>
                <w:rFonts w:ascii="Microsoft yahei" w:eastAsia="宋体" w:hAnsi="Microsoft yahei" w:cs="宋体" w:hint="eastAsia"/>
                <w:color w:val="666666"/>
                <w:kern w:val="0"/>
                <w:sz w:val="20"/>
                <w:szCs w:val="20"/>
              </w:rPr>
              <w:t>五</w:t>
            </w:r>
            <w:r w:rsidR="00D1158E" w:rsidRPr="00FC32F7">
              <w:rPr>
                <w:rFonts w:ascii="Microsoft yahei" w:eastAsia="宋体" w:hAnsi="Microsoft yahei" w:cs="宋体"/>
                <w:color w:val="666666"/>
                <w:kern w:val="0"/>
                <w:sz w:val="20"/>
                <w:szCs w:val="20"/>
              </w:rPr>
              <w:t>章</w:t>
            </w:r>
            <w:r w:rsidR="00D1158E" w:rsidRPr="00FC32F7">
              <w:rPr>
                <w:rFonts w:ascii="Microsoft yahei" w:eastAsia="宋体" w:hAnsi="Microsoft yahei" w:cs="宋体" w:hint="eastAsia"/>
                <w:color w:val="666666"/>
                <w:kern w:val="0"/>
                <w:sz w:val="20"/>
                <w:szCs w:val="20"/>
              </w:rPr>
              <w:t xml:space="preserve"> </w:t>
            </w:r>
            <w:r>
              <w:rPr>
                <w:rFonts w:ascii="Microsoft yahei" w:eastAsia="宋体" w:hAnsi="Microsoft yahei" w:cs="宋体" w:hint="eastAsia"/>
                <w:color w:val="666666"/>
                <w:kern w:val="0"/>
                <w:sz w:val="20"/>
                <w:szCs w:val="20"/>
              </w:rPr>
              <w:t>成本规制政策对政策性亏损补贴的作用实证分析</w:t>
            </w:r>
          </w:p>
          <w:p w:rsidR="00CE5585"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5.1</w:t>
            </w:r>
            <w:r>
              <w:rPr>
                <w:rFonts w:ascii="Microsoft yahei" w:eastAsia="宋体" w:hAnsi="Microsoft yahei" w:cs="宋体" w:hint="eastAsia"/>
                <w:color w:val="666666"/>
                <w:kern w:val="0"/>
                <w:sz w:val="20"/>
                <w:szCs w:val="20"/>
              </w:rPr>
              <w:t>变量的相关性检验</w:t>
            </w:r>
          </w:p>
          <w:p w:rsidR="00FC32F7" w:rsidRPr="00D1158E"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5.2</w:t>
            </w:r>
            <w:r>
              <w:rPr>
                <w:rFonts w:ascii="Microsoft yahei" w:eastAsia="宋体" w:hAnsi="Microsoft yahei" w:cs="宋体" w:hint="eastAsia"/>
                <w:color w:val="666666"/>
                <w:kern w:val="0"/>
                <w:sz w:val="20"/>
                <w:szCs w:val="20"/>
              </w:rPr>
              <w:t>模型实证回归结果</w:t>
            </w:r>
          </w:p>
          <w:p w:rsidR="00CE5585" w:rsidRDefault="00FC32F7"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5.3</w:t>
            </w:r>
            <w:r>
              <w:rPr>
                <w:rFonts w:ascii="Microsoft yahei" w:eastAsia="宋体" w:hAnsi="Microsoft yahei" w:cs="宋体" w:hint="eastAsia"/>
                <w:color w:val="666666"/>
                <w:kern w:val="0"/>
                <w:sz w:val="20"/>
                <w:szCs w:val="20"/>
              </w:rPr>
              <w:t>实证分析结论</w:t>
            </w:r>
          </w:p>
          <w:p w:rsidR="00CE5585" w:rsidRDefault="00D1158E" w:rsidP="00CE5585">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D1158E">
              <w:rPr>
                <w:rFonts w:ascii="Microsoft yahei" w:eastAsia="宋体" w:hAnsi="Microsoft yahei" w:cs="宋体" w:hint="eastAsia"/>
                <w:color w:val="666666"/>
                <w:kern w:val="0"/>
                <w:sz w:val="20"/>
                <w:szCs w:val="20"/>
              </w:rPr>
              <w:t>第</w:t>
            </w:r>
            <w:r w:rsidR="000A136A">
              <w:rPr>
                <w:rFonts w:ascii="Microsoft yahei" w:eastAsia="宋体" w:hAnsi="Microsoft yahei" w:cs="宋体" w:hint="eastAsia"/>
                <w:color w:val="666666"/>
                <w:kern w:val="0"/>
                <w:sz w:val="20"/>
                <w:szCs w:val="20"/>
              </w:rPr>
              <w:t>六</w:t>
            </w:r>
            <w:r w:rsidRPr="00D1158E">
              <w:rPr>
                <w:rFonts w:ascii="Microsoft yahei" w:eastAsia="宋体" w:hAnsi="Microsoft yahei" w:cs="宋体" w:hint="eastAsia"/>
                <w:color w:val="666666"/>
                <w:kern w:val="0"/>
                <w:sz w:val="20"/>
                <w:szCs w:val="20"/>
              </w:rPr>
              <w:t>章</w:t>
            </w:r>
            <w:r w:rsidR="00CE5585" w:rsidRPr="00D1158E">
              <w:rPr>
                <w:rFonts w:ascii="Microsoft yahei" w:eastAsia="宋体" w:hAnsi="Microsoft yahei" w:cs="宋体"/>
                <w:color w:val="666666"/>
                <w:kern w:val="0"/>
                <w:sz w:val="20"/>
                <w:szCs w:val="20"/>
              </w:rPr>
              <w:t xml:space="preserve"> </w:t>
            </w:r>
            <w:r w:rsidR="000A136A">
              <w:rPr>
                <w:rFonts w:ascii="Microsoft yahei" w:eastAsia="宋体" w:hAnsi="Microsoft yahei" w:cs="宋体" w:hint="eastAsia"/>
                <w:color w:val="666666"/>
                <w:kern w:val="0"/>
                <w:sz w:val="20"/>
                <w:szCs w:val="20"/>
              </w:rPr>
              <w:t>促进成本规制政策下公交企业良性发展的建议</w:t>
            </w:r>
          </w:p>
          <w:p w:rsidR="000A136A" w:rsidRDefault="000A136A" w:rsidP="000A136A">
            <w:pPr>
              <w:widowControl/>
              <w:shd w:val="clear" w:color="auto" w:fill="FAFAFA"/>
              <w:spacing w:line="393" w:lineRule="atLeast"/>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5.1</w:t>
            </w:r>
            <w:r>
              <w:rPr>
                <w:rFonts w:ascii="Microsoft yahei" w:eastAsia="宋体" w:hAnsi="Microsoft yahei" w:cs="宋体" w:hint="eastAsia"/>
                <w:color w:val="666666"/>
                <w:kern w:val="0"/>
                <w:sz w:val="20"/>
                <w:szCs w:val="20"/>
              </w:rPr>
              <w:t>成本规制的补贴基准</w:t>
            </w:r>
          </w:p>
          <w:p w:rsidR="000A136A" w:rsidRDefault="000A136A" w:rsidP="000A136A">
            <w:pPr>
              <w:widowControl/>
              <w:shd w:val="clear" w:color="auto" w:fill="FAFAFA"/>
              <w:spacing w:line="393" w:lineRule="atLeast"/>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5.2</w:t>
            </w:r>
            <w:r>
              <w:rPr>
                <w:rFonts w:ascii="Microsoft yahei" w:eastAsia="宋体" w:hAnsi="Microsoft yahei" w:cs="宋体" w:hint="eastAsia"/>
                <w:color w:val="666666"/>
                <w:kern w:val="0"/>
                <w:sz w:val="20"/>
                <w:szCs w:val="20"/>
              </w:rPr>
              <w:t>成本规制对政策性亏损的积极性</w:t>
            </w:r>
          </w:p>
          <w:p w:rsidR="000A136A" w:rsidRPr="000A136A" w:rsidRDefault="000A136A" w:rsidP="000A136A">
            <w:pPr>
              <w:widowControl/>
              <w:shd w:val="clear" w:color="auto" w:fill="FAFAFA"/>
              <w:spacing w:line="393" w:lineRule="atLeast"/>
              <w:jc w:val="left"/>
              <w:rPr>
                <w:rFonts w:ascii="Microsoft yahei" w:eastAsia="宋体" w:hAnsi="Microsoft yahei" w:cs="宋体" w:hint="eastAsia"/>
                <w:color w:val="666666"/>
                <w:kern w:val="0"/>
                <w:sz w:val="20"/>
                <w:szCs w:val="20"/>
              </w:rPr>
            </w:pPr>
            <w:r>
              <w:rPr>
                <w:rFonts w:ascii="Microsoft yahei" w:eastAsia="宋体" w:hAnsi="Microsoft yahei" w:cs="宋体" w:hint="eastAsia"/>
                <w:color w:val="666666"/>
                <w:kern w:val="0"/>
                <w:sz w:val="20"/>
                <w:szCs w:val="20"/>
              </w:rPr>
              <w:t>5.3</w:t>
            </w:r>
            <w:r>
              <w:rPr>
                <w:rFonts w:ascii="Microsoft yahei" w:eastAsia="宋体" w:hAnsi="Microsoft yahei" w:cs="宋体" w:hint="eastAsia"/>
                <w:color w:val="666666"/>
                <w:kern w:val="0"/>
                <w:sz w:val="20"/>
                <w:szCs w:val="20"/>
              </w:rPr>
              <w:t>成本规制要促进企业薪酬机制合理调整</w:t>
            </w:r>
          </w:p>
          <w:p w:rsidR="00F31B51" w:rsidRPr="000A136A" w:rsidRDefault="00CE5585" w:rsidP="00F31B51">
            <w:pPr>
              <w:widowControl/>
              <w:numPr>
                <w:ilvl w:val="0"/>
                <w:numId w:val="1"/>
              </w:numPr>
              <w:shd w:val="clear" w:color="auto" w:fill="FAFAFA"/>
              <w:spacing w:line="393" w:lineRule="atLeast"/>
              <w:ind w:left="0"/>
              <w:jc w:val="left"/>
              <w:rPr>
                <w:rFonts w:ascii="Microsoft yahei" w:eastAsia="宋体" w:hAnsi="Microsoft yahei" w:cs="宋体" w:hint="eastAsia"/>
                <w:color w:val="666666"/>
                <w:kern w:val="0"/>
                <w:sz w:val="20"/>
                <w:szCs w:val="20"/>
              </w:rPr>
            </w:pPr>
            <w:r w:rsidRPr="000A136A">
              <w:rPr>
                <w:rFonts w:ascii="Microsoft yahei" w:eastAsia="宋体" w:hAnsi="Microsoft yahei" w:cs="宋体"/>
                <w:color w:val="666666"/>
                <w:kern w:val="0"/>
                <w:sz w:val="20"/>
                <w:szCs w:val="20"/>
              </w:rPr>
              <w:t>  </w:t>
            </w:r>
            <w:r w:rsidR="00D1158E" w:rsidRPr="000A136A">
              <w:rPr>
                <w:rFonts w:ascii="Microsoft yahei" w:eastAsia="宋体" w:hAnsi="Microsoft yahei" w:cs="宋体" w:hint="eastAsia"/>
                <w:color w:val="666666"/>
                <w:kern w:val="0"/>
                <w:sz w:val="20"/>
                <w:szCs w:val="20"/>
              </w:rPr>
              <w:t>第七章</w:t>
            </w:r>
            <w:r w:rsidR="00D1158E" w:rsidRPr="000A136A">
              <w:rPr>
                <w:rFonts w:ascii="Microsoft yahei" w:eastAsia="宋体" w:hAnsi="Microsoft yahei" w:cs="宋体" w:hint="eastAsia"/>
                <w:color w:val="666666"/>
                <w:kern w:val="0"/>
                <w:sz w:val="20"/>
                <w:szCs w:val="20"/>
              </w:rPr>
              <w:t xml:space="preserve"> </w:t>
            </w:r>
            <w:r w:rsidRPr="000A136A">
              <w:rPr>
                <w:rFonts w:ascii="Microsoft yahei" w:eastAsia="宋体" w:hAnsi="Microsoft yahei" w:cs="宋体"/>
                <w:color w:val="666666"/>
                <w:kern w:val="0"/>
                <w:sz w:val="20"/>
                <w:szCs w:val="20"/>
              </w:rPr>
              <w:t>总结与结论</w:t>
            </w:r>
          </w:p>
          <w:p w:rsidR="00252F6C" w:rsidRPr="004D5DA9" w:rsidRDefault="00F31B51" w:rsidP="00252F6C">
            <w:pPr>
              <w:rPr>
                <w:rFonts w:ascii="宋体" w:eastAsia="宋体" w:hAnsi="宋体"/>
                <w:sz w:val="24"/>
                <w:szCs w:val="24"/>
              </w:rPr>
            </w:pPr>
            <w:r w:rsidRPr="000A136A">
              <w:rPr>
                <w:rFonts w:ascii="Microsoft yahei" w:eastAsia="宋体" w:hAnsi="Microsoft yahei" w:cs="宋体" w:hint="eastAsia"/>
                <w:color w:val="666666"/>
                <w:kern w:val="0"/>
                <w:sz w:val="20"/>
                <w:szCs w:val="20"/>
              </w:rPr>
              <w:t>参考文献</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7B4" w:rsidRDefault="008E57B4" w:rsidP="00C73A3E">
      <w:r>
        <w:separator/>
      </w:r>
    </w:p>
  </w:endnote>
  <w:endnote w:type="continuationSeparator" w:id="1">
    <w:p w:rsidR="008E57B4" w:rsidRDefault="008E57B4" w:rsidP="00C73A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7B4" w:rsidRDefault="008E57B4" w:rsidP="00C73A3E">
      <w:r>
        <w:separator/>
      </w:r>
    </w:p>
  </w:footnote>
  <w:footnote w:type="continuationSeparator" w:id="1">
    <w:p w:rsidR="008E57B4" w:rsidRDefault="008E57B4" w:rsidP="00C73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377E3"/>
    <w:multiLevelType w:val="multilevel"/>
    <w:tmpl w:val="1318C148"/>
    <w:lvl w:ilvl="0">
      <w:start w:val="1"/>
      <w:numFmt w:val="bullet"/>
      <w:lvlText w:val=""/>
      <w:lvlJc w:val="left"/>
      <w:pPr>
        <w:tabs>
          <w:tab w:val="num" w:pos="720"/>
        </w:tabs>
        <w:ind w:left="720" w:hanging="360"/>
      </w:pPr>
      <w:rPr>
        <w:rFonts w:ascii="Symbol" w:hAnsi="Symbol" w:hint="default"/>
        <w:sz w:val="20"/>
      </w:rPr>
    </w:lvl>
    <w:lvl w:ilvl="1">
      <w:start w:val="4"/>
      <w:numFmt w:val="japaneseCounting"/>
      <w:lvlText w:val="第%2章"/>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1042B"/>
    <w:rsid w:val="000A136A"/>
    <w:rsid w:val="000D7272"/>
    <w:rsid w:val="000F5552"/>
    <w:rsid w:val="001A2118"/>
    <w:rsid w:val="001C576D"/>
    <w:rsid w:val="001C5A8D"/>
    <w:rsid w:val="001D50DB"/>
    <w:rsid w:val="001F1E34"/>
    <w:rsid w:val="002050E0"/>
    <w:rsid w:val="0021725A"/>
    <w:rsid w:val="00252F6C"/>
    <w:rsid w:val="00284B27"/>
    <w:rsid w:val="002C686B"/>
    <w:rsid w:val="002D41C0"/>
    <w:rsid w:val="0030259E"/>
    <w:rsid w:val="0037006F"/>
    <w:rsid w:val="003A135E"/>
    <w:rsid w:val="003A754D"/>
    <w:rsid w:val="003D5DC2"/>
    <w:rsid w:val="003E488D"/>
    <w:rsid w:val="00425098"/>
    <w:rsid w:val="00481CB2"/>
    <w:rsid w:val="004C5395"/>
    <w:rsid w:val="004D5DA9"/>
    <w:rsid w:val="005235AA"/>
    <w:rsid w:val="00563D2A"/>
    <w:rsid w:val="0059474F"/>
    <w:rsid w:val="00623ADF"/>
    <w:rsid w:val="006544E1"/>
    <w:rsid w:val="006F4DEA"/>
    <w:rsid w:val="007348F6"/>
    <w:rsid w:val="00775BB4"/>
    <w:rsid w:val="0089541C"/>
    <w:rsid w:val="008C54B3"/>
    <w:rsid w:val="008D0F26"/>
    <w:rsid w:val="008E57B4"/>
    <w:rsid w:val="00972085"/>
    <w:rsid w:val="00A74E66"/>
    <w:rsid w:val="00A81EC5"/>
    <w:rsid w:val="00AB3CC0"/>
    <w:rsid w:val="00AF07A7"/>
    <w:rsid w:val="00C042FE"/>
    <w:rsid w:val="00C20750"/>
    <w:rsid w:val="00C310C4"/>
    <w:rsid w:val="00C50C1E"/>
    <w:rsid w:val="00C73A3E"/>
    <w:rsid w:val="00C746C7"/>
    <w:rsid w:val="00C85B36"/>
    <w:rsid w:val="00CE5585"/>
    <w:rsid w:val="00D1158E"/>
    <w:rsid w:val="00DA26C1"/>
    <w:rsid w:val="00E02171"/>
    <w:rsid w:val="00E03F74"/>
    <w:rsid w:val="00E11BAD"/>
    <w:rsid w:val="00E83DFF"/>
    <w:rsid w:val="00EA761A"/>
    <w:rsid w:val="00F174B7"/>
    <w:rsid w:val="00F31B51"/>
    <w:rsid w:val="00F33421"/>
    <w:rsid w:val="00F53B9E"/>
    <w:rsid w:val="00F66126"/>
    <w:rsid w:val="00F9166F"/>
    <w:rsid w:val="00FA6165"/>
    <w:rsid w:val="00FB081D"/>
    <w:rsid w:val="00FC32F7"/>
    <w:rsid w:val="00FE22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7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C310C4"/>
    <w:rPr>
      <w:sz w:val="18"/>
      <w:szCs w:val="18"/>
    </w:rPr>
  </w:style>
  <w:style w:type="character" w:customStyle="1" w:styleId="Char1">
    <w:name w:val="批注框文本 Char"/>
    <w:basedOn w:val="a0"/>
    <w:link w:val="a7"/>
    <w:uiPriority w:val="99"/>
    <w:semiHidden/>
    <w:rsid w:val="00C310C4"/>
    <w:rPr>
      <w:sz w:val="18"/>
      <w:szCs w:val="18"/>
    </w:rPr>
  </w:style>
  <w:style w:type="character" w:styleId="a8">
    <w:name w:val="Emphasis"/>
    <w:basedOn w:val="a0"/>
    <w:uiPriority w:val="20"/>
    <w:qFormat/>
    <w:rsid w:val="00F33421"/>
    <w:rPr>
      <w:i/>
      <w:iCs/>
    </w:rPr>
  </w:style>
  <w:style w:type="character" w:styleId="a9">
    <w:name w:val="Hyperlink"/>
    <w:basedOn w:val="a0"/>
    <w:uiPriority w:val="99"/>
    <w:semiHidden/>
    <w:unhideWhenUsed/>
    <w:rsid w:val="00F33421"/>
    <w:rPr>
      <w:color w:val="0000FF"/>
      <w:u w:val="single"/>
    </w:rPr>
  </w:style>
</w:styles>
</file>

<file path=word/webSettings.xml><?xml version="1.0" encoding="utf-8"?>
<w:webSettings xmlns:r="http://schemas.openxmlformats.org/officeDocument/2006/relationships" xmlns:w="http://schemas.openxmlformats.org/wordprocessingml/2006/main">
  <w:divs>
    <w:div w:id="641080520">
      <w:bodyDiv w:val="1"/>
      <w:marLeft w:val="0"/>
      <w:marRight w:val="0"/>
      <w:marTop w:val="0"/>
      <w:marBottom w:val="0"/>
      <w:divBdr>
        <w:top w:val="none" w:sz="0" w:space="0" w:color="auto"/>
        <w:left w:val="none" w:sz="0" w:space="0" w:color="auto"/>
        <w:bottom w:val="none" w:sz="0" w:space="0" w:color="auto"/>
        <w:right w:val="none" w:sz="0" w:space="0" w:color="auto"/>
      </w:divBdr>
    </w:div>
    <w:div w:id="1285038441">
      <w:bodyDiv w:val="1"/>
      <w:marLeft w:val="0"/>
      <w:marRight w:val="0"/>
      <w:marTop w:val="0"/>
      <w:marBottom w:val="0"/>
      <w:divBdr>
        <w:top w:val="none" w:sz="0" w:space="0" w:color="auto"/>
        <w:left w:val="none" w:sz="0" w:space="0" w:color="auto"/>
        <w:bottom w:val="none" w:sz="0" w:space="0" w:color="auto"/>
        <w:right w:val="none" w:sz="0" w:space="0" w:color="auto"/>
      </w:divBdr>
    </w:div>
    <w:div w:id="21129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1019601178.nh&amp;dbcode=CMFD&amp;dbname=CMFDTEMP&amp;v=xlep5Ky4SQ5MFKXCv2QJHvGLJS1lgJLIt2mPGsWfY9BNWpJGUX9MaqsELt_Yr2b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7</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微软用户</cp:lastModifiedBy>
  <cp:revision>35</cp:revision>
  <cp:lastPrinted>2021-12-14T10:40:00Z</cp:lastPrinted>
  <dcterms:created xsi:type="dcterms:W3CDTF">2021-12-14T03:20:00Z</dcterms:created>
  <dcterms:modified xsi:type="dcterms:W3CDTF">2022-01-24T02:39:00Z</dcterms:modified>
</cp:coreProperties>
</file>