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94926F6" w:rsidR="00AB5DD7" w:rsidRPr="00AB5DD7" w:rsidRDefault="004A450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81040349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7189EED1" w:rsidR="00AB5DD7" w:rsidRPr="00AB5DD7" w:rsidRDefault="004A450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张太平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6236999" w:rsidR="00AB5DD7" w:rsidRPr="00AB5DD7" w:rsidRDefault="004A450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山东济南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5F7DB1E" w:rsidR="00AB5DD7" w:rsidRPr="00AB5DD7" w:rsidRDefault="004A450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37AEB53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13864196810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54918BDD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mu</w:t>
            </w:r>
            <w:r>
              <w:rPr>
                <w:rFonts w:ascii="宋体" w:eastAsia="宋体" w:hAnsi="宋体"/>
                <w:sz w:val="24"/>
              </w:rPr>
              <w:t>jianztp@163.com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95C7CB6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西安交通大学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D47B04D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39EF273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浪潮电子信息产业股份有限公司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6402754F" w:rsidR="00AB5DD7" w:rsidRPr="00AB5DD7" w:rsidRDefault="004A450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企业管理部副总经理</w:t>
            </w:r>
          </w:p>
        </w:tc>
      </w:tr>
      <w:tr w:rsidR="00AB5DD7" w:rsidRPr="00AB5DD7" w14:paraId="326A982F" w14:textId="5ABB873D" w:rsidTr="00844A5C">
        <w:trPr>
          <w:trHeight w:val="2033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D34F7B0" w14:textId="77777777" w:rsidR="00AB5DD7" w:rsidRDefault="000C687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今年38岁，男，2006年9月毕业于西安交通大学经济与金融学院，获得经济学学士学位</w:t>
            </w:r>
          </w:p>
          <w:p w14:paraId="0949011E" w14:textId="77777777" w:rsidR="000C687B" w:rsidRDefault="000C687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2008.08-</w:t>
            </w:r>
            <w:r>
              <w:rPr>
                <w:rFonts w:ascii="宋体" w:eastAsia="宋体" w:hAnsi="宋体" w:hint="eastAsia"/>
                <w:sz w:val="24"/>
              </w:rPr>
              <w:t>至今 浪潮电子信息产业股份有限公司 从事财务管理</w:t>
            </w:r>
          </w:p>
          <w:p w14:paraId="41F9CDF3" w14:textId="77777777" w:rsidR="000C687B" w:rsidRDefault="000C687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2007.07-2008.08 </w:t>
            </w:r>
            <w:r>
              <w:rPr>
                <w:rFonts w:ascii="宋体" w:eastAsia="宋体" w:hAnsi="宋体" w:hint="eastAsia"/>
                <w:sz w:val="24"/>
              </w:rPr>
              <w:t>山东东明石化集团有限公司 从事生产管理</w:t>
            </w:r>
          </w:p>
          <w:p w14:paraId="6740051A" w14:textId="09590ABB" w:rsidR="000C687B" w:rsidRPr="00AB5DD7" w:rsidRDefault="000C687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2006.09-2007.3</w:t>
            </w:r>
            <w:r w:rsidR="000C3890">
              <w:rPr>
                <w:rFonts w:ascii="宋体" w:eastAsia="宋体" w:hAnsi="宋体" w:hint="eastAsia"/>
                <w:sz w:val="24"/>
              </w:rPr>
              <w:t xml:space="preserve"> 山东盛大集团有限公司 从事融资管理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3828F0F" w:rsidR="00AB5DD7" w:rsidRPr="00AB5DD7" w:rsidRDefault="00AB5DD7" w:rsidP="001345BD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FC3B547" w:rsidR="00AB5DD7" w:rsidRPr="00AB5DD7" w:rsidRDefault="001345BD" w:rsidP="001345B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填：是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16B3381" w:rsidR="00AB5DD7" w:rsidRPr="00AB5DD7" w:rsidRDefault="001345BD" w:rsidP="001345B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填：是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150ECC73" w:rsidR="00AB5DD7" w:rsidRPr="00AB5DD7" w:rsidRDefault="001345BD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3500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4F937F56" w14:textId="77777777" w:rsidR="00AB5DD7" w:rsidRPr="001345BD" w:rsidRDefault="001345BD" w:rsidP="001345BD">
            <w:pPr>
              <w:rPr>
                <w:rFonts w:ascii="宋体" w:eastAsia="宋体" w:hAnsi="宋体"/>
                <w:sz w:val="24"/>
              </w:rPr>
            </w:pPr>
            <w:r w:rsidRPr="001345BD">
              <w:rPr>
                <w:rFonts w:ascii="宋体" w:eastAsia="宋体" w:hAnsi="宋体" w:hint="eastAsia"/>
                <w:sz w:val="24"/>
              </w:rPr>
              <w:t>《优化企业财务管理水平的探讨》</w:t>
            </w:r>
          </w:p>
          <w:p w14:paraId="413485E2" w14:textId="77777777" w:rsidR="001345BD" w:rsidRPr="001345BD" w:rsidRDefault="001345BD" w:rsidP="001345BD">
            <w:pPr>
              <w:rPr>
                <w:rFonts w:ascii="宋体" w:eastAsia="宋体" w:hAnsi="宋体"/>
                <w:sz w:val="24"/>
              </w:rPr>
            </w:pPr>
            <w:r w:rsidRPr="001345BD">
              <w:rPr>
                <w:rFonts w:ascii="宋体" w:eastAsia="宋体" w:hAnsi="宋体" w:hint="eastAsia"/>
                <w:sz w:val="24"/>
              </w:rPr>
              <w:t>《加强全面预算管理，促进企业经济效益的提高》</w:t>
            </w:r>
          </w:p>
          <w:p w14:paraId="1996D1DB" w14:textId="5FB11687" w:rsidR="001345BD" w:rsidRPr="001345BD" w:rsidRDefault="001345BD" w:rsidP="001345BD">
            <w:pPr>
              <w:rPr>
                <w:b/>
                <w:bCs/>
                <w:sz w:val="28"/>
                <w:szCs w:val="28"/>
              </w:rPr>
            </w:pPr>
            <w:r w:rsidRPr="001345BD">
              <w:rPr>
                <w:rFonts w:ascii="宋体" w:eastAsia="宋体" w:hAnsi="宋体"/>
                <w:sz w:val="24"/>
              </w:rPr>
              <w:t>《</w:t>
            </w:r>
            <w:r w:rsidRPr="001345BD">
              <w:rPr>
                <w:rFonts w:ascii="宋体" w:eastAsia="宋体" w:hAnsi="宋体" w:hint="eastAsia"/>
                <w:sz w:val="24"/>
              </w:rPr>
              <w:t>财务风险控制工作现状及对策探析</w:t>
            </w:r>
            <w:r w:rsidRPr="001345BD">
              <w:rPr>
                <w:rFonts w:ascii="宋体" w:eastAsia="宋体" w:hAnsi="宋体"/>
                <w:sz w:val="24"/>
              </w:rPr>
              <w:t>》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764748B4" w14:textId="42C800CA" w:rsidR="00AB5DD7" w:rsidRDefault="00844A5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《经济管理文摘》2019.07</w:t>
            </w:r>
            <w:r>
              <w:rPr>
                <w:rFonts w:ascii="宋体" w:eastAsia="宋体" w:hAnsi="宋体"/>
                <w:sz w:val="24"/>
              </w:rPr>
              <w:t>,</w:t>
            </w:r>
            <w:r>
              <w:rPr>
                <w:rFonts w:ascii="宋体" w:eastAsia="宋体" w:hAnsi="宋体" w:hint="eastAsia"/>
                <w:sz w:val="24"/>
              </w:rPr>
              <w:t>刊号：I</w:t>
            </w:r>
            <w:r>
              <w:rPr>
                <w:rFonts w:ascii="宋体" w:eastAsia="宋体" w:hAnsi="宋体"/>
                <w:sz w:val="24"/>
              </w:rPr>
              <w:t>SSN1002-8668</w:t>
            </w:r>
          </w:p>
          <w:p w14:paraId="0CF52430" w14:textId="77777777" w:rsidR="00844A5C" w:rsidRDefault="00844A5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经济</w:t>
            </w:r>
            <w:r>
              <w:rPr>
                <w:rFonts w:ascii="宋体" w:eastAsia="宋体" w:hAnsi="宋体"/>
                <w:sz w:val="24"/>
              </w:rPr>
              <w:t>》2018.04，</w:t>
            </w:r>
            <w:r>
              <w:rPr>
                <w:rFonts w:ascii="宋体" w:eastAsia="宋体" w:hAnsi="宋体" w:hint="eastAsia"/>
                <w:sz w:val="24"/>
              </w:rPr>
              <w:t>刊号：I</w:t>
            </w:r>
            <w:r>
              <w:rPr>
                <w:rFonts w:ascii="宋体" w:eastAsia="宋体" w:hAnsi="宋体"/>
                <w:sz w:val="24"/>
              </w:rPr>
              <w:t>SSN1671-5853</w:t>
            </w:r>
          </w:p>
          <w:p w14:paraId="4832442C" w14:textId="3E15AC59" w:rsidR="00844A5C" w:rsidRPr="00844A5C" w:rsidRDefault="00844A5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中国民商</w:t>
            </w:r>
            <w:r>
              <w:rPr>
                <w:rFonts w:ascii="宋体" w:eastAsia="宋体" w:hAnsi="宋体"/>
                <w:sz w:val="24"/>
              </w:rPr>
              <w:t>》2021.01，</w:t>
            </w:r>
            <w:r>
              <w:rPr>
                <w:rFonts w:ascii="宋体" w:eastAsia="宋体" w:hAnsi="宋体" w:hint="eastAsia"/>
                <w:sz w:val="24"/>
              </w:rPr>
              <w:t>刊号：I</w:t>
            </w:r>
            <w:r>
              <w:rPr>
                <w:rFonts w:ascii="宋体" w:eastAsia="宋体" w:hAnsi="宋体"/>
                <w:sz w:val="24"/>
              </w:rPr>
              <w:t>SSN2095-5286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5692BAB" w14:textId="77777777" w:rsidR="007D6107" w:rsidRPr="001345BD" w:rsidRDefault="007D6107" w:rsidP="007D6107">
            <w:pPr>
              <w:rPr>
                <w:rFonts w:ascii="宋体" w:eastAsia="宋体" w:hAnsi="宋体"/>
                <w:sz w:val="24"/>
              </w:rPr>
            </w:pPr>
            <w:r w:rsidRPr="001345BD">
              <w:rPr>
                <w:rFonts w:ascii="宋体" w:eastAsia="宋体" w:hAnsi="宋体" w:hint="eastAsia"/>
                <w:sz w:val="24"/>
              </w:rPr>
              <w:t>《优化企业财务管理水平的探讨》</w:t>
            </w:r>
          </w:p>
          <w:p w14:paraId="0E45A7F5" w14:textId="77777777" w:rsidR="001D4ABC" w:rsidRDefault="007D6107" w:rsidP="00AB5DD7">
            <w:pPr>
              <w:rPr>
                <w:rFonts w:ascii="宋体" w:eastAsia="宋体" w:hAnsi="宋体"/>
                <w:sz w:val="24"/>
              </w:rPr>
            </w:pPr>
            <w:r w:rsidRPr="007D6107">
              <w:rPr>
                <w:rFonts w:ascii="宋体" w:eastAsia="宋体" w:hAnsi="宋体" w:hint="eastAsia"/>
                <w:sz w:val="24"/>
              </w:rPr>
              <w:t>在社会高速发展的新形势下，企业的财务管理工作对企业的发展起到至关重要的作用。企业财务管理水平间接反映了企业运营管理水平的高低，如何在企业内确保财务管理工作的高效有序开展，成为企业管理者必须重视的问题。因此，优化企业财务管理水平迫在眉睫。本文结合目前企业财务管理的现状，对企业财务管理的问题进行分析，并提出相关的优化建议，以希望对企业的财务管理工作有所启发，从而起到一定的指导作用.</w:t>
            </w:r>
          </w:p>
          <w:p w14:paraId="317126D3" w14:textId="77777777" w:rsidR="007D6107" w:rsidRPr="001345BD" w:rsidRDefault="007D6107" w:rsidP="007D6107">
            <w:pPr>
              <w:rPr>
                <w:rFonts w:ascii="宋体" w:eastAsia="宋体" w:hAnsi="宋体"/>
                <w:sz w:val="24"/>
              </w:rPr>
            </w:pPr>
            <w:r w:rsidRPr="001345BD">
              <w:rPr>
                <w:rFonts w:ascii="宋体" w:eastAsia="宋体" w:hAnsi="宋体" w:hint="eastAsia"/>
                <w:sz w:val="24"/>
              </w:rPr>
              <w:t>《加强全面预算管理，促进企业经济效益的提高》</w:t>
            </w:r>
          </w:p>
          <w:p w14:paraId="1C881BBA" w14:textId="77777777" w:rsidR="007D6107" w:rsidRDefault="007D6107" w:rsidP="00AB5DD7">
            <w:pPr>
              <w:rPr>
                <w:rFonts w:ascii="宋体" w:eastAsia="宋体" w:hAnsi="宋体"/>
                <w:sz w:val="24"/>
              </w:rPr>
            </w:pPr>
            <w:r w:rsidRPr="007D6107">
              <w:rPr>
                <w:rFonts w:ascii="宋体" w:eastAsia="宋体" w:hAnsi="宋体" w:hint="eastAsia"/>
                <w:sz w:val="24"/>
              </w:rPr>
              <w:t>全面预算管理是现代企业科学管理的重要工具之一，有助于实现企业战略目标，提高企业的经济效益。企业要想在激烈的市场竞争环境中始终保持有利的竞争优势，就必须强化企业的全面预算管理。本文主要从以下几方面执笔：首先简述全面预算管理对于提高企业经济效益的价值意义；其次，分析当下企业全面预算管理存在的问题与不足；最后，基于问题不足提出改进和建设企业全面预算管理的实践措施。</w:t>
            </w:r>
          </w:p>
          <w:p w14:paraId="5737D61C" w14:textId="77777777" w:rsidR="007D6107" w:rsidRDefault="007D6107" w:rsidP="00AB5DD7">
            <w:pPr>
              <w:rPr>
                <w:rFonts w:ascii="宋体" w:eastAsia="宋体" w:hAnsi="宋体"/>
                <w:sz w:val="24"/>
              </w:rPr>
            </w:pPr>
            <w:r w:rsidRPr="001345BD">
              <w:rPr>
                <w:rFonts w:ascii="宋体" w:eastAsia="宋体" w:hAnsi="宋体"/>
                <w:sz w:val="24"/>
              </w:rPr>
              <w:t>《</w:t>
            </w:r>
            <w:r w:rsidRPr="001345BD">
              <w:rPr>
                <w:rFonts w:ascii="宋体" w:eastAsia="宋体" w:hAnsi="宋体" w:hint="eastAsia"/>
                <w:sz w:val="24"/>
              </w:rPr>
              <w:t>财务风险控制工作现状及对策探析</w:t>
            </w:r>
            <w:r w:rsidRPr="001345BD">
              <w:rPr>
                <w:rFonts w:ascii="宋体" w:eastAsia="宋体" w:hAnsi="宋体"/>
                <w:sz w:val="24"/>
              </w:rPr>
              <w:t>》</w:t>
            </w:r>
          </w:p>
          <w:p w14:paraId="7DBA5A56" w14:textId="7FB04C60" w:rsidR="007D6107" w:rsidRPr="007D6107" w:rsidRDefault="007D6107" w:rsidP="00AB5DD7">
            <w:pPr>
              <w:rPr>
                <w:rFonts w:ascii="宋体" w:eastAsia="宋体" w:hAnsi="宋体"/>
                <w:sz w:val="24"/>
              </w:rPr>
            </w:pPr>
            <w:r w:rsidRPr="007D6107">
              <w:rPr>
                <w:rFonts w:ascii="宋体" w:eastAsia="宋体" w:hAnsi="宋体" w:hint="eastAsia"/>
                <w:sz w:val="24"/>
              </w:rPr>
              <w:t>只要企业进行经营活动，就必然会面临一定的财务风险。随着市场</w:t>
            </w:r>
            <w:r w:rsidRPr="007D6107">
              <w:rPr>
                <w:rFonts w:ascii="宋体" w:eastAsia="宋体" w:hAnsi="宋体" w:hint="eastAsia"/>
                <w:sz w:val="24"/>
              </w:rPr>
              <w:lastRenderedPageBreak/>
              <w:t>经济快速发展、企业需要经营科目逐渐增多，企业自身财务风险的不确定因素也逐渐增加。倘若不能对其进行有效的管控,就会对企业产生巨大的负面影响甚至导致企业破产。基于此,本文先是对我国财务风险控制工作的现状进行简单概述，阐述了当前我国企业在财务风险控制工作中存在的问题，最后结合上述分析及浪潮电子信息产业股份有限公司业务实际，提出了解决目前形势下财务风险控制工作中的可行性措施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52621256" w:rsidR="002C52D4" w:rsidRPr="00AB5DD7" w:rsidRDefault="00EF329E" w:rsidP="002C52D4">
            <w:pPr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在不同的经济周期以及不</w:t>
            </w:r>
            <w:r w:rsidR="00D5000C">
              <w:rPr>
                <w:rFonts w:hint="eastAsia"/>
                <w:color w:val="000000"/>
                <w:shd w:val="clear" w:color="auto" w:fill="FFFFFF"/>
              </w:rPr>
              <w:t>同的国家宏观经济政策下，要做大规模与做强盈利能力，对</w:t>
            </w:r>
            <w:r>
              <w:rPr>
                <w:rFonts w:hint="eastAsia"/>
                <w:color w:val="000000"/>
                <w:shd w:val="clear" w:color="auto" w:fill="FFFFFF"/>
              </w:rPr>
              <w:t>杠杆率的使用程度，存在一定的影响关系，企</w:t>
            </w:r>
            <w:r w:rsidR="00D5000C">
              <w:rPr>
                <w:rFonts w:hint="eastAsia"/>
                <w:color w:val="000000"/>
                <w:shd w:val="clear" w:color="auto" w:fill="FFFFFF"/>
              </w:rPr>
              <w:t>业在不同行业、不同发展的规模、盈利，与采取什么杠杆率</w:t>
            </w:r>
            <w:r>
              <w:rPr>
                <w:rFonts w:hint="eastAsia"/>
                <w:color w:val="000000"/>
                <w:shd w:val="clear" w:color="auto" w:fill="FFFFFF"/>
              </w:rPr>
              <w:t>是有逻辑关系。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98FEB64" w:rsidR="00AB5DD7" w:rsidRPr="00AB5DD7" w:rsidRDefault="00424001" w:rsidP="00F2445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非金融企业杠杆率对企业盈利规模的影响分析</w:t>
            </w:r>
            <w:bookmarkStart w:id="0" w:name="_GoBack"/>
            <w:bookmarkEnd w:id="0"/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D5316" w14:textId="77777777" w:rsidR="00107531" w:rsidRDefault="00107531" w:rsidP="00F20AD3">
      <w:r>
        <w:separator/>
      </w:r>
    </w:p>
  </w:endnote>
  <w:endnote w:type="continuationSeparator" w:id="0">
    <w:p w14:paraId="5EAFF054" w14:textId="77777777" w:rsidR="00107531" w:rsidRDefault="0010753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7AEED" w14:textId="77777777" w:rsidR="00107531" w:rsidRDefault="00107531" w:rsidP="00F20AD3">
      <w:r>
        <w:separator/>
      </w:r>
    </w:p>
  </w:footnote>
  <w:footnote w:type="continuationSeparator" w:id="0">
    <w:p w14:paraId="06FB8C0E" w14:textId="77777777" w:rsidR="00107531" w:rsidRDefault="0010753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C3890"/>
    <w:rsid w:val="000C687B"/>
    <w:rsid w:val="000D616E"/>
    <w:rsid w:val="00107531"/>
    <w:rsid w:val="00111AC2"/>
    <w:rsid w:val="001345BD"/>
    <w:rsid w:val="001C3791"/>
    <w:rsid w:val="001D4ABC"/>
    <w:rsid w:val="001F2172"/>
    <w:rsid w:val="0024019D"/>
    <w:rsid w:val="002C52D4"/>
    <w:rsid w:val="003032FB"/>
    <w:rsid w:val="003C213C"/>
    <w:rsid w:val="00424001"/>
    <w:rsid w:val="004A4500"/>
    <w:rsid w:val="00556D05"/>
    <w:rsid w:val="00693EB2"/>
    <w:rsid w:val="006D0631"/>
    <w:rsid w:val="00724FA1"/>
    <w:rsid w:val="00761113"/>
    <w:rsid w:val="007D6107"/>
    <w:rsid w:val="00804FE4"/>
    <w:rsid w:val="00807310"/>
    <w:rsid w:val="00844A5C"/>
    <w:rsid w:val="009D0666"/>
    <w:rsid w:val="00A32456"/>
    <w:rsid w:val="00AB5DD7"/>
    <w:rsid w:val="00D5000C"/>
    <w:rsid w:val="00E45699"/>
    <w:rsid w:val="00EC6126"/>
    <w:rsid w:val="00EF329E"/>
    <w:rsid w:val="00F20AD3"/>
    <w:rsid w:val="00F24456"/>
    <w:rsid w:val="00F45BF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Peter Zhang(张太平)</cp:lastModifiedBy>
  <cp:revision>29</cp:revision>
  <dcterms:created xsi:type="dcterms:W3CDTF">2021-01-20T08:38:00Z</dcterms:created>
  <dcterms:modified xsi:type="dcterms:W3CDTF">2021-12-29T08:39:00Z</dcterms:modified>
</cp:coreProperties>
</file>