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bookmarkStart w:id="0" w:name="_GoBack"/>
      <w:bookmarkEnd w:id="0"/>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ind w:firstLine="630" w:firstLineChars="300"/>
              <w:rPr>
                <w:rFonts w:ascii="宋体" w:hAnsi="宋体" w:eastAsia="宋体"/>
                <w:szCs w:val="21"/>
              </w:rPr>
            </w:pPr>
            <w:r>
              <w:rPr>
                <w:rFonts w:hint="eastAsia" w:ascii="宋体" w:hAnsi="宋体" w:eastAsia="宋体"/>
                <w:szCs w:val="21"/>
              </w:rPr>
              <w:t>91040069</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ind w:firstLine="840" w:firstLineChars="400"/>
              <w:rPr>
                <w:rFonts w:ascii="宋体" w:hAnsi="宋体" w:eastAsia="宋体"/>
                <w:szCs w:val="21"/>
              </w:rPr>
            </w:pPr>
            <w:r>
              <w:rPr>
                <w:rFonts w:hint="eastAsia" w:ascii="宋体" w:hAnsi="宋体" w:eastAsia="宋体"/>
                <w:szCs w:val="21"/>
              </w:rPr>
              <w:t>苏 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ind w:firstLine="420" w:firstLineChars="200"/>
              <w:rPr>
                <w:rFonts w:ascii="宋体" w:hAnsi="宋体" w:eastAsia="宋体"/>
                <w:szCs w:val="21"/>
              </w:rPr>
            </w:pPr>
            <w:r>
              <w:rPr>
                <w:rFonts w:hint="eastAsia" w:ascii="宋体" w:hAnsi="宋体" w:eastAsia="宋体"/>
                <w:szCs w:val="21"/>
              </w:rPr>
              <w:t>广东省广州市</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ind w:firstLine="630" w:firstLineChars="300"/>
              <w:rPr>
                <w:rFonts w:ascii="宋体" w:hAnsi="宋体" w:eastAsia="宋体"/>
                <w:szCs w:val="21"/>
              </w:rPr>
            </w:pPr>
            <w:r>
              <w:rPr>
                <w:rFonts w:ascii="宋体" w:hAnsi="宋体" w:eastAsia="宋体"/>
                <w:szCs w:val="21"/>
              </w:rPr>
              <w:t>世界经济学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ind w:firstLine="420" w:firstLineChars="200"/>
              <w:rPr>
                <w:rFonts w:ascii="宋体" w:hAnsi="宋体" w:eastAsia="宋体"/>
                <w:szCs w:val="21"/>
              </w:rPr>
            </w:pPr>
            <w:r>
              <w:rPr>
                <w:rFonts w:hint="eastAsia" w:ascii="宋体" w:hAnsi="宋体" w:eastAsia="宋体"/>
                <w:szCs w:val="21"/>
              </w:rPr>
              <w:t>13533333373</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ind w:firstLine="210" w:firstLineChars="100"/>
              <w:rPr>
                <w:rFonts w:ascii="宋体" w:hAnsi="宋体" w:eastAsia="宋体"/>
                <w:szCs w:val="21"/>
              </w:rPr>
            </w:pPr>
            <w:r>
              <w:rPr>
                <w:rFonts w:hint="eastAsia" w:ascii="宋体" w:hAnsi="宋体" w:eastAsia="宋体"/>
                <w:szCs w:val="21"/>
              </w:rPr>
              <w:t>532814261@qq.com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ind w:firstLine="420" w:firstLineChars="200"/>
              <w:rPr>
                <w:rFonts w:ascii="宋体" w:hAnsi="宋体" w:eastAsia="宋体"/>
                <w:szCs w:val="21"/>
              </w:rPr>
            </w:pPr>
            <w:r>
              <w:rPr>
                <w:rFonts w:hint="eastAsia" w:ascii="宋体" w:hAnsi="宋体" w:eastAsia="宋体"/>
                <w:szCs w:val="21"/>
              </w:rPr>
              <w:t>中国政法大学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ind w:firstLine="840" w:firstLineChars="400"/>
              <w:rPr>
                <w:rFonts w:ascii="宋体" w:hAnsi="宋体" w:eastAsia="宋体"/>
                <w:szCs w:val="21"/>
              </w:rPr>
            </w:pPr>
            <w:r>
              <w:rPr>
                <w:rFonts w:hint="eastAsia" w:ascii="宋体" w:hAnsi="宋体" w:eastAsia="宋体"/>
                <w:szCs w:val="21"/>
              </w:rPr>
              <w:t>法 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jc w:val="center"/>
              <w:rPr>
                <w:rFonts w:ascii="宋体" w:hAnsi="宋体" w:eastAsia="宋体"/>
                <w:szCs w:val="21"/>
              </w:rPr>
            </w:pPr>
            <w:r>
              <w:rPr>
                <w:rFonts w:hint="eastAsia" w:ascii="宋体" w:hAnsi="宋体" w:eastAsia="宋体"/>
                <w:szCs w:val="21"/>
              </w:rPr>
              <w:t>北京德和衡（广州）</w:t>
            </w:r>
          </w:p>
          <w:p>
            <w:pPr>
              <w:jc w:val="center"/>
              <w:rPr>
                <w:rFonts w:ascii="宋体" w:hAnsi="宋体" w:eastAsia="宋体"/>
                <w:szCs w:val="21"/>
              </w:rPr>
            </w:pPr>
            <w:r>
              <w:rPr>
                <w:rFonts w:hint="eastAsia" w:ascii="宋体" w:hAnsi="宋体" w:eastAsia="宋体"/>
                <w:szCs w:val="21"/>
              </w:rPr>
              <w:t>律师事务所</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ind w:firstLine="840" w:firstLineChars="400"/>
              <w:rPr>
                <w:rFonts w:ascii="宋体" w:hAnsi="宋体" w:eastAsia="宋体"/>
                <w:szCs w:val="21"/>
              </w:rPr>
            </w:pPr>
            <w:r>
              <w:rPr>
                <w:rFonts w:hint="eastAsia" w:ascii="宋体" w:hAnsi="宋体" w:eastAsia="宋体"/>
                <w:szCs w:val="21"/>
              </w:rPr>
              <w:t>律 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3"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pStyle w:val="3"/>
              <w:widowControl/>
              <w:spacing w:beforeAutospacing="0" w:afterAutospacing="0"/>
              <w:ind w:firstLine="420" w:firstLineChars="200"/>
              <w:rPr>
                <w:rFonts w:ascii="宋体" w:hAnsi="宋体" w:eastAsia="宋体"/>
                <w:kern w:val="2"/>
                <w:sz w:val="21"/>
                <w:szCs w:val="21"/>
              </w:rPr>
            </w:pPr>
            <w:r>
              <w:rPr>
                <w:rFonts w:hint="eastAsia" w:ascii="宋体" w:hAnsi="宋体" w:eastAsia="宋体" w:cstheme="minorBidi"/>
                <w:kern w:val="2"/>
                <w:sz w:val="21"/>
                <w:szCs w:val="21"/>
              </w:rPr>
              <w:t>本人2007年通过国家司法考试，2009年取得律师执业证，目前在北京德和衡（广州）律师事务所担任合伙人、律师、金融业务中心总监职务。</w:t>
            </w:r>
          </w:p>
          <w:p>
            <w:pPr>
              <w:pStyle w:val="3"/>
              <w:widowControl/>
              <w:spacing w:beforeAutospacing="0" w:afterAutospacing="0"/>
              <w:ind w:firstLine="420" w:firstLineChars="200"/>
              <w:rPr>
                <w:rFonts w:ascii="宋体" w:hAnsi="宋体" w:eastAsia="宋体"/>
                <w:kern w:val="2"/>
                <w:sz w:val="21"/>
                <w:szCs w:val="21"/>
              </w:rPr>
            </w:pPr>
            <w:r>
              <w:rPr>
                <w:rFonts w:hint="eastAsia" w:ascii="宋体" w:hAnsi="宋体" w:eastAsia="宋体" w:cstheme="minorBidi"/>
                <w:kern w:val="2"/>
                <w:sz w:val="21"/>
                <w:szCs w:val="21"/>
              </w:rPr>
              <w:t>本人未受过刑事、行政处罚或相关组织的纪律处分，公正廉洁自律，社会责任感强、积极参与律所工作，凭着深厚扎实的法律功底、沉稳敏捷的办案风格和认真负责的工作态度赢得领导和客户的好评与信赖。</w:t>
            </w:r>
          </w:p>
          <w:p>
            <w:pPr>
              <w:pStyle w:val="3"/>
              <w:widowControl/>
              <w:spacing w:beforeAutospacing="0" w:afterAutospacing="0"/>
              <w:ind w:firstLine="420" w:firstLineChars="200"/>
              <w:rPr>
                <w:rFonts w:ascii="宋体" w:hAnsi="宋体" w:eastAsia="宋体"/>
              </w:rPr>
            </w:pPr>
            <w:r>
              <w:rPr>
                <w:rFonts w:hint="eastAsia" w:ascii="宋体" w:hAnsi="宋体" w:eastAsia="宋体" w:cstheme="minorBidi"/>
                <w:kern w:val="2"/>
                <w:sz w:val="21"/>
                <w:szCs w:val="21"/>
              </w:rPr>
              <w:t>本人积极、乐观，对世界经济学研究有浓厚的学习兴趣。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Cs w:val="21"/>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Cs w:val="21"/>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r>
              <w:rPr>
                <w:rFonts w:hint="eastAsia" w:ascii="宋体" w:hAnsi="宋体" w:eastAsia="宋体"/>
                <w:szCs w:val="21"/>
              </w:rPr>
              <w:t>4328字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pStyle w:val="2"/>
              <w:spacing w:before="0" w:after="0" w:line="240" w:lineRule="auto"/>
              <w:rPr>
                <w:rFonts w:ascii="宋体" w:hAnsi="宋体" w:eastAsia="宋体"/>
                <w:sz w:val="24"/>
              </w:rPr>
            </w:pPr>
            <w:r>
              <w:rPr>
                <w:rFonts w:hint="eastAsia" w:ascii="宋体" w:hAnsi="宋体" w:eastAsia="宋体"/>
                <w:kern w:val="2"/>
                <w:sz w:val="21"/>
                <w:szCs w:val="21"/>
              </w:rPr>
              <w:t>互联网金融核心竞争力的经济学探索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ascii="宋体" w:hAnsi="宋体" w:eastAsia="宋体"/>
                <w:sz w:val="24"/>
              </w:rPr>
            </w:pPr>
            <w:r>
              <w:rPr>
                <w:rFonts w:hint="eastAsia" w:ascii="宋体" w:hAnsi="宋体" w:eastAsia="宋体"/>
                <w:szCs w:val="21"/>
              </w:rPr>
              <w:t>《</w:t>
            </w:r>
            <w:r>
              <w:rPr>
                <w:rFonts w:ascii="宋体" w:hAnsi="宋体" w:eastAsia="宋体"/>
                <w:szCs w:val="21"/>
              </w:rPr>
              <w:t>科技</w:t>
            </w:r>
            <w:r>
              <w:rPr>
                <w:rFonts w:hint="eastAsia" w:ascii="宋体" w:hAnsi="宋体" w:eastAsia="宋体"/>
                <w:szCs w:val="21"/>
              </w:rPr>
              <w:t>研究</w:t>
            </w:r>
            <w:r>
              <w:rPr>
                <w:rFonts w:ascii="宋体" w:hAnsi="宋体" w:eastAsia="宋体"/>
                <w:szCs w:val="21"/>
              </w:rPr>
              <w:t>》</w:t>
            </w:r>
            <w:r>
              <w:rPr>
                <w:rFonts w:hint="eastAsia" w:ascii="宋体" w:hAnsi="宋体" w:eastAsia="宋体"/>
                <w:szCs w:val="21"/>
              </w:rPr>
              <w:t>国家级优秀科技期刊刊号：</w:t>
            </w:r>
            <w:r>
              <w:rPr>
                <w:rFonts w:ascii="宋体" w:hAnsi="宋体" w:eastAsia="宋体"/>
                <w:szCs w:val="21"/>
              </w:rPr>
              <w:t>ISSN2095-</w:t>
            </w:r>
            <w:r>
              <w:rPr>
                <w:rFonts w:hint="eastAsia" w:ascii="宋体" w:hAnsi="宋体" w:eastAsia="宋体"/>
                <w:szCs w:val="21"/>
              </w:rPr>
              <w:t>3589</w:t>
            </w:r>
            <w:r>
              <w:rPr>
                <w:rFonts w:ascii="宋体" w:hAnsi="宋体" w:eastAsia="宋体"/>
                <w:szCs w:val="21"/>
              </w:rPr>
              <w:t>;国内统一刊号:CN1</w:t>
            </w:r>
            <w:r>
              <w:rPr>
                <w:rFonts w:hint="eastAsia" w:ascii="宋体" w:hAnsi="宋体" w:eastAsia="宋体"/>
                <w:szCs w:val="21"/>
              </w:rPr>
              <w:t>1</w:t>
            </w:r>
            <w:r>
              <w:rPr>
                <w:rFonts w:ascii="宋体" w:hAnsi="宋体" w:eastAsia="宋体"/>
                <w:szCs w:val="21"/>
              </w:rPr>
              <w:t>-</w:t>
            </w:r>
            <w:r>
              <w:rPr>
                <w:rFonts w:hint="eastAsia" w:ascii="宋体" w:hAnsi="宋体" w:eastAsia="宋体"/>
                <w:szCs w:val="21"/>
              </w:rPr>
              <w:t>4218</w:t>
            </w:r>
            <w:r>
              <w:rPr>
                <w:rFonts w:ascii="宋体" w:hAnsi="宋体" w:eastAsia="宋体"/>
                <w:szCs w:val="21"/>
              </w:rPr>
              <w:t>/</w:t>
            </w:r>
            <w:r>
              <w:rPr>
                <w:rFonts w:hint="eastAsia" w:ascii="宋体" w:hAnsi="宋体" w:eastAsia="宋体"/>
                <w:szCs w:val="21"/>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7"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pStyle w:val="3"/>
              <w:widowControl/>
              <w:spacing w:beforeAutospacing="0" w:afterAutospacing="0"/>
              <w:ind w:firstLine="480" w:firstLineChars="200"/>
              <w:rPr>
                <w:rFonts w:ascii="宋体" w:hAnsi="宋体" w:eastAsia="宋体"/>
                <w:kern w:val="2"/>
              </w:rPr>
            </w:pPr>
          </w:p>
          <w:p>
            <w:pPr>
              <w:pStyle w:val="3"/>
              <w:widowControl/>
              <w:spacing w:beforeAutospacing="0" w:afterAutospacing="0"/>
              <w:ind w:firstLine="420" w:firstLineChars="200"/>
              <w:rPr>
                <w:rFonts w:ascii="宋体" w:hAnsi="宋体" w:eastAsia="宋体" w:cs="宋体"/>
                <w:sz w:val="21"/>
                <w:szCs w:val="21"/>
              </w:rPr>
            </w:pPr>
            <w:r>
              <w:rPr>
                <w:rFonts w:hint="eastAsia" w:ascii="宋体" w:hAnsi="宋体" w:eastAsia="宋体" w:cstheme="minorBidi"/>
                <w:kern w:val="2"/>
                <w:sz w:val="21"/>
                <w:szCs w:val="21"/>
              </w:rPr>
              <w:t>近些年我国的互联网发展速度得到了大幅度的提升，为互联网金融行业的崛起提供了诸多的支持力量，使其逐步地改变着人们的生活，最终成为我国社会发展过程中不可或缺的存在。通过对互联网金融核心竞争力的经济学发展的优化，不仅能够让我国的互联网金融行业得到新的成长空间，创造更多的经济效益，同时还能带动社会各行各业呈现出更为优质的发展状态，营造出欣欣向荣的社会氛围。本文从核心竞争力的重要性、互联网金融的及其特点、发展模式、核心竞争力对策等方面，对互联网金融核心竞争力经济学进行探究。</w:t>
            </w:r>
          </w:p>
          <w:p>
            <w:pPr>
              <w:rPr>
                <w:rFonts w:ascii="宋体" w:hAnsi="宋体" w:eastAsia="宋体"/>
                <w:sz w:val="24"/>
              </w:rPr>
            </w:pPr>
          </w:p>
        </w:tc>
      </w:tr>
    </w:tbl>
    <w:p/>
    <w:tbl>
      <w:tblPr>
        <w:tblStyle w:val="4"/>
        <w:tblW w:w="93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6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4"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ascii="宋体" w:hAnsi="宋体" w:eastAsia="宋体"/>
                <w:sz w:val="24"/>
              </w:rPr>
            </w:pPr>
            <w:r>
              <w:rPr>
                <w:rFonts w:hint="eastAsia" w:ascii="宋体" w:hAnsi="宋体" w:eastAsia="宋体"/>
                <w:szCs w:val="21"/>
              </w:rPr>
              <w:t>“一带一路”印度贸易便利化对中印贸易潜力的影响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ascii="宋体" w:hAnsi="宋体" w:eastAsia="宋体"/>
                <w:sz w:val="24"/>
              </w:rPr>
            </w:pPr>
            <w:r>
              <w:rPr>
                <w:rFonts w:hint="eastAsia" w:ascii="宋体" w:hAnsi="宋体" w:eastAsia="宋体"/>
                <w:szCs w:val="21"/>
              </w:rPr>
              <w:t>“一带一路”下印度贸易便利化对中印两国贸易潜力的影响研究</w:t>
            </w:r>
          </w:p>
        </w:tc>
      </w:tr>
    </w:tbl>
    <w:p>
      <w:pPr>
        <w:ind w:firstLine="420" w:firstLineChars="200"/>
        <w:rPr>
          <w:rFonts w:ascii="宋体" w:hAnsi="宋体" w:eastAsia="宋体"/>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27FCD"/>
    <w:rsid w:val="00182024"/>
    <w:rsid w:val="001C3791"/>
    <w:rsid w:val="001D4ABC"/>
    <w:rsid w:val="001F2172"/>
    <w:rsid w:val="002548B8"/>
    <w:rsid w:val="003A1E33"/>
    <w:rsid w:val="003C213C"/>
    <w:rsid w:val="003C6EC6"/>
    <w:rsid w:val="00556D05"/>
    <w:rsid w:val="00707E6B"/>
    <w:rsid w:val="00761113"/>
    <w:rsid w:val="00807310"/>
    <w:rsid w:val="00975F79"/>
    <w:rsid w:val="009D0666"/>
    <w:rsid w:val="00A32456"/>
    <w:rsid w:val="00AB5DD7"/>
    <w:rsid w:val="00E5705C"/>
    <w:rsid w:val="01FC46E0"/>
    <w:rsid w:val="07875C30"/>
    <w:rsid w:val="0EE809B5"/>
    <w:rsid w:val="150148BD"/>
    <w:rsid w:val="193E7184"/>
    <w:rsid w:val="19966DE7"/>
    <w:rsid w:val="1A49596A"/>
    <w:rsid w:val="1B8F482D"/>
    <w:rsid w:val="1D1505B1"/>
    <w:rsid w:val="1FAA7E60"/>
    <w:rsid w:val="23BC3334"/>
    <w:rsid w:val="2F977F23"/>
    <w:rsid w:val="31BF57AF"/>
    <w:rsid w:val="31CA7643"/>
    <w:rsid w:val="32E44294"/>
    <w:rsid w:val="33C96AE4"/>
    <w:rsid w:val="350635CD"/>
    <w:rsid w:val="37AC0BF0"/>
    <w:rsid w:val="38ED43FA"/>
    <w:rsid w:val="3B123A70"/>
    <w:rsid w:val="40147116"/>
    <w:rsid w:val="50245510"/>
    <w:rsid w:val="50B63D18"/>
    <w:rsid w:val="530644FD"/>
    <w:rsid w:val="56370C8F"/>
    <w:rsid w:val="56DA1598"/>
    <w:rsid w:val="57AE79B7"/>
    <w:rsid w:val="5A272A44"/>
    <w:rsid w:val="5C3B0CBA"/>
    <w:rsid w:val="5E1D6E73"/>
    <w:rsid w:val="64647AC2"/>
    <w:rsid w:val="650A79BF"/>
    <w:rsid w:val="654F4003"/>
    <w:rsid w:val="67580C19"/>
    <w:rsid w:val="67ED072D"/>
    <w:rsid w:val="711240C9"/>
    <w:rsid w:val="74AE4A00"/>
    <w:rsid w:val="753F45F4"/>
    <w:rsid w:val="77747E94"/>
    <w:rsid w:val="78307376"/>
    <w:rsid w:val="78FA05EC"/>
    <w:rsid w:val="7A993B6B"/>
    <w:rsid w:val="7FAB144F"/>
    <w:rsid w:val="9EBF8871"/>
    <w:rsid w:val="E97103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6" w:lineRule="auto"/>
      <w:jc w:val="center"/>
      <w:outlineLvl w:val="0"/>
    </w:pPr>
    <w:rPr>
      <w:kern w:val="44"/>
      <w:sz w:val="44"/>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qFormat/>
    <w:uiPriority w:val="0"/>
    <w:pPr>
      <w:spacing w:beforeAutospacing="1" w:afterAutospacing="1"/>
      <w:jc w:val="left"/>
    </w:pPr>
    <w:rPr>
      <w:rFonts w:cs="Times New Roman"/>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121</Words>
  <Characters>691</Characters>
  <Lines>5</Lines>
  <Paragraphs>1</Paragraphs>
  <TotalTime>63</TotalTime>
  <ScaleCrop>false</ScaleCrop>
  <LinksUpToDate>false</LinksUpToDate>
  <CharactersWithSpaces>811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2021-11-08T11:22:00Z</dcterms:created>
  <dc:creator>Qi Hang</dc:creator>
  <cp:lastModifiedBy>Administrator</cp:lastModifiedBy>
  <dcterms:modified xsi:type="dcterms:W3CDTF">2021-12-22T14:39:56Z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5E53BD7B23D54EB0AC25D353DDA2F2FA</vt:lpwstr>
  </property>
</Properties>
</file>