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5"/>
        <w:tblW w:w="96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eastAsia" w:ascii="宋体" w:hAnsi="宋体" w:eastAsia="宋体"/>
                <w:sz w:val="24"/>
                <w:lang w:val="en-US" w:eastAsia="zh-CN"/>
              </w:rPr>
            </w:pPr>
            <w:r>
              <w:rPr>
                <w:rFonts w:hint="eastAsia" w:ascii="宋体" w:hAnsi="宋体" w:eastAsia="宋体"/>
                <w:sz w:val="21"/>
                <w:szCs w:val="21"/>
                <w:lang w:val="en-US" w:eastAsia="zh-CN"/>
              </w:rPr>
              <w:t>91040157</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1"/>
                <w:szCs w:val="21"/>
                <w:lang w:eastAsia="zh-CN"/>
              </w:rPr>
              <w:t>王梦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ascii="宋体" w:hAnsi="宋体" w:eastAsia="宋体"/>
                <w:sz w:val="24"/>
              </w:rPr>
            </w:pPr>
            <w:r>
              <w:rPr>
                <w:rFonts w:hint="eastAsia" w:ascii="宋体" w:hAnsi="宋体" w:eastAsia="宋体"/>
                <w:color w:val="auto"/>
                <w:sz w:val="21"/>
                <w:szCs w:val="21"/>
                <w:lang w:eastAsia="zh-CN"/>
              </w:rPr>
              <w:t>北京</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ascii="宋体" w:hAnsi="宋体" w:eastAsia="宋体"/>
                <w:sz w:val="24"/>
              </w:rPr>
            </w:pPr>
            <w:r>
              <w:rPr>
                <w:rFonts w:hint="eastAsia" w:ascii="宋体" w:hAnsi="宋体" w:eastAsia="宋体"/>
                <w:color w:val="auto"/>
                <w:sz w:val="21"/>
                <w:szCs w:val="21"/>
                <w:lang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eastAsia" w:ascii="宋体" w:hAnsi="宋体" w:eastAsia="宋体"/>
                <w:sz w:val="24"/>
                <w:lang w:val="en-US" w:eastAsia="zh-CN"/>
              </w:rPr>
            </w:pPr>
            <w:r>
              <w:rPr>
                <w:rFonts w:hint="eastAsia" w:ascii="宋体" w:hAnsi="宋体" w:eastAsia="宋体"/>
                <w:sz w:val="21"/>
                <w:szCs w:val="21"/>
                <w:lang w:val="en-US" w:eastAsia="zh-CN"/>
              </w:rPr>
              <w:t>13810143617</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1"/>
                <w:szCs w:val="21"/>
                <w:lang w:val="en-US" w:eastAsia="zh-CN"/>
              </w:rPr>
              <w:t>wyy2022@yeah.net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eastAsia" w:ascii="宋体" w:hAnsi="宋体" w:eastAsia="宋体"/>
                <w:sz w:val="24"/>
                <w:lang w:val="en-US" w:eastAsia="zh-CN"/>
              </w:rPr>
            </w:pPr>
            <w:r>
              <w:rPr>
                <w:rFonts w:hint="eastAsia" w:ascii="宋体" w:hAnsi="宋体" w:eastAsia="宋体"/>
                <w:sz w:val="21"/>
                <w:szCs w:val="21"/>
                <w:lang w:val="en-US" w:eastAsia="zh-CN"/>
              </w:rPr>
              <w:t>安阳师范学院</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1"/>
                <w:szCs w:val="21"/>
                <w:lang w:eastAsia="zh-CN"/>
              </w:rPr>
              <w:t>会计学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1"/>
                <w:szCs w:val="21"/>
                <w:lang w:eastAsia="zh-CN"/>
              </w:rPr>
              <w:t>太平人寿保险有限公司北京分公司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1"/>
                <w:szCs w:val="21"/>
                <w:lang w:eastAsia="zh-CN"/>
              </w:rPr>
              <w:t>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ind w:firstLine="420" w:firstLineChars="200"/>
              <w:rPr>
                <w:rFonts w:hint="eastAsia" w:ascii="宋体" w:hAnsi="宋体" w:eastAsia="宋体"/>
                <w:sz w:val="21"/>
                <w:szCs w:val="21"/>
                <w:lang w:val="en-US" w:eastAsia="zh-CN"/>
              </w:rPr>
            </w:pPr>
            <w:r>
              <w:rPr>
                <w:rFonts w:hint="eastAsia" w:ascii="宋体" w:hAnsi="宋体" w:eastAsia="宋体"/>
                <w:sz w:val="21"/>
                <w:szCs w:val="21"/>
                <w:lang w:val="en-US" w:eastAsia="zh-CN"/>
              </w:rPr>
              <w:t>王梦，女，中共党员，1992年10月生人，籍贯河南安阳。本人爱好广泛，性格稳重大方。特长是跑马拉松、烹饪、写公众号文章、演讲以及主持等。</w:t>
            </w:r>
          </w:p>
          <w:p>
            <w:pPr>
              <w:ind w:firstLine="420" w:firstLineChars="200"/>
              <w:rPr>
                <w:rFonts w:hint="eastAsia" w:ascii="宋体" w:hAnsi="宋体" w:eastAsia="宋体"/>
                <w:sz w:val="21"/>
                <w:szCs w:val="21"/>
                <w:lang w:val="en-US" w:eastAsia="zh-CN"/>
              </w:rPr>
            </w:pPr>
            <w:r>
              <w:rPr>
                <w:rFonts w:hint="eastAsia" w:ascii="宋体" w:hAnsi="宋体" w:eastAsia="宋体"/>
                <w:sz w:val="21"/>
                <w:szCs w:val="21"/>
                <w:lang w:val="en-US" w:eastAsia="zh-CN"/>
              </w:rPr>
              <w:t>在大学本科学习期间，表现优异，长期担任团干部，积极参加各项比赛活动，曾荣获国家励志奖学金、全国大学生创青春挑战杯铜奖、优秀学生干部等称号。</w:t>
            </w:r>
          </w:p>
          <w:p>
            <w:pPr>
              <w:ind w:firstLine="420" w:firstLineChars="200"/>
              <w:rPr>
                <w:rFonts w:hint="eastAsia" w:ascii="宋体" w:hAnsi="宋体" w:eastAsia="宋体"/>
                <w:sz w:val="24"/>
                <w:lang w:val="en-US" w:eastAsia="zh-CN"/>
              </w:rPr>
            </w:pPr>
            <w:r>
              <w:rPr>
                <w:rFonts w:hint="eastAsia" w:ascii="宋体" w:hAnsi="宋体" w:eastAsia="宋体"/>
                <w:sz w:val="21"/>
                <w:szCs w:val="21"/>
                <w:lang w:val="en-US" w:eastAsia="zh-CN"/>
              </w:rPr>
              <w:t>2016年大学本科毕业后，加入中国太平保险集团旗下的太平人寿保险有限公司北京分公司工作，先后担任运营操作岗、综合管理岗等职务。2019年4月至今，本人从公司借调至中国银行保险监督管理委员会消费者权益保护局工作，主要负责保险投诉数据分析、撰写行业报告等。在这里，我对保险行业的知识储备更丰富，眼界更开阔、政策解读更加透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sz w:val="24"/>
                <w:lang w:eastAsia="zh-CN"/>
              </w:rPr>
            </w:pPr>
            <w:r>
              <w:rPr>
                <w:rFonts w:hint="eastAsia" w:ascii="宋体" w:hAnsi="宋体" w:eastAsia="宋体"/>
                <w:sz w:val="21"/>
                <w:szCs w:val="21"/>
                <w:lang w:eastAsia="zh-CN"/>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eastAsia" w:ascii="宋体" w:hAnsi="宋体" w:eastAsia="宋体"/>
                <w:sz w:val="24"/>
                <w:lang w:eastAsia="zh-CN"/>
              </w:rPr>
            </w:pPr>
            <w:r>
              <w:rPr>
                <w:rFonts w:hint="eastAsia" w:ascii="宋体" w:hAnsi="宋体" w:eastAsia="宋体"/>
                <w:color w:val="auto"/>
                <w:sz w:val="21"/>
                <w:szCs w:val="21"/>
                <w:lang w:eastAsia="zh-CN"/>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eastAsia" w:ascii="宋体" w:hAnsi="宋体" w:eastAsia="宋体"/>
                <w:sz w:val="24"/>
                <w:lang w:val="en-US" w:eastAsia="zh-CN"/>
              </w:rPr>
            </w:pPr>
            <w:r>
              <w:rPr>
                <w:rFonts w:hint="eastAsia" w:ascii="宋体" w:hAnsi="宋体" w:eastAsia="宋体"/>
                <w:sz w:val="21"/>
                <w:szCs w:val="21"/>
                <w:lang w:val="en-US" w:eastAsia="zh-CN"/>
              </w:rPr>
              <w:t>3840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ascii="宋体" w:hAnsi="宋体" w:eastAsia="宋体"/>
                <w:sz w:val="24"/>
              </w:rPr>
            </w:pPr>
            <w:r>
              <w:rPr>
                <w:rFonts w:hint="eastAsia" w:ascii="宋体" w:hAnsi="宋体" w:eastAsia="宋体"/>
                <w:sz w:val="21"/>
                <w:szCs w:val="21"/>
              </w:rPr>
              <w:t>关于微商对我国网络经济发展影响的几点探讨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ascii="宋体" w:hAnsi="宋体" w:eastAsia="宋体"/>
                <w:sz w:val="24"/>
              </w:rPr>
            </w:pPr>
            <w:r>
              <w:rPr>
                <w:rFonts w:hint="eastAsia" w:ascii="宋体" w:hAnsi="宋体" w:eastAsia="宋体"/>
                <w:sz w:val="21"/>
                <w:szCs w:val="21"/>
                <w:lang w:eastAsia="zh-CN"/>
              </w:rPr>
              <w:t>《中外企业家》</w:t>
            </w:r>
            <w:r>
              <w:rPr>
                <w:rFonts w:hint="eastAsia" w:ascii="宋体" w:hAnsi="宋体" w:eastAsia="宋体"/>
                <w:sz w:val="21"/>
                <w:szCs w:val="21"/>
                <w:lang w:val="en-US" w:eastAsia="zh-CN"/>
              </w:rPr>
              <w:t xml:space="preserve">CN23-1025/F 2021年3月下旬刊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spacing w:line="400" w:lineRule="exact"/>
              <w:ind w:firstLine="420" w:firstLineChars="200"/>
              <w:rPr>
                <w:rFonts w:ascii="宋体" w:hAnsi="宋体" w:eastAsia="宋体"/>
                <w:sz w:val="24"/>
              </w:rPr>
            </w:pPr>
            <w:r>
              <w:rPr>
                <w:rFonts w:hint="eastAsia" w:ascii="宋体" w:hAnsi="宋体" w:eastAsia="宋体" w:cs="宋体"/>
                <w:sz w:val="21"/>
                <w:szCs w:val="21"/>
              </w:rPr>
              <w:t>近年来，随着互联网的快速发展，我国进入到了电子信息化时代，在这种时代背景下，一系列先进的营销手段逐渐诞生，电子化营销也得到了很多人员的重视。微商作为一种典型的网络化营销方式，其将微信作为载体，运用微信开展经营，不仅成本低，而</w:t>
            </w:r>
            <w:r>
              <w:rPr>
                <w:rFonts w:hint="eastAsia" w:ascii="宋体" w:hAnsi="宋体" w:eastAsia="宋体" w:cs="宋体"/>
                <w:sz w:val="21"/>
                <w:szCs w:val="21"/>
                <w:highlight w:val="none"/>
              </w:rPr>
              <w:t>且效益明</w:t>
            </w:r>
            <w:r>
              <w:rPr>
                <w:rFonts w:hint="eastAsia" w:ascii="宋体" w:hAnsi="宋体" w:eastAsia="宋体" w:cs="宋体"/>
                <w:sz w:val="21"/>
                <w:szCs w:val="21"/>
              </w:rPr>
              <w:t>显，因此得到了很多人员的青睐。但由于当前我国在微商经营方面的法律规范还不是十分健全，所以微商在实际发展中也面临着一些问题，对这些问题进行解决，能够使微商更好地适应时代变化，为网络经济的发展贡</w:t>
            </w:r>
            <w:bookmarkStart w:id="0" w:name="_GoBack"/>
            <w:bookmarkEnd w:id="0"/>
            <w:r>
              <w:rPr>
                <w:rFonts w:hint="eastAsia" w:ascii="宋体" w:hAnsi="宋体" w:eastAsia="宋体" w:cs="宋体"/>
                <w:sz w:val="21"/>
                <w:szCs w:val="21"/>
              </w:rPr>
              <w:t>献更大力量。</w:t>
            </w:r>
            <w:r>
              <w:rPr>
                <w:rFonts w:hint="eastAsia" w:ascii="宋体" w:hAnsi="宋体" w:eastAsia="宋体" w:cs="宋体"/>
                <w:sz w:val="21"/>
                <w:szCs w:val="21"/>
                <w:lang w:eastAsia="zh-CN"/>
              </w:rPr>
              <w:t>文章</w:t>
            </w:r>
            <w:r>
              <w:rPr>
                <w:rFonts w:hint="eastAsia" w:ascii="宋体" w:hAnsi="宋体" w:eastAsia="宋体" w:cs="宋体"/>
                <w:sz w:val="21"/>
                <w:szCs w:val="21"/>
              </w:rPr>
              <w:t>对微商的内涵进行了介绍，分析微商对我国网络经济的影响，并针对于微商发展情况提出了一些规范发展策略，以促进微商的更好发展，带动我国网络经济的进一步发展。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1"/>
                <w:szCs w:val="21"/>
                <w:lang w:eastAsia="zh-CN"/>
              </w:rPr>
              <w:t>网络经济对居民消费的影响方向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1"/>
                <w:szCs w:val="21"/>
                <w:lang w:eastAsia="zh-CN"/>
              </w:rPr>
              <w:t>网络直播购物对居民消费的影响研究</w:t>
            </w:r>
          </w:p>
        </w:tc>
      </w:tr>
    </w:tbl>
    <w:p>
      <w:pPr>
        <w:rPr>
          <w:rFonts w:hint="eastAsia" w:ascii="宋体" w:hAnsi="宋体" w:eastAsia="宋体"/>
          <w:lang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014A272E"/>
    <w:rsid w:val="09B86879"/>
    <w:rsid w:val="0A610F7F"/>
    <w:rsid w:val="0AAA4F8A"/>
    <w:rsid w:val="0E0756DE"/>
    <w:rsid w:val="15B81F6E"/>
    <w:rsid w:val="1665425F"/>
    <w:rsid w:val="1B6E2938"/>
    <w:rsid w:val="2124047E"/>
    <w:rsid w:val="24CA16EC"/>
    <w:rsid w:val="24F53471"/>
    <w:rsid w:val="384C1C44"/>
    <w:rsid w:val="45D848B1"/>
    <w:rsid w:val="49762396"/>
    <w:rsid w:val="4D494730"/>
    <w:rsid w:val="56C6191E"/>
    <w:rsid w:val="626B3864"/>
    <w:rsid w:val="69E05D1A"/>
    <w:rsid w:val="797E2938"/>
    <w:rsid w:val="7DAE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Words>
  <Characters>246</Characters>
  <Lines>2</Lines>
  <Paragraphs>1</Paragraphs>
  <ScaleCrop>false</ScaleCrop>
  <LinksUpToDate>false</LinksUpToDate>
  <CharactersWithSpaces>287</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Administrator</cp:lastModifiedBy>
  <dcterms:modified xsi:type="dcterms:W3CDTF">2022-01-05T05:43:30Z</dcterms:modified>
  <dc:title>经济学院同等学力申请硕士学位论文写作信息采集表</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