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1026"/>
        <w:gridCol w:w="1086"/>
        <w:gridCol w:w="700"/>
        <w:gridCol w:w="718"/>
        <w:gridCol w:w="743"/>
        <w:gridCol w:w="391"/>
        <w:gridCol w:w="992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81040365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赵巍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武汉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15813846844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zhaowei_105@sina.com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武汉工业学院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深圳市四格互联信息技术有限公司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研发项目经理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男，籍贯湖北，已参加工作10年以上，一直从事IT行业，承担过的职位Java开发工程师、研发项目经理。有过4份工作经历，大部分都在民营企业（含2家上市公司），主要涉及的行业是电信、物业、不动产资产运营、健康等领域。对数字化转型、IT技术有一定的了解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跨专业学习经济学是兴趣使然，整个人类社会经济学影响方方面面，觉得很神奇。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现代企业经济管理模式的规范化研究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中文科技期刊数据库(全文版)经济管理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CN 50-9206/F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</w:t>
            </w:r>
            <w:r>
              <w:rPr>
                <w:rFonts w:hint="eastAsia" w:ascii="宋体" w:hAnsi="宋体" w:eastAsia="宋体"/>
                <w:sz w:val="24"/>
              </w:rPr>
              <w:t>是经济活动中最活跃的主体,是促进国民经济和社会发展的重要力量,在增加就业、促进经济增长、科技创新与化会和谐稳定等方面具有不可替代的重要作用。我国政府已陆续出台多项政策和措施,大力扶持小企业的发展。在企业经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管理</w:t>
            </w:r>
            <w:r>
              <w:rPr>
                <w:rFonts w:hint="eastAsia" w:ascii="宋体" w:hAnsi="宋体" w:eastAsia="宋体"/>
                <w:sz w:val="24"/>
              </w:rPr>
              <w:t>中,科学合理的经济管理模式是保障其经营效益的关键,是保障企业稳定发展的关键。因此在企业经营管理中,构建符合自身经营特点和符合市场变化的经济管理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模式</w:t>
            </w:r>
            <w:r>
              <w:rPr>
                <w:rFonts w:hint="eastAsia" w:ascii="宋体" w:hAnsi="宋体" w:eastAsia="宋体"/>
                <w:sz w:val="24"/>
              </w:rPr>
              <w:t>并对经营管理模式进行完善规范十分重要,可直接影响企业发展的稳定性。基于此,本文就现代企业经济管理的规范化策略展开综述。</w:t>
            </w:r>
          </w:p>
        </w:tc>
      </w:tr>
    </w:tbl>
    <w:p/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7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51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企业研发绩效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7151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  <w:t>一、选题背景</w:t>
            </w:r>
          </w:p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智能制造作为新一代信息技术与先进制造技术深度融合，贯穿于设计、生产、管理、服务等制造活动的各个环节，具有自感知、自学习、自决策、自执行、自适应等功能的新型制造形式，是工业4.0的具体化表现。加快发展智能制造，是培育我国经济增长新动能的必由之路。</w:t>
            </w:r>
          </w:p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随着德国提出工业4.0的概念之后，我国在《中国制造2025》中明确表示要大力发展高端装备制造业。</w:t>
            </w:r>
          </w:p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对我国智能制造业上市公司的创新效率进行测算，对创新效率的影响因素进行分析，可以有效的为提升上市公司创新效率提出政策建议，并推进我国智能制造业的发展。</w:t>
            </w:r>
          </w:p>
          <w:p>
            <w:pPr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  <w:t>二、写作思路</w:t>
            </w:r>
          </w:p>
          <w:p>
            <w:pPr>
              <w:rPr>
                <w:rFonts w:hint="default" w:ascii="宋体" w:hAnsi="宋体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FF"/>
                <w:sz w:val="21"/>
                <w:szCs w:val="21"/>
                <w:lang w:val="en-US" w:eastAsia="zh-CN"/>
              </w:rPr>
              <w:t>（一）创新效率测算</w:t>
            </w:r>
          </w:p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1.选取我国60家智能制造上市公司为研究对象，运用DEA-Malmquis模型，从静态、动态两个维度，将创新效率分解为研发效率和市场效率两个指标，对2010-2020年期间60家智能制造上市公司公司的创新效率进行测算。其中：创新效率=研发效率*市场效率</w:t>
            </w:r>
          </w:p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2.指标体系构建：（暂定）</w:t>
            </w:r>
          </w:p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投入指标：1.研发人员数量；2.人员投入强度；3.研发投入金额；4.研发投入强度产出指标：1.发明专利数（衡量研发效率）；2.净利润、3.营业收入（衡量市场效率）</w:t>
            </w:r>
          </w:p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备注：以上指标数据均会在年报中披露。</w:t>
            </w:r>
          </w:p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3.运用DEA-Malmquis模型分别测算创新效率，及相关分解指标（即研发效率和市场效率）。通过分解数据，可以有针对性的找出导致创新研发投入冗余的原因。</w:t>
            </w:r>
          </w:p>
          <w:p>
            <w:pPr>
              <w:rPr>
                <w:rFonts w:hint="default" w:ascii="宋体" w:hAnsi="宋体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FF"/>
                <w:sz w:val="21"/>
                <w:szCs w:val="21"/>
                <w:lang w:val="en-US" w:eastAsia="zh-CN"/>
              </w:rPr>
              <w:t>（二）实证分析</w:t>
            </w:r>
          </w:p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1.指标体系构建（暂定）</w:t>
            </w:r>
            <w:bookmarkStart w:id="0" w:name="_GoBack"/>
            <w:bookmarkEnd w:id="0"/>
          </w:p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被解释变量：创新效率。</w:t>
            </w:r>
          </w:p>
          <w:p>
            <w:pP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解释变量：研发投入强度、公司控股性质（国有控股、私企）、股权集中度、企业规模。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  <w:t>运用面板数据模型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51" w:type="dxa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 w:val="24"/>
              </w:rPr>
              <w:t>我国智能制造业上市公司研发投入对创新效率的影响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63598E"/>
    <w:rsid w:val="00761113"/>
    <w:rsid w:val="00807310"/>
    <w:rsid w:val="009D0666"/>
    <w:rsid w:val="00A32456"/>
    <w:rsid w:val="00AB5DD7"/>
    <w:rsid w:val="00E5705C"/>
    <w:rsid w:val="02532D66"/>
    <w:rsid w:val="044B63C7"/>
    <w:rsid w:val="04AB7FF5"/>
    <w:rsid w:val="058C19B8"/>
    <w:rsid w:val="074F7D2A"/>
    <w:rsid w:val="07BE0102"/>
    <w:rsid w:val="0A474B53"/>
    <w:rsid w:val="0FBE1E58"/>
    <w:rsid w:val="114155D9"/>
    <w:rsid w:val="117022AC"/>
    <w:rsid w:val="13980163"/>
    <w:rsid w:val="14222D7A"/>
    <w:rsid w:val="14871E24"/>
    <w:rsid w:val="15A2668D"/>
    <w:rsid w:val="17076407"/>
    <w:rsid w:val="188B1976"/>
    <w:rsid w:val="19131ED5"/>
    <w:rsid w:val="19246D19"/>
    <w:rsid w:val="1CCA7A0D"/>
    <w:rsid w:val="1E620845"/>
    <w:rsid w:val="281D7A78"/>
    <w:rsid w:val="2B153458"/>
    <w:rsid w:val="2EE6562B"/>
    <w:rsid w:val="2F375029"/>
    <w:rsid w:val="2F672965"/>
    <w:rsid w:val="304312C5"/>
    <w:rsid w:val="31364142"/>
    <w:rsid w:val="33B03F3F"/>
    <w:rsid w:val="36F56D67"/>
    <w:rsid w:val="3BE849A6"/>
    <w:rsid w:val="3DCC0998"/>
    <w:rsid w:val="3DE22043"/>
    <w:rsid w:val="3FF15402"/>
    <w:rsid w:val="408B421A"/>
    <w:rsid w:val="423B74A0"/>
    <w:rsid w:val="42457B2E"/>
    <w:rsid w:val="434500D6"/>
    <w:rsid w:val="45C56FA6"/>
    <w:rsid w:val="48C70E63"/>
    <w:rsid w:val="4A5A771A"/>
    <w:rsid w:val="4BD340D8"/>
    <w:rsid w:val="4CBB3E30"/>
    <w:rsid w:val="4DFB607C"/>
    <w:rsid w:val="4E7B4584"/>
    <w:rsid w:val="531311BD"/>
    <w:rsid w:val="54002F09"/>
    <w:rsid w:val="5490553F"/>
    <w:rsid w:val="557830EE"/>
    <w:rsid w:val="55F74CC6"/>
    <w:rsid w:val="562F0935"/>
    <w:rsid w:val="585127CE"/>
    <w:rsid w:val="59B41988"/>
    <w:rsid w:val="5CE64EEC"/>
    <w:rsid w:val="5DA7417F"/>
    <w:rsid w:val="5DA77C11"/>
    <w:rsid w:val="63561568"/>
    <w:rsid w:val="65E6215B"/>
    <w:rsid w:val="6E943FBB"/>
    <w:rsid w:val="6EBC0F1A"/>
    <w:rsid w:val="6ED55363"/>
    <w:rsid w:val="726A5494"/>
    <w:rsid w:val="726E4E2B"/>
    <w:rsid w:val="75AD1415"/>
    <w:rsid w:val="77073E41"/>
    <w:rsid w:val="79B926A7"/>
    <w:rsid w:val="79DC3BE6"/>
    <w:rsid w:val="79F71015"/>
    <w:rsid w:val="7C5F55A2"/>
    <w:rsid w:val="7CCD7160"/>
    <w:rsid w:val="7D852387"/>
    <w:rsid w:val="7EFD007E"/>
    <w:rsid w:val="7F51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402</Characters>
  <Lines>3</Lines>
  <Paragraphs>1</Paragraphs>
  <TotalTime>26</TotalTime>
  <ScaleCrop>false</ScaleCrop>
  <LinksUpToDate>false</LinksUpToDate>
  <CharactersWithSpaces>471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木维</cp:lastModifiedBy>
  <dcterms:modified xsi:type="dcterms:W3CDTF">2021-12-26T11:37:04Z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3712DF52453E41518FAE4B8C44E25183</vt:lpwstr>
  </property>
</Properties>
</file>