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AB7" w:rsidRDefault="003E1DF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252AB7" w:rsidRDefault="00252AB7">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252AB7" w:rsidRDefault="00845AB0">
            <w:pPr>
              <w:rPr>
                <w:rFonts w:ascii="宋体" w:eastAsia="宋体" w:hAnsi="宋体"/>
                <w:sz w:val="24"/>
              </w:rPr>
            </w:pPr>
            <w:r>
              <w:rPr>
                <w:rFonts w:ascii="宋体" w:eastAsia="宋体" w:hAnsi="宋体" w:hint="eastAsia"/>
                <w:sz w:val="24"/>
              </w:rPr>
              <w:t>81040433</w:t>
            </w:r>
          </w:p>
        </w:tc>
        <w:tc>
          <w:tcPr>
            <w:tcW w:w="1470" w:type="dxa"/>
            <w:gridSpan w:val="2"/>
            <w:vAlign w:val="center"/>
          </w:tcPr>
          <w:p w:rsidR="00252AB7" w:rsidRDefault="003E1DFE">
            <w:pPr>
              <w:jc w:val="center"/>
              <w:rPr>
                <w:rFonts w:ascii="宋体" w:eastAsia="宋体" w:hAnsi="宋体"/>
                <w:sz w:val="24"/>
              </w:rPr>
            </w:pPr>
            <w:r>
              <w:rPr>
                <w:rFonts w:ascii="宋体" w:eastAsia="宋体" w:hAnsi="宋体" w:hint="eastAsia"/>
                <w:sz w:val="24"/>
              </w:rPr>
              <w:t>姓    名</w:t>
            </w:r>
          </w:p>
        </w:tc>
        <w:tc>
          <w:tcPr>
            <w:tcW w:w="2895" w:type="dxa"/>
            <w:gridSpan w:val="3"/>
            <w:vAlign w:val="center"/>
          </w:tcPr>
          <w:p w:rsidR="00252AB7" w:rsidRDefault="009F5609">
            <w:pPr>
              <w:rPr>
                <w:rFonts w:ascii="宋体" w:eastAsia="宋体" w:hAnsi="宋体"/>
                <w:sz w:val="24"/>
              </w:rPr>
            </w:pPr>
            <w:r>
              <w:rPr>
                <w:rFonts w:ascii="宋体" w:eastAsia="宋体" w:hAnsi="宋体" w:hint="eastAsia"/>
                <w:sz w:val="24"/>
              </w:rPr>
              <w:t>葛雅娜</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252AB7" w:rsidRDefault="009F5609">
            <w:pPr>
              <w:rPr>
                <w:rFonts w:ascii="宋体" w:eastAsia="宋体" w:hAnsi="宋体"/>
                <w:sz w:val="24"/>
              </w:rPr>
            </w:pPr>
            <w:r w:rsidRPr="009F5609">
              <w:rPr>
                <w:rFonts w:ascii="宋体" w:eastAsia="宋体" w:hAnsi="宋体" w:hint="eastAsia"/>
                <w:sz w:val="24"/>
              </w:rPr>
              <w:t>上海</w:t>
            </w:r>
          </w:p>
        </w:tc>
        <w:tc>
          <w:tcPr>
            <w:tcW w:w="1470" w:type="dxa"/>
            <w:gridSpan w:val="2"/>
            <w:vAlign w:val="center"/>
          </w:tcPr>
          <w:p w:rsidR="00252AB7" w:rsidRDefault="003E1DFE">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252AB7" w:rsidRDefault="009F5609">
            <w:pPr>
              <w:rPr>
                <w:rFonts w:ascii="宋体" w:eastAsia="宋体" w:hAnsi="宋体"/>
                <w:sz w:val="24"/>
              </w:rPr>
            </w:pPr>
            <w:r>
              <w:rPr>
                <w:rFonts w:ascii="宋体" w:eastAsia="宋体" w:hAnsi="宋体" w:hint="eastAsia"/>
                <w:sz w:val="24"/>
              </w:rPr>
              <w:t>企业</w:t>
            </w:r>
            <w:r>
              <w:rPr>
                <w:rFonts w:ascii="宋体" w:eastAsia="宋体" w:hAnsi="宋体"/>
                <w:sz w:val="24"/>
              </w:rPr>
              <w:t>经济</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252AB7" w:rsidRDefault="009F5609">
            <w:pPr>
              <w:rPr>
                <w:rFonts w:ascii="宋体" w:eastAsia="宋体" w:hAnsi="宋体"/>
                <w:sz w:val="24"/>
              </w:rPr>
            </w:pPr>
            <w:r>
              <w:rPr>
                <w:rFonts w:ascii="宋体" w:eastAsia="宋体" w:hAnsi="宋体" w:hint="eastAsia"/>
                <w:sz w:val="24"/>
              </w:rPr>
              <w:t>13916530633</w:t>
            </w:r>
          </w:p>
        </w:tc>
        <w:tc>
          <w:tcPr>
            <w:tcW w:w="1470" w:type="dxa"/>
            <w:gridSpan w:val="2"/>
            <w:vAlign w:val="center"/>
          </w:tcPr>
          <w:p w:rsidR="00252AB7" w:rsidRDefault="003E1DFE">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252AB7" w:rsidRDefault="009F5609">
            <w:pPr>
              <w:rPr>
                <w:rFonts w:ascii="宋体" w:eastAsia="宋体" w:hAnsi="宋体"/>
                <w:sz w:val="24"/>
              </w:rPr>
            </w:pPr>
            <w:r>
              <w:rPr>
                <w:rFonts w:ascii="宋体" w:eastAsia="宋体" w:hAnsi="宋体"/>
                <w:sz w:val="24"/>
              </w:rPr>
              <w:t>Carinage</w:t>
            </w:r>
            <w:r>
              <w:rPr>
                <w:rFonts w:ascii="宋体" w:eastAsia="宋体" w:hAnsi="宋体" w:hint="eastAsia"/>
                <w:sz w:val="24"/>
              </w:rPr>
              <w:t>@126.com</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252AB7" w:rsidRDefault="009F5609">
            <w:pPr>
              <w:rPr>
                <w:rFonts w:ascii="宋体" w:eastAsia="宋体" w:hAnsi="宋体"/>
                <w:sz w:val="24"/>
              </w:rPr>
            </w:pPr>
            <w:r>
              <w:rPr>
                <w:rFonts w:ascii="宋体" w:eastAsia="宋体" w:hAnsi="宋体" w:hint="eastAsia"/>
                <w:sz w:val="24"/>
              </w:rPr>
              <w:t>上海对外经贸大学</w:t>
            </w:r>
          </w:p>
        </w:tc>
        <w:tc>
          <w:tcPr>
            <w:tcW w:w="1470" w:type="dxa"/>
            <w:gridSpan w:val="2"/>
            <w:vAlign w:val="center"/>
          </w:tcPr>
          <w:p w:rsidR="00252AB7" w:rsidRDefault="003E1DFE">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252AB7" w:rsidRDefault="009F5609">
            <w:pPr>
              <w:rPr>
                <w:rFonts w:ascii="宋体" w:eastAsia="宋体" w:hAnsi="宋体"/>
                <w:sz w:val="24"/>
              </w:rPr>
            </w:pPr>
            <w:r>
              <w:rPr>
                <w:rFonts w:ascii="宋体" w:eastAsia="宋体" w:hAnsi="宋体"/>
                <w:sz w:val="24"/>
              </w:rPr>
              <w:t>商务日语</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252AB7" w:rsidRDefault="009F5609">
            <w:pPr>
              <w:rPr>
                <w:rFonts w:ascii="宋体" w:eastAsia="宋体" w:hAnsi="宋体"/>
                <w:sz w:val="24"/>
              </w:rPr>
            </w:pPr>
            <w:r>
              <w:rPr>
                <w:rFonts w:ascii="宋体" w:eastAsia="宋体" w:hAnsi="宋体" w:hint="eastAsia"/>
                <w:sz w:val="24"/>
              </w:rPr>
              <w:t>LVMH</w:t>
            </w:r>
            <w:r w:rsidR="00845AB0">
              <w:rPr>
                <w:rFonts w:ascii="宋体" w:eastAsia="宋体" w:hAnsi="宋体" w:hint="eastAsia"/>
                <w:sz w:val="24"/>
              </w:rPr>
              <w:t>集团</w:t>
            </w:r>
          </w:p>
        </w:tc>
        <w:tc>
          <w:tcPr>
            <w:tcW w:w="1470" w:type="dxa"/>
            <w:gridSpan w:val="2"/>
            <w:vAlign w:val="center"/>
          </w:tcPr>
          <w:p w:rsidR="00252AB7" w:rsidRDefault="003E1DF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252AB7" w:rsidRDefault="009F5609">
            <w:pPr>
              <w:rPr>
                <w:rFonts w:ascii="宋体" w:eastAsia="宋体" w:hAnsi="宋体"/>
                <w:sz w:val="24"/>
              </w:rPr>
            </w:pPr>
            <w:r>
              <w:rPr>
                <w:rFonts w:ascii="宋体" w:eastAsia="宋体" w:hAnsi="宋体"/>
                <w:sz w:val="24"/>
              </w:rPr>
              <w:t>市场总监</w:t>
            </w:r>
          </w:p>
        </w:tc>
      </w:tr>
      <w:tr w:rsidR="00252AB7">
        <w:trPr>
          <w:trHeight w:val="3520"/>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个人简介和</w:t>
            </w:r>
          </w:p>
          <w:p w:rsidR="00252AB7" w:rsidRDefault="003E1DFE">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252AB7" w:rsidRDefault="009F5609">
            <w:pPr>
              <w:rPr>
                <w:rFonts w:ascii="宋体" w:eastAsia="宋体" w:hAnsi="宋体"/>
                <w:sz w:val="24"/>
              </w:rPr>
            </w:pPr>
            <w:r>
              <w:rPr>
                <w:rFonts w:ascii="宋体" w:eastAsia="宋体" w:hAnsi="宋体" w:hint="eastAsia"/>
                <w:sz w:val="24"/>
              </w:rPr>
              <w:t xml:space="preserve">2012.7-2015.6 </w:t>
            </w:r>
            <w:r w:rsidR="00942338">
              <w:rPr>
                <w:rFonts w:ascii="宋体" w:eastAsia="宋体" w:hAnsi="宋体" w:hint="eastAsia"/>
                <w:sz w:val="24"/>
              </w:rPr>
              <w:t xml:space="preserve"> </w:t>
            </w:r>
            <w:r>
              <w:rPr>
                <w:rFonts w:ascii="宋体" w:eastAsia="宋体" w:hAnsi="宋体" w:hint="eastAsia"/>
                <w:sz w:val="24"/>
              </w:rPr>
              <w:t>百事（中国）投资有限公司</w:t>
            </w:r>
          </w:p>
          <w:p w:rsidR="000077EB" w:rsidRDefault="000077EB">
            <w:pPr>
              <w:rPr>
                <w:rFonts w:ascii="宋体" w:eastAsia="宋体" w:hAnsi="宋体"/>
                <w:sz w:val="24"/>
              </w:rPr>
            </w:pPr>
            <w:r>
              <w:rPr>
                <w:rFonts w:ascii="宋体" w:eastAsia="宋体" w:hAnsi="宋体" w:hint="eastAsia"/>
                <w:sz w:val="24"/>
              </w:rPr>
              <w:t xml:space="preserve">              </w:t>
            </w:r>
            <w:r w:rsidR="00942338">
              <w:rPr>
                <w:rFonts w:ascii="宋体" w:eastAsia="宋体" w:hAnsi="宋体" w:hint="eastAsia"/>
                <w:sz w:val="24"/>
              </w:rPr>
              <w:t xml:space="preserve"> </w:t>
            </w:r>
            <w:r>
              <w:rPr>
                <w:rFonts w:ascii="宋体" w:eastAsia="宋体" w:hAnsi="宋体" w:hint="eastAsia"/>
                <w:sz w:val="24"/>
              </w:rPr>
              <w:t>果味碳酸饮品，市场主管</w:t>
            </w:r>
          </w:p>
          <w:p w:rsidR="000077EB" w:rsidRDefault="009F5609">
            <w:pPr>
              <w:rPr>
                <w:rFonts w:ascii="宋体" w:eastAsia="宋体" w:hAnsi="宋体"/>
                <w:sz w:val="24"/>
              </w:rPr>
            </w:pPr>
            <w:r>
              <w:rPr>
                <w:rFonts w:ascii="宋体" w:eastAsia="宋体" w:hAnsi="宋体" w:hint="eastAsia"/>
                <w:sz w:val="24"/>
              </w:rPr>
              <w:t xml:space="preserve">2015.7-2018.4 </w:t>
            </w:r>
            <w:r w:rsidR="00942338">
              <w:rPr>
                <w:rFonts w:ascii="宋体" w:eastAsia="宋体" w:hAnsi="宋体" w:hint="eastAsia"/>
                <w:sz w:val="24"/>
              </w:rPr>
              <w:t xml:space="preserve"> </w:t>
            </w:r>
            <w:r>
              <w:rPr>
                <w:rFonts w:ascii="宋体" w:eastAsia="宋体" w:hAnsi="宋体" w:hint="eastAsia"/>
                <w:sz w:val="24"/>
              </w:rPr>
              <w:t xml:space="preserve">蒙牛乳业集团 </w:t>
            </w:r>
          </w:p>
          <w:p w:rsidR="009F5609" w:rsidRDefault="000077EB">
            <w:pPr>
              <w:rPr>
                <w:rFonts w:ascii="宋体" w:eastAsia="宋体" w:hAnsi="宋体"/>
                <w:sz w:val="24"/>
              </w:rPr>
            </w:pPr>
            <w:r>
              <w:rPr>
                <w:rFonts w:ascii="宋体" w:eastAsia="宋体" w:hAnsi="宋体" w:hint="eastAsia"/>
                <w:sz w:val="24"/>
              </w:rPr>
              <w:t xml:space="preserve">              </w:t>
            </w:r>
            <w:r w:rsidR="00942338">
              <w:rPr>
                <w:rFonts w:ascii="宋体" w:eastAsia="宋体" w:hAnsi="宋体" w:hint="eastAsia"/>
                <w:sz w:val="24"/>
              </w:rPr>
              <w:t xml:space="preserve"> </w:t>
            </w:r>
            <w:r>
              <w:rPr>
                <w:rFonts w:ascii="宋体" w:eastAsia="宋体" w:hAnsi="宋体" w:hint="eastAsia"/>
                <w:sz w:val="24"/>
              </w:rPr>
              <w:t>集团品牌，高级市场经理</w:t>
            </w:r>
          </w:p>
          <w:p w:rsidR="000077EB" w:rsidRDefault="000077EB">
            <w:pPr>
              <w:rPr>
                <w:rFonts w:ascii="宋体" w:eastAsia="宋体" w:hAnsi="宋体"/>
                <w:sz w:val="24"/>
              </w:rPr>
            </w:pPr>
            <w:r>
              <w:rPr>
                <w:rFonts w:ascii="宋体" w:eastAsia="宋体" w:hAnsi="宋体" w:hint="eastAsia"/>
                <w:sz w:val="24"/>
              </w:rPr>
              <w:t>2018.4-2021.12 百胜（中国）投资有限公司</w:t>
            </w:r>
          </w:p>
          <w:p w:rsidR="000077EB" w:rsidRDefault="000077EB">
            <w:pPr>
              <w:rPr>
                <w:rFonts w:ascii="宋体" w:eastAsia="宋体" w:hAnsi="宋体"/>
                <w:sz w:val="24"/>
              </w:rPr>
            </w:pPr>
            <w:r>
              <w:rPr>
                <w:rFonts w:ascii="宋体" w:eastAsia="宋体" w:hAnsi="宋体" w:hint="eastAsia"/>
                <w:sz w:val="24"/>
              </w:rPr>
              <w:t xml:space="preserve">               肯德基企划部</w:t>
            </w:r>
            <w:r w:rsidR="00942338">
              <w:rPr>
                <w:rFonts w:ascii="宋体" w:eastAsia="宋体" w:hAnsi="宋体" w:hint="eastAsia"/>
                <w:sz w:val="24"/>
              </w:rPr>
              <w:t>，市场经理</w:t>
            </w:r>
          </w:p>
          <w:p w:rsidR="00942338" w:rsidRDefault="00942338">
            <w:pPr>
              <w:rPr>
                <w:rFonts w:ascii="宋体" w:eastAsia="宋体" w:hAnsi="宋体"/>
                <w:sz w:val="24"/>
              </w:rPr>
            </w:pPr>
            <w:r>
              <w:rPr>
                <w:rFonts w:ascii="宋体" w:eastAsia="宋体" w:hAnsi="宋体" w:hint="eastAsia"/>
                <w:sz w:val="24"/>
              </w:rPr>
              <w:t>2022.1-现在    LVMH集团</w:t>
            </w:r>
          </w:p>
          <w:p w:rsidR="009F5609" w:rsidRDefault="00942338">
            <w:pPr>
              <w:rPr>
                <w:rFonts w:ascii="宋体" w:eastAsia="宋体" w:hAnsi="宋体"/>
                <w:sz w:val="24"/>
              </w:rPr>
            </w:pPr>
            <w:r>
              <w:rPr>
                <w:rFonts w:ascii="宋体" w:eastAsia="宋体" w:hAnsi="宋体" w:hint="eastAsia"/>
                <w:sz w:val="24"/>
              </w:rPr>
              <w:t xml:space="preserve">               美妆事业部 市场总监</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252AB7" w:rsidRDefault="003E1DFE">
            <w:pPr>
              <w:jc w:val="center"/>
              <w:rPr>
                <w:rFonts w:ascii="宋体" w:eastAsia="宋体" w:hAnsi="宋体"/>
                <w:sz w:val="24"/>
              </w:rPr>
            </w:pPr>
            <w:r>
              <w:rPr>
                <w:rFonts w:ascii="宋体" w:eastAsia="宋体" w:hAnsi="宋体" w:hint="eastAsia"/>
                <w:sz w:val="24"/>
              </w:rPr>
              <w:t>是否</w:t>
            </w:r>
          </w:p>
          <w:p w:rsidR="00252AB7" w:rsidRDefault="003E1DFE">
            <w:pPr>
              <w:jc w:val="center"/>
              <w:rPr>
                <w:rFonts w:ascii="宋体" w:eastAsia="宋体" w:hAnsi="宋体"/>
                <w:sz w:val="24"/>
              </w:rPr>
            </w:pPr>
            <w:r>
              <w:rPr>
                <w:rFonts w:ascii="宋体" w:eastAsia="宋体" w:hAnsi="宋体" w:hint="eastAsia"/>
                <w:sz w:val="24"/>
              </w:rPr>
              <w:t>发表</w:t>
            </w:r>
          </w:p>
        </w:tc>
        <w:tc>
          <w:tcPr>
            <w:tcW w:w="1119" w:type="dxa"/>
            <w:vAlign w:val="center"/>
          </w:tcPr>
          <w:p w:rsidR="00252AB7" w:rsidRDefault="00942338">
            <w:pPr>
              <w:jc w:val="center"/>
              <w:rPr>
                <w:rFonts w:ascii="宋体" w:eastAsia="宋体" w:hAnsi="宋体"/>
                <w:sz w:val="24"/>
              </w:rPr>
            </w:pPr>
            <w:r>
              <w:rPr>
                <w:rFonts w:ascii="宋体" w:eastAsia="宋体" w:hAnsi="宋体" w:hint="eastAsia"/>
                <w:color w:val="FF0000"/>
                <w:sz w:val="24"/>
              </w:rPr>
              <w:t>是</w:t>
            </w:r>
          </w:p>
        </w:tc>
        <w:tc>
          <w:tcPr>
            <w:tcW w:w="1460" w:type="dxa"/>
            <w:gridSpan w:val="2"/>
            <w:vAlign w:val="center"/>
          </w:tcPr>
          <w:p w:rsidR="00252AB7" w:rsidRDefault="003E1DFE">
            <w:pPr>
              <w:jc w:val="center"/>
              <w:rPr>
                <w:rFonts w:ascii="宋体" w:eastAsia="宋体" w:hAnsi="宋体"/>
                <w:sz w:val="24"/>
              </w:rPr>
            </w:pPr>
            <w:r>
              <w:rPr>
                <w:rFonts w:ascii="宋体" w:eastAsia="宋体" w:hAnsi="宋体" w:hint="eastAsia"/>
                <w:sz w:val="24"/>
              </w:rPr>
              <w:t>是否</w:t>
            </w:r>
          </w:p>
          <w:p w:rsidR="00252AB7" w:rsidRDefault="003E1DFE">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252AB7" w:rsidRDefault="00942338">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rsidR="00252AB7" w:rsidRDefault="003E1DFE">
            <w:pPr>
              <w:jc w:val="center"/>
              <w:rPr>
                <w:rFonts w:ascii="宋体" w:eastAsia="宋体" w:hAnsi="宋体"/>
                <w:sz w:val="24"/>
              </w:rPr>
            </w:pPr>
            <w:r>
              <w:rPr>
                <w:rFonts w:ascii="宋体" w:eastAsia="宋体" w:hAnsi="宋体" w:hint="eastAsia"/>
                <w:sz w:val="24"/>
              </w:rPr>
              <w:t>发表</w:t>
            </w:r>
          </w:p>
          <w:p w:rsidR="00252AB7" w:rsidRDefault="003E1DFE">
            <w:pPr>
              <w:jc w:val="center"/>
              <w:rPr>
                <w:rFonts w:ascii="宋体" w:eastAsia="宋体" w:hAnsi="宋体"/>
                <w:sz w:val="24"/>
              </w:rPr>
            </w:pPr>
            <w:r>
              <w:rPr>
                <w:rFonts w:ascii="宋体" w:eastAsia="宋体" w:hAnsi="宋体" w:hint="eastAsia"/>
                <w:sz w:val="24"/>
              </w:rPr>
              <w:t>字数</w:t>
            </w:r>
          </w:p>
        </w:tc>
        <w:tc>
          <w:tcPr>
            <w:tcW w:w="1308" w:type="dxa"/>
            <w:vAlign w:val="center"/>
          </w:tcPr>
          <w:p w:rsidR="00252AB7" w:rsidRDefault="00E63D67">
            <w:pPr>
              <w:jc w:val="center"/>
              <w:rPr>
                <w:rFonts w:ascii="宋体" w:eastAsia="宋体" w:hAnsi="宋体"/>
                <w:sz w:val="24"/>
              </w:rPr>
            </w:pPr>
            <w:r>
              <w:rPr>
                <w:rFonts w:ascii="宋体" w:eastAsia="宋体" w:hAnsi="宋体" w:hint="eastAsia"/>
                <w:sz w:val="24"/>
              </w:rPr>
              <w:t>5200</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252AB7" w:rsidRDefault="00E63D67">
            <w:pPr>
              <w:rPr>
                <w:rFonts w:ascii="宋体" w:eastAsia="宋体" w:hAnsi="宋体"/>
                <w:sz w:val="24"/>
              </w:rPr>
            </w:pPr>
            <w:r w:rsidRPr="00E63D67">
              <w:rPr>
                <w:rFonts w:ascii="宋体" w:eastAsia="宋体" w:hAnsi="宋体" w:hint="eastAsia"/>
                <w:sz w:val="24"/>
              </w:rPr>
              <w:t>浅析消费分级趋势下的小镇经济的崛起</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252AB7" w:rsidRDefault="00E63D67">
            <w:pPr>
              <w:rPr>
                <w:rFonts w:ascii="宋体" w:eastAsia="宋体" w:hAnsi="宋体"/>
                <w:sz w:val="24"/>
              </w:rPr>
            </w:pPr>
            <w:r>
              <w:rPr>
                <w:rFonts w:ascii="宋体" w:eastAsia="宋体" w:hAnsi="宋体" w:hint="eastAsia"/>
                <w:sz w:val="24"/>
              </w:rPr>
              <w:t>学海拾贝:上海人大人学员论文集.十六</w:t>
            </w:r>
          </w:p>
          <w:p w:rsidR="00E63D67" w:rsidRDefault="00E63D67">
            <w:pPr>
              <w:rPr>
                <w:rFonts w:ascii="宋体" w:eastAsia="宋体" w:hAnsi="宋体"/>
                <w:sz w:val="24"/>
              </w:rPr>
            </w:pPr>
            <w:r>
              <w:rPr>
                <w:rFonts w:ascii="宋体" w:eastAsia="宋体" w:hAnsi="宋体" w:hint="eastAsia"/>
                <w:sz w:val="24"/>
              </w:rPr>
              <w:t>（2020）第030195号</w:t>
            </w:r>
          </w:p>
        </w:tc>
      </w:tr>
      <w:tr w:rsidR="00252AB7">
        <w:trPr>
          <w:trHeight w:val="3426"/>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lastRenderedPageBreak/>
              <w:t>发表文章内容简介</w:t>
            </w:r>
          </w:p>
        </w:tc>
        <w:tc>
          <w:tcPr>
            <w:tcW w:w="7194" w:type="dxa"/>
            <w:gridSpan w:val="8"/>
            <w:vAlign w:val="center"/>
          </w:tcPr>
          <w:p w:rsidR="00252AB7" w:rsidRDefault="00E63D67">
            <w:pPr>
              <w:rPr>
                <w:rFonts w:ascii="宋体" w:eastAsia="宋体" w:hAnsi="宋体"/>
                <w:sz w:val="24"/>
              </w:rPr>
            </w:pPr>
            <w:r w:rsidRPr="00E63D67">
              <w:rPr>
                <w:rFonts w:ascii="宋体" w:eastAsia="宋体" w:hAnsi="宋体" w:hint="eastAsia"/>
                <w:sz w:val="24"/>
              </w:rPr>
              <w:t>近几年，我国社会的主要矛盾已经转化为人民日益增长的对美好生活的需要和不平衡不充分的社会发展之间的矛盾。这句话赋予了中国人民进入新时代的含义，也诠释了中国这辆高速行进中的列车上的人民对美好生活的追求。人民通过各种对商品和服务的消费行为，实现对美好生活追求的向往。航空、铁路把中国大疆南北各地的时空距离缩短，东西部地区、城市和农村正以前所未有的速度交流融合贯通。5G、电商、快递、智能移动终端不断改变着人们的生活方式和消费行为，消费模式也从而出现了一系列新的趋势性变化。辽阔的土地上，消费需求出现分层；在经济快速的发</w:t>
            </w:r>
            <w:r>
              <w:rPr>
                <w:rFonts w:ascii="宋体" w:eastAsia="宋体" w:hAnsi="宋体" w:hint="eastAsia"/>
                <w:sz w:val="24"/>
              </w:rPr>
              <w:t>展之下，消费理念出现圈层；</w:t>
            </w:r>
            <w:r w:rsidRPr="00E63D67">
              <w:rPr>
                <w:rFonts w:ascii="宋体" w:eastAsia="宋体" w:hAnsi="宋体" w:hint="eastAsia"/>
                <w:sz w:val="24"/>
              </w:rPr>
              <w:t>从奢侈品到常规商品，几乎所有层级的产品都有其个性化</w:t>
            </w:r>
            <w:r>
              <w:rPr>
                <w:rFonts w:ascii="宋体" w:eastAsia="宋体" w:hAnsi="宋体" w:hint="eastAsia"/>
                <w:sz w:val="24"/>
              </w:rPr>
              <w:t>细分</w:t>
            </w:r>
            <w:r w:rsidRPr="00E63D67">
              <w:rPr>
                <w:rFonts w:ascii="宋体" w:eastAsia="宋体" w:hAnsi="宋体" w:hint="eastAsia"/>
                <w:sz w:val="24"/>
              </w:rPr>
              <w:t>市场，消费分级成为新趋势。近日，国家发改委等十部委联合发布《进一步优化供给推动消费平稳增长促进形成强大国内市场的实施方案（2019年）》，这更显示出刺激消费已经成为近几年的重要举措。在这一些列的举措下，小镇经济成为新的关注点。它是区分农村和城市的过渡段，也是融合农村和城市的连接口。在我国经济仍旧处于换挡期、阵痛期和消化期的“三期叠加”，此外</w:t>
            </w:r>
            <w:r>
              <w:rPr>
                <w:rFonts w:ascii="宋体" w:eastAsia="宋体" w:hAnsi="宋体" w:hint="eastAsia"/>
                <w:sz w:val="24"/>
              </w:rPr>
              <w:t>还</w:t>
            </w:r>
            <w:r w:rsidRPr="00E63D67">
              <w:rPr>
                <w:rFonts w:ascii="宋体" w:eastAsia="宋体" w:hAnsi="宋体" w:hint="eastAsia"/>
                <w:sz w:val="24"/>
              </w:rPr>
              <w:t>叠加了“中美经贸摩擦”的前提下，小镇这一层级被众多行业、企业所瞄准并已经开始积极布局。小镇经济的崛起，无疑对中国经济整体有着至关重要的助推。</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拟定学位论文</w:t>
            </w:r>
          </w:p>
          <w:p w:rsidR="00252AB7" w:rsidRDefault="003E1DFE">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252AB7" w:rsidRDefault="00332387" w:rsidP="00332387">
            <w:pPr>
              <w:rPr>
                <w:rFonts w:ascii="宋体" w:eastAsia="宋体" w:hAnsi="宋体"/>
                <w:sz w:val="24"/>
              </w:rPr>
            </w:pPr>
            <w:r>
              <w:rPr>
                <w:rFonts w:ascii="宋体" w:eastAsia="宋体" w:hAnsi="宋体" w:hint="eastAsia"/>
                <w:sz w:val="24"/>
              </w:rPr>
              <w:t>企业经济学</w:t>
            </w:r>
          </w:p>
        </w:tc>
      </w:tr>
      <w:tr w:rsidR="00252AB7">
        <w:trPr>
          <w:trHeight w:val="567"/>
          <w:jc w:val="center"/>
        </w:trPr>
        <w:tc>
          <w:tcPr>
            <w:tcW w:w="2434" w:type="dxa"/>
            <w:vAlign w:val="center"/>
          </w:tcPr>
          <w:p w:rsidR="00252AB7" w:rsidRDefault="003E1DFE">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252AB7" w:rsidRDefault="00332387" w:rsidP="001F5ECB">
            <w:pPr>
              <w:rPr>
                <w:rFonts w:ascii="宋体" w:eastAsia="宋体" w:hAnsi="宋体"/>
                <w:sz w:val="24"/>
              </w:rPr>
            </w:pPr>
            <w:r>
              <w:rPr>
                <w:rFonts w:ascii="宋体" w:eastAsia="宋体" w:hAnsi="宋体" w:hint="eastAsia"/>
                <w:sz w:val="24"/>
              </w:rPr>
              <w:t>中国化妆品行业的</w:t>
            </w:r>
            <w:r w:rsidR="005C5257">
              <w:rPr>
                <w:rFonts w:ascii="宋体" w:eastAsia="宋体" w:hAnsi="宋体" w:hint="eastAsia"/>
                <w:sz w:val="24"/>
              </w:rPr>
              <w:t>市场投入</w:t>
            </w:r>
            <w:r w:rsidR="001F5ECB">
              <w:rPr>
                <w:rFonts w:ascii="宋体" w:eastAsia="宋体" w:hAnsi="宋体" w:hint="eastAsia"/>
                <w:sz w:val="24"/>
              </w:rPr>
              <w:t>结构对其利</w:t>
            </w:r>
            <w:r>
              <w:rPr>
                <w:rFonts w:ascii="宋体" w:eastAsia="宋体" w:hAnsi="宋体" w:hint="eastAsia"/>
                <w:sz w:val="24"/>
              </w:rPr>
              <w:t>润率</w:t>
            </w:r>
            <w:r w:rsidR="005C5257">
              <w:rPr>
                <w:rFonts w:ascii="宋体" w:eastAsia="宋体" w:hAnsi="宋体" w:hint="eastAsia"/>
                <w:sz w:val="24"/>
              </w:rPr>
              <w:t>的影响分析——</w:t>
            </w:r>
            <w:r>
              <w:rPr>
                <w:rFonts w:ascii="宋体" w:eastAsia="宋体" w:hAnsi="宋体" w:hint="eastAsia"/>
                <w:sz w:val="24"/>
              </w:rPr>
              <w:t>以三大化妆品集团为例</w:t>
            </w:r>
            <w:bookmarkStart w:id="0" w:name="_GoBack"/>
            <w:bookmarkEnd w:id="0"/>
          </w:p>
        </w:tc>
      </w:tr>
    </w:tbl>
    <w:p w:rsidR="00252AB7" w:rsidRDefault="003E1DFE" w:rsidP="00252AB7">
      <w:pPr>
        <w:ind w:firstLineChars="200" w:firstLine="422"/>
        <w:rPr>
          <w:rFonts w:ascii="宋体" w:eastAsia="宋体" w:hAnsi="宋体"/>
        </w:rPr>
      </w:pPr>
      <w:r>
        <w:rPr>
          <w:rFonts w:ascii="宋体" w:eastAsia="宋体" w:hAnsi="宋体" w:hint="eastAsia"/>
          <w:b/>
          <w:bCs/>
          <w:color w:val="FF0000"/>
        </w:rPr>
        <w:t>注：请认真填写各项信息，不要改变表格格式.</w:t>
      </w:r>
    </w:p>
    <w:sectPr w:rsidR="00252AB7">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00000000"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077EB"/>
    <w:rsid w:val="000D616E"/>
    <w:rsid w:val="00111AC2"/>
    <w:rsid w:val="001C3791"/>
    <w:rsid w:val="001D4ABC"/>
    <w:rsid w:val="001E5718"/>
    <w:rsid w:val="001F2172"/>
    <w:rsid w:val="001F5ECB"/>
    <w:rsid w:val="00252AB7"/>
    <w:rsid w:val="003032FB"/>
    <w:rsid w:val="00332387"/>
    <w:rsid w:val="003C213C"/>
    <w:rsid w:val="003E1DFE"/>
    <w:rsid w:val="00556D05"/>
    <w:rsid w:val="005C5257"/>
    <w:rsid w:val="006D0631"/>
    <w:rsid w:val="00761113"/>
    <w:rsid w:val="00807310"/>
    <w:rsid w:val="00845AB0"/>
    <w:rsid w:val="00942338"/>
    <w:rsid w:val="009D0666"/>
    <w:rsid w:val="009F5609"/>
    <w:rsid w:val="00A32456"/>
    <w:rsid w:val="00AB5DD7"/>
    <w:rsid w:val="00E63D67"/>
    <w:rsid w:val="00F20AD3"/>
    <w:rsid w:val="00FE67AE"/>
    <w:rsid w:val="00FF1C5E"/>
    <w:rsid w:val="1FDB9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Ge, Carina</cp:lastModifiedBy>
  <cp:revision>10</cp:revision>
  <dcterms:created xsi:type="dcterms:W3CDTF">2021-12-17T03:46:00Z</dcterms:created>
  <dcterms:modified xsi:type="dcterms:W3CDTF">2021-12-27T03:12:00Z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