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91040001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吴凡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北京市朝阳区</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西方</w:t>
            </w:r>
            <w:r>
              <w:rPr>
                <w:rFonts w:ascii="宋体" w:hAnsi="宋体" w:eastAsia="宋体"/>
                <w:sz w:val="24"/>
              </w:rPr>
              <w:t>经济</w:t>
            </w:r>
            <w:r>
              <w:rPr>
                <w:rFonts w:hint="eastAsia" w:ascii="宋体" w:hAnsi="宋体" w:eastAsia="宋体"/>
                <w:sz w:val="24"/>
                <w:lang w:eastAsia="zh-CN"/>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default" w:ascii="宋体" w:hAnsi="宋体" w:eastAsia="宋体"/>
                <w:sz w:val="24"/>
              </w:rPr>
              <w:t>1</w:t>
            </w:r>
            <w:r>
              <w:rPr>
                <w:rFonts w:hint="eastAsia" w:ascii="宋体" w:hAnsi="宋体" w:eastAsia="宋体"/>
                <w:sz w:val="24"/>
                <w:lang w:val="en-US" w:eastAsia="zh-CN"/>
              </w:rPr>
              <w:t>8701120265</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hint="eastAsia" w:ascii="宋体" w:hAnsi="宋体" w:eastAsia="宋体"/>
                <w:sz w:val="24"/>
                <w:lang w:val="en-US" w:eastAsia="zh-CN"/>
              </w:rPr>
              <w:t>884416827</w:t>
            </w:r>
            <w:r>
              <w:rPr>
                <w:rFonts w:ascii="宋体" w:hAnsi="宋体" w:eastAsia="宋体"/>
                <w:sz w:val="24"/>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rPr>
            </w:pPr>
            <w:r>
              <w:rPr>
                <w:rFonts w:hint="eastAsia" w:ascii="宋体" w:hAnsi="宋体" w:eastAsia="宋体"/>
                <w:sz w:val="24"/>
                <w:lang w:eastAsia="zh-CN"/>
              </w:rPr>
              <w:t>北京师范</w:t>
            </w:r>
            <w:r>
              <w:rPr>
                <w:rFonts w:hint="default" w:ascii="宋体" w:hAnsi="宋体" w:eastAsia="宋体"/>
                <w:sz w:val="24"/>
              </w:rPr>
              <w:t>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北京市东城区税务局</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姓名：吴凡    性别：女    民族：汉族     年龄：27岁</w:t>
            </w:r>
          </w:p>
          <w:p>
            <w:pPr>
              <w:rPr>
                <w:rFonts w:hint="default" w:ascii="宋体" w:hAnsi="宋体" w:eastAsia="宋体"/>
                <w:sz w:val="24"/>
                <w:lang w:val="en-US" w:eastAsia="zh-CN"/>
              </w:rPr>
            </w:pPr>
            <w:r>
              <w:rPr>
                <w:rFonts w:hint="eastAsia" w:ascii="宋体" w:hAnsi="宋体" w:eastAsia="宋体"/>
                <w:sz w:val="24"/>
                <w:lang w:val="en-US" w:eastAsia="zh-CN"/>
              </w:rPr>
              <w:t>毕业院校：北京师范大学 经济与工商管理学院 会计学专业</w:t>
            </w:r>
          </w:p>
          <w:p>
            <w:pPr>
              <w:rPr>
                <w:rFonts w:hint="eastAsia" w:ascii="宋体" w:hAnsi="宋体" w:eastAsia="宋体"/>
                <w:sz w:val="24"/>
                <w:lang w:val="en-US" w:eastAsia="zh-CN"/>
              </w:rPr>
            </w:pPr>
            <w:r>
              <w:rPr>
                <w:rFonts w:hint="eastAsia" w:ascii="宋体" w:hAnsi="宋体" w:eastAsia="宋体"/>
                <w:sz w:val="24"/>
                <w:lang w:val="en-US" w:eastAsia="zh-CN"/>
              </w:rPr>
              <w:t>工作经历：2016年本科毕业考入国家税务总局北京市东城区税务局，从事国际税收业务相关工作，具有丰富的税收基层工作经历。</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数字经济环境下国际税收征管问题研究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eastAsia="zh-CN"/>
              </w:rPr>
              <w:t>《大众商务》</w:t>
            </w:r>
            <w:r>
              <w:rPr>
                <w:rFonts w:hint="eastAsia" w:ascii="宋体" w:hAnsi="宋体" w:eastAsia="宋体"/>
                <w:sz w:val="24"/>
                <w:lang w:val="en-US" w:eastAsia="zh-CN"/>
              </w:rPr>
              <w:t xml:space="preserve">   </w:t>
            </w:r>
            <w:r>
              <w:rPr>
                <w:rFonts w:hint="eastAsia" w:ascii="宋体" w:hAnsi="宋体" w:eastAsia="宋体"/>
                <w:sz w:val="24"/>
                <w:lang w:eastAsia="zh-CN"/>
              </w:rPr>
              <w:t>刊号：</w:t>
            </w:r>
            <w:r>
              <w:rPr>
                <w:rFonts w:hint="eastAsia" w:ascii="宋体" w:hAnsi="宋体" w:eastAsia="宋体"/>
                <w:sz w:val="24"/>
                <w:lang w:val="en-US" w:eastAsia="zh-CN"/>
              </w:rPr>
              <w:t>CN 61-1379/F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ind w:firstLine="480" w:firstLineChars="200"/>
              <w:rPr>
                <w:rFonts w:ascii="宋体" w:hAnsi="宋体" w:eastAsia="宋体"/>
                <w:sz w:val="24"/>
                <w:szCs w:val="28"/>
              </w:rPr>
            </w:pPr>
            <w:r>
              <w:rPr>
                <w:rFonts w:hint="eastAsia" w:ascii="宋体" w:hAnsi="宋体" w:eastAsia="宋体"/>
                <w:sz w:val="24"/>
                <w:szCs w:val="28"/>
                <w:lang w:eastAsia="zh-CN"/>
              </w:rPr>
              <w:t>文章</w:t>
            </w:r>
            <w:r>
              <w:rPr>
                <w:rFonts w:ascii="宋体" w:hAnsi="宋体" w:eastAsia="宋体"/>
                <w:sz w:val="24"/>
                <w:szCs w:val="28"/>
              </w:rPr>
              <w:t>在全面分析数字经济</w:t>
            </w:r>
            <w:r>
              <w:rPr>
                <w:rFonts w:hint="eastAsia" w:ascii="宋体" w:hAnsi="宋体" w:eastAsia="宋体"/>
                <w:sz w:val="24"/>
                <w:szCs w:val="28"/>
              </w:rPr>
              <w:t>背景下</w:t>
            </w:r>
            <w:r>
              <w:rPr>
                <w:rFonts w:ascii="宋体" w:hAnsi="宋体" w:eastAsia="宋体"/>
                <w:sz w:val="24"/>
                <w:szCs w:val="28"/>
              </w:rPr>
              <w:t>国际税收征管变化的前提下，就数字经济为国际税收征管带来的具体影响，研究</w:t>
            </w:r>
            <w:r>
              <w:rPr>
                <w:rFonts w:hint="eastAsia" w:ascii="宋体" w:hAnsi="宋体" w:eastAsia="宋体"/>
                <w:sz w:val="24"/>
                <w:szCs w:val="28"/>
              </w:rPr>
              <w:t>、</w:t>
            </w:r>
            <w:r>
              <w:rPr>
                <w:rFonts w:ascii="宋体" w:hAnsi="宋体" w:eastAsia="宋体"/>
                <w:sz w:val="24"/>
                <w:szCs w:val="28"/>
              </w:rPr>
              <w:t>探讨了有效应对这些问题的具体对策。</w:t>
            </w:r>
          </w:p>
          <w:p>
            <w:pPr>
              <w:ind w:firstLine="480" w:firstLineChars="200"/>
              <w:rPr>
                <w:rFonts w:ascii="宋体" w:hAnsi="宋体" w:eastAsia="宋体"/>
                <w:sz w:val="24"/>
                <w:szCs w:val="28"/>
              </w:rPr>
            </w:pPr>
            <w:r>
              <w:rPr>
                <w:rFonts w:hint="eastAsia" w:ascii="宋体" w:hAnsi="宋体" w:eastAsia="宋体"/>
                <w:sz w:val="24"/>
                <w:szCs w:val="28"/>
              </w:rPr>
              <w:t>数字经济的发展规模以及占据整体GDP的比例，在我国呈现出一种持续增长的趋势，并且这也是整个国际发展的普遍特征。但数字经济的发展也为常设机构的会所认定、利润分配带来了一定程度的负面影响，为了有效解决数字经济背景下的国际税收征管问题，我国需要积极到参与国际税收规则制定的同时，合理的征收数字税，并对常设机构的定义做出合理的修改，确保能够从法律、税务执法以及规则多个层面有效应对数字经济对国际税收征管带来的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宏观经济学</w:t>
            </w:r>
            <w:r>
              <w:rPr>
                <w:rFonts w:hint="eastAsia" w:ascii="宋体" w:hAnsi="宋体" w:eastAsia="宋体"/>
                <w:sz w:val="24"/>
                <w:lang w:val="en-US" w:eastAsia="zh-CN"/>
              </w:rPr>
              <w:t xml:space="preserve"> 税收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企业所得税优惠政策对小微企业活力的影响分析</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F35561A"/>
    <w:rsid w:val="1C7D190F"/>
    <w:rsid w:val="1FDB9450"/>
    <w:rsid w:val="208D18FE"/>
    <w:rsid w:val="279A78EA"/>
    <w:rsid w:val="2DE47A00"/>
    <w:rsid w:val="3AC12897"/>
    <w:rsid w:val="3ECE43A0"/>
    <w:rsid w:val="3EEBE299"/>
    <w:rsid w:val="4FC86BE9"/>
    <w:rsid w:val="5257013A"/>
    <w:rsid w:val="58F81086"/>
    <w:rsid w:val="5BDA6C41"/>
    <w:rsid w:val="73973EC9"/>
    <w:rsid w:val="772E5127"/>
    <w:rsid w:val="79F77550"/>
    <w:rsid w:val="7B1646E1"/>
    <w:rsid w:val="DBF71903"/>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56</TotalTime>
  <ScaleCrop>false</ScaleCrop>
  <LinksUpToDate>false</LinksUpToDate>
  <CharactersWithSpaces>287</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aa</cp:lastModifiedBy>
  <dcterms:modified xsi:type="dcterms:W3CDTF">2021-12-27T02:16:13Z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2E5C936B525B46948D4C85AD800D72A7</vt:lpwstr>
  </property>
</Properties>
</file>