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1008"/>
        <w:gridCol w:w="452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318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191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董静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318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深圳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318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15818744305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ellen_1103@126.com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318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天津商业大学宝德学院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会计学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318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深圳禹洲商业管理有限公司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高级财务经理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个人简介：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2010年7月毕业于天津商业大学宝德学院，在校期间获得奖学金，并参加学生会文艺部，组织多台文艺表演。从小军旅生活，促使个人生活独立性很强，遇见困难，不退缩，调整心态，及时有效解决问题。尊重和孝顺父母，对家庭负责任，在工作上雷厉风行，充满责任心。性格直爽大咧，爱憎分明，渴望生活进步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二、工作经历：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1、2020年4月至今，深圳禹洲商业管理有限公司，担任商业总部高级财务经理；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工作成果：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（1）获得2020年禹洲商业“优秀员工”荣誉证书；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（2）所在商业总部-计划财务部获得禹洲商业“优秀团队”；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（3）参加上市工作小组，整个团队获得禹洲集团“优秀团队”；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岗位职责主要有：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负责IPO上市，主要为物业商业分拆香港上市；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参与商业总部三年经营战略规划制定；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财务制度体系搭建，经营管控建设要点梳理；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ERP资产管理系统搭建，以及ERP与财务系统打通，实现全面智能化财务记账。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2013年11月至2020年4月，深圳市中航九方资产管理有限公司，担任财务经理；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工作成果：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kern w:val="0"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2014年至2015年，通过预算监审，对成本的有效管控，严格审查合同经济条款等，保证深圳市龙华九方项目顺利开业且成为当地标杆项目；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（2）2014年及2015年连续被评为“企业优秀员工”；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（3）2016年被评为“龙华九方”项目优秀管理者；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（4）2016年以较优异成绩通过“中航九方英才计划”培训，是对中层管理者的认可。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（5）2017年项目团队建设中，培养团队的学习效率，提高每位的综合业务水平，提倡业财融合理念，以高效率完成各项工作指标任务，此期间培养了多名骨干人员，可作为多个项目储备干部使用；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（6）2018年及时处理完成个别项目多年的顽固性疑难问题，涉及应收款800万左右；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（7）本人任职期间，分管的各个项目的每月应收款收缴率达到99.9%以上，并追回前期开发应收工程款200万左右；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（8）每年分管项目超额完成投资回报率；针对不同项目每年发展情况，提出经营上建设性意见；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岗位职责主要有：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（1）审核项目全部账务及审核并分析各类报表，比如财务报表或经营类各项报表；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（2）对于项目的经营情况进行季度分析，提出建设性意见；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（3）租户的月度结算审核，比如租金收取，返款结算等；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（4）项目进行预算全面管理，并对日常所有费用报销审核及预算管控；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（5）日常和专项税务管理，如审核国地税务月报，房产税减免、营改增等所有税务事项；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（6）停车场收费管理全面把管控，含停车场经营进行数据分析，提出经营建议；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（7）日常租户事项的管理，如：购物卡合作，银行及易联购物卡方合作的沟通等；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（8）各商业项目的融资事宜，主要方式为经营性贷款；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（9）处理“中航九方项目”等项目开发工程结算、审核结算事项；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（10）购物中心商户销售检查管控，保证租金准确收取；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整个公司内控体制把控；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其他与财务相关的业务经营管理事项；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3、2011年11月至2013年10月，深圳岁宝百货有限公司，担任内审员/会计；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工作成果：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（1）监察各门店是否存在舞弊行为，并对发现的舞弊行为上报公司进行处理；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（2）根据企业招商标准，对海报、堆头等业务进行审批，符合在公司范围内，并对企业实行标准根据市场情况进行归纳总结，形成系统性的收费标准，便于执行；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（3）对于采购合同进行基础条件审核，降低经营中低级错误的发生的概率。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岗位职责：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（1）合同管控，包括采购合同、租赁合同、广告合同、行政合同的管控。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采购合同：合同条款的一致性，审批权限，经济条款的有效性三个方面的审核；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租赁合同：保证租赁合同的实效性，即遵循权责发生制审核；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广告合同和行政合同：合同审批权限审核；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（2）编制东莞区域所有门店租赁往来账务及临时促销费用账务；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（3）编制各类往来业务报表，如应收账款账龄分析报表，其他业务收入分析报表；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（4）所有门店促销费用、灯箱广告费用的审核，并编制各门店收益分析表；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（5）企业内部业务的审核，如：商品库存盘点，购物卡返利事项的审核；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（6）熟悉SAP系统。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4、2010.11-2011.10月，深圳市中法会计师事务所，担任审计员；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参与的专项审计项目：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（1）深圳市药监局收支情况专项审计；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（2）深圳市机关幼儿园收支合理性专项审计；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（3）深圳市文产办专项资金审计；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（4）深圳市西部公交成本规制专项审计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除了上述审计，还参与编制日常年度审计底稿，编制审计报告。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三、取得专业证书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1、中级审计师；2、琵琶音乐5级 ；3、英语(CET4)。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国际经济贸易发展趋势与我国对外贸易战略选择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科技信息；国内刊号：CN37-1021/N；国外刊号：ISSN 1001-9960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从国际经济、对外贸易、贸易战略三个角度对国际经济贸易战略进行概述，引申出国际经济贸易的发展趋势，即一方面</w:t>
            </w:r>
            <w:r>
              <w:rPr>
                <w:rFonts w:hint="eastAsia" w:ascii="宋体" w:hAnsi="宋体" w:eastAsia="宋体" w:cs="宋体"/>
                <w:sz w:val="24"/>
              </w:rPr>
              <w:t>随着经济贸易的发展和经济一体化的发展，发达国家的发展速度变慢，出现了新的经济实力，保持着强劲的发展势头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另一方面发展中国家尽管面对发达国家的施压，仍坚持贸易保护主义，</w:t>
            </w:r>
            <w:r>
              <w:rPr>
                <w:rFonts w:ascii="宋体" w:hAnsi="宋体" w:eastAsia="宋体" w:cs="宋体"/>
                <w:sz w:val="24"/>
              </w:rPr>
              <w:t>为保护贸易的增长创造有利条件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结合我国目前的国际经济贸易发展现状，对我国对外贸易战略选择进行分析，分析结果表明提升科技水平，加强优势产业的扶持，推动服务业发展，支持竞争力较弱的产业，</w:t>
            </w:r>
            <w:r>
              <w:rPr>
                <w:rFonts w:ascii="宋体" w:hAnsi="宋体" w:eastAsia="宋体" w:cs="宋体"/>
                <w:sz w:val="24"/>
              </w:rPr>
              <w:t>制定和完善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战略性贸易策略等对中国对外经济贸易有着积极推动作用，促进经济快速发展。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中老铁路开通导致沿途旅游产业变化，研究其对经济发展的作用。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中老铁路开通对沿途旅游经济发展的影响研究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AD817"/>
    <w:multiLevelType w:val="singleLevel"/>
    <w:tmpl w:val="9ABAD8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2C7912"/>
    <w:multiLevelType w:val="singleLevel"/>
    <w:tmpl w:val="012C791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76EC23C"/>
    <w:multiLevelType w:val="singleLevel"/>
    <w:tmpl w:val="276EC23C"/>
    <w:lvl w:ilvl="0" w:tentative="0">
      <w:start w:val="11"/>
      <w:numFmt w:val="decimal"/>
      <w:suff w:val="nothing"/>
      <w:lvlText w:val="（%1）"/>
      <w:lvlJc w:val="left"/>
    </w:lvl>
  </w:abstractNum>
  <w:abstractNum w:abstractNumId="3">
    <w:nsid w:val="519CCEA5"/>
    <w:multiLevelType w:val="singleLevel"/>
    <w:tmpl w:val="519CC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1C761D7"/>
    <w:rsid w:val="02B829C9"/>
    <w:rsid w:val="02D32C94"/>
    <w:rsid w:val="044334C0"/>
    <w:rsid w:val="05A50F26"/>
    <w:rsid w:val="05F60FC9"/>
    <w:rsid w:val="06336848"/>
    <w:rsid w:val="06B20F69"/>
    <w:rsid w:val="07FD6DF7"/>
    <w:rsid w:val="0A2579A4"/>
    <w:rsid w:val="0A60366D"/>
    <w:rsid w:val="0A764C3F"/>
    <w:rsid w:val="0AAB6104"/>
    <w:rsid w:val="0D16208D"/>
    <w:rsid w:val="0DE545B5"/>
    <w:rsid w:val="0E3A01EF"/>
    <w:rsid w:val="10C55FD8"/>
    <w:rsid w:val="12176D07"/>
    <w:rsid w:val="125A47D4"/>
    <w:rsid w:val="14467430"/>
    <w:rsid w:val="14C111AC"/>
    <w:rsid w:val="15FA4976"/>
    <w:rsid w:val="18AD2E3E"/>
    <w:rsid w:val="1A7A42D7"/>
    <w:rsid w:val="1AFB2C34"/>
    <w:rsid w:val="1B154000"/>
    <w:rsid w:val="1C5B3C94"/>
    <w:rsid w:val="1D1F50C5"/>
    <w:rsid w:val="1D5D295A"/>
    <w:rsid w:val="1E65342A"/>
    <w:rsid w:val="20126D60"/>
    <w:rsid w:val="204A474C"/>
    <w:rsid w:val="20733831"/>
    <w:rsid w:val="21E9211F"/>
    <w:rsid w:val="21F506E7"/>
    <w:rsid w:val="22AD2D70"/>
    <w:rsid w:val="22D42651"/>
    <w:rsid w:val="25034EC9"/>
    <w:rsid w:val="2973261D"/>
    <w:rsid w:val="2A63608A"/>
    <w:rsid w:val="2DC21DC5"/>
    <w:rsid w:val="2FE61B95"/>
    <w:rsid w:val="35635C3C"/>
    <w:rsid w:val="38391BA1"/>
    <w:rsid w:val="388506AB"/>
    <w:rsid w:val="38BD38B5"/>
    <w:rsid w:val="3CB274A9"/>
    <w:rsid w:val="3CC01BC6"/>
    <w:rsid w:val="3EE020AB"/>
    <w:rsid w:val="416C40CA"/>
    <w:rsid w:val="41BA4EA3"/>
    <w:rsid w:val="42845443"/>
    <w:rsid w:val="44A122DD"/>
    <w:rsid w:val="4559160B"/>
    <w:rsid w:val="468B4FF2"/>
    <w:rsid w:val="46B1292F"/>
    <w:rsid w:val="46D70238"/>
    <w:rsid w:val="474B4782"/>
    <w:rsid w:val="475602B6"/>
    <w:rsid w:val="497D446B"/>
    <w:rsid w:val="4C3B4708"/>
    <w:rsid w:val="4FC13833"/>
    <w:rsid w:val="4FD73056"/>
    <w:rsid w:val="56D24578"/>
    <w:rsid w:val="572A43B4"/>
    <w:rsid w:val="58EE0A5B"/>
    <w:rsid w:val="59657925"/>
    <w:rsid w:val="5A0E03A1"/>
    <w:rsid w:val="5A5061E2"/>
    <w:rsid w:val="5CF74DDE"/>
    <w:rsid w:val="5F9520BD"/>
    <w:rsid w:val="61BE6928"/>
    <w:rsid w:val="61CF0031"/>
    <w:rsid w:val="66517668"/>
    <w:rsid w:val="674768BC"/>
    <w:rsid w:val="67DB7004"/>
    <w:rsid w:val="692131AB"/>
    <w:rsid w:val="6CE150BD"/>
    <w:rsid w:val="6D1B05CF"/>
    <w:rsid w:val="6D286848"/>
    <w:rsid w:val="6D521B17"/>
    <w:rsid w:val="6E533D98"/>
    <w:rsid w:val="6EE5093E"/>
    <w:rsid w:val="70555170"/>
    <w:rsid w:val="70DD3DED"/>
    <w:rsid w:val="715440AF"/>
    <w:rsid w:val="717839A8"/>
    <w:rsid w:val="72DF209E"/>
    <w:rsid w:val="72EE4025"/>
    <w:rsid w:val="731D4975"/>
    <w:rsid w:val="733F526C"/>
    <w:rsid w:val="755E6D1F"/>
    <w:rsid w:val="755F2663"/>
    <w:rsid w:val="757C5983"/>
    <w:rsid w:val="774A385E"/>
    <w:rsid w:val="77B91110"/>
    <w:rsid w:val="7B1164C0"/>
    <w:rsid w:val="7BF85F7F"/>
    <w:rsid w:val="7D9A72EE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740</TotalTime>
  <ScaleCrop>false</ScaleCrop>
  <LinksUpToDate>false</LinksUpToDate>
  <CharactersWithSpaces>287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San.shun</cp:lastModifiedBy>
  <dcterms:modified xsi:type="dcterms:W3CDTF">2022-01-08T07:44:48Z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B0458DB7A27948A19AA78904B509E218</vt:lpwstr>
  </property>
</Properties>
</file>