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hint="eastAsia" w:ascii="宋体" w:hAnsi="宋体" w:eastAsia="宋体"/>
          <w:sz w:val="32"/>
          <w:szCs w:val="32"/>
          <w:u w:val="single"/>
          <w:lang w:eastAsia="zh-CN"/>
        </w:rPr>
        <w:t>梁辛彤</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hint="eastAsia" w:ascii="宋体" w:hAnsi="宋体" w:eastAsia="宋体"/>
          <w:sz w:val="24"/>
          <w:u w:val="single"/>
          <w:lang w:val="en-US" w:eastAsia="zh-CN"/>
        </w:rPr>
        <w:t>71040738</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hint="eastAsia" w:ascii="宋体" w:hAnsi="宋体" w:eastAsia="宋体"/>
          <w:sz w:val="32"/>
          <w:szCs w:val="32"/>
          <w:u w:val="single"/>
          <w:lang w:eastAsia="zh-CN"/>
        </w:rPr>
        <w:t>世界经济学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hint="eastAsia" w:ascii="宋体" w:hAnsi="宋体" w:eastAsia="宋体"/>
          <w:sz w:val="24"/>
          <w:u w:val="single"/>
        </w:rPr>
        <w:t>跨境人民币结算对我国</w:t>
      </w:r>
      <w:r>
        <w:rPr>
          <w:rFonts w:hint="eastAsia" w:ascii="宋体" w:hAnsi="宋体" w:eastAsia="宋体"/>
          <w:sz w:val="24"/>
          <w:u w:val="single"/>
          <w:lang w:eastAsia="zh-CN"/>
        </w:rPr>
        <w:t>钢铁出口</w:t>
      </w:r>
      <w:r>
        <w:rPr>
          <w:rFonts w:hint="eastAsia" w:ascii="宋体" w:hAnsi="宋体" w:eastAsia="宋体"/>
          <w:sz w:val="24"/>
          <w:u w:val="single"/>
        </w:rPr>
        <w:t>贸易的影响</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rPr>
      </w:pP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2021.12.30</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9"/>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ind w:firstLine="240" w:firstLineChars="100"/>
              <w:rPr>
                <w:rFonts w:ascii="宋体" w:hAnsi="宋体" w:eastAsia="宋体"/>
                <w:sz w:val="24"/>
                <w:szCs w:val="24"/>
              </w:rPr>
            </w:pPr>
            <w:r>
              <w:rPr>
                <w:rFonts w:hint="eastAsia" w:ascii="宋体" w:hAnsi="宋体" w:eastAsia="宋体"/>
                <w:sz w:val="24"/>
                <w:szCs w:val="24"/>
              </w:rPr>
              <w:t>随着我国综合国力的不断增强，我国企业参与国际贸易的程度越来越深，进出口结算频繁，而企业普遍采用美元等外币进行结算。自2009年，我国推出了跨境贸易人民币结算业务，跨境人民币结算对我国的进出口的影响随之加深。</w:t>
            </w:r>
          </w:p>
          <w:p>
            <w:pPr>
              <w:ind w:firstLine="240" w:firstLineChars="100"/>
              <w:rPr>
                <w:rFonts w:ascii="宋体" w:hAnsi="宋体" w:eastAsia="宋体"/>
                <w:sz w:val="24"/>
                <w:szCs w:val="24"/>
              </w:rPr>
            </w:pPr>
            <w:r>
              <w:rPr>
                <w:rFonts w:hint="eastAsia" w:ascii="宋体" w:hAnsi="宋体" w:eastAsia="宋体"/>
                <w:sz w:val="24"/>
                <w:szCs w:val="24"/>
              </w:rPr>
              <w:t>本文主要阐述我国钢铁行业出口的跨境人民币结算业务存在如下几点问题：</w:t>
            </w:r>
          </w:p>
          <w:p>
            <w:pPr>
              <w:pStyle w:val="10"/>
              <w:numPr>
                <w:ilvl w:val="0"/>
                <w:numId w:val="1"/>
              </w:numPr>
              <w:ind w:firstLineChars="0"/>
              <w:rPr>
                <w:rFonts w:ascii="宋体" w:hAnsi="宋体" w:eastAsia="宋体"/>
                <w:sz w:val="24"/>
                <w:szCs w:val="24"/>
              </w:rPr>
            </w:pPr>
            <w:r>
              <w:rPr>
                <w:rFonts w:hint="eastAsia" w:ascii="宋体" w:hAnsi="宋体" w:eastAsia="宋体"/>
                <w:sz w:val="24"/>
                <w:szCs w:val="24"/>
              </w:rPr>
              <w:t>企业缺乏货币选择权</w:t>
            </w:r>
          </w:p>
          <w:p>
            <w:pPr>
              <w:rPr>
                <w:rFonts w:ascii="宋体" w:hAnsi="宋体" w:eastAsia="宋体"/>
                <w:sz w:val="24"/>
                <w:szCs w:val="24"/>
              </w:rPr>
            </w:pPr>
            <w:r>
              <w:rPr>
                <w:rFonts w:hint="eastAsia" w:ascii="宋体" w:hAnsi="宋体" w:eastAsia="宋体"/>
                <w:sz w:val="24"/>
                <w:szCs w:val="24"/>
              </w:rPr>
              <w:t>长期以来，我国在跨境贸易中谈判能力较弱，并且由于结算货币的选择存在“历史惯性”，导致企业不能自主选择结算货币，阻碍人民币在跨境贸易中的使用。我国企业在国际分工中所处的地位较低，削弱了我国结算货币的选择权，影响了我国跨境人民币结算的发展。</w:t>
            </w:r>
          </w:p>
          <w:p>
            <w:pPr>
              <w:pStyle w:val="10"/>
              <w:numPr>
                <w:ilvl w:val="0"/>
                <w:numId w:val="1"/>
              </w:numPr>
              <w:ind w:firstLineChars="0"/>
              <w:rPr>
                <w:rFonts w:hint="eastAsia" w:ascii="宋体" w:hAnsi="宋体" w:eastAsia="宋体"/>
                <w:sz w:val="24"/>
                <w:szCs w:val="24"/>
              </w:rPr>
            </w:pPr>
            <w:r>
              <w:rPr>
                <w:rFonts w:hint="eastAsia" w:ascii="宋体" w:hAnsi="宋体" w:eastAsia="宋体"/>
                <w:sz w:val="24"/>
                <w:szCs w:val="24"/>
              </w:rPr>
              <w:t>人民币收付比失调</w:t>
            </w:r>
          </w:p>
          <w:p>
            <w:pPr>
              <w:rPr>
                <w:rFonts w:hint="eastAsia" w:ascii="宋体" w:hAnsi="宋体" w:eastAsia="宋体"/>
                <w:sz w:val="24"/>
                <w:szCs w:val="24"/>
                <w:lang w:eastAsia="zh-CN"/>
              </w:rPr>
            </w:pPr>
            <w:r>
              <w:rPr>
                <w:rFonts w:hint="eastAsia" w:ascii="宋体" w:hAnsi="宋体" w:eastAsia="宋体"/>
                <w:sz w:val="24"/>
                <w:szCs w:val="24"/>
              </w:rPr>
              <w:t>从结算实施以来，人民币</w:t>
            </w:r>
            <w:r>
              <w:rPr>
                <w:rFonts w:hint="eastAsia" w:ascii="宋体" w:hAnsi="宋体" w:eastAsia="宋体"/>
                <w:sz w:val="24"/>
                <w:szCs w:val="24"/>
                <w:lang w:eastAsia="zh-CN"/>
              </w:rPr>
              <w:t>的收付比例严重失调。在结算初期，我国跨境贸易流到境外的人民币远远多于回流国内的人民币，即企业更多在进口结算中采用人民币，而出口则运用较少。随着跨境贸易人民币结算的稳步推进，收付比差距逐渐缩小，但人民币实际净流出仍然很大，收付比达到正常水平还需要时间。人民币收付比的失调，会严重影响实施跨境贸易人民币结算政策的效果及初衷。</w:t>
            </w:r>
          </w:p>
          <w:p>
            <w:pPr>
              <w:pStyle w:val="10"/>
              <w:numPr>
                <w:ilvl w:val="0"/>
                <w:numId w:val="1"/>
              </w:numPr>
              <w:ind w:firstLineChars="0"/>
              <w:rPr>
                <w:rFonts w:ascii="宋体" w:hAnsi="宋体" w:eastAsia="宋体"/>
                <w:sz w:val="24"/>
                <w:szCs w:val="24"/>
              </w:rPr>
            </w:pPr>
            <w:r>
              <w:rPr>
                <w:rFonts w:hint="eastAsia" w:ascii="宋体" w:hAnsi="宋体" w:eastAsia="宋体"/>
                <w:sz w:val="24"/>
                <w:szCs w:val="24"/>
              </w:rPr>
              <w:t>人民币结算区域发展不平衡</w:t>
            </w:r>
          </w:p>
          <w:p>
            <w:pPr>
              <w:pStyle w:val="10"/>
              <w:numPr>
                <w:ilvl w:val="0"/>
                <w:numId w:val="0"/>
              </w:numPr>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近年来，我国出口贸易地理区域结构呈现出市场分布集中在欧美国家和地区的特点。我国对外贸易地理区域结构造成了出口贸易人民币结算比重小于进口贸易即实收实付比例的不协调。在发达国家和发展中国家的双边贸易中，发达国家的货币占据了主导地位。从贸易伙伴结构角度考虑，我国在出口贸易中的议价权相对会弱于进口，出口人民币结算的可能性就会小于进口人民币结算的可能性。</w:t>
            </w:r>
          </w:p>
          <w:p>
            <w:pPr>
              <w:pStyle w:val="10"/>
              <w:numPr>
                <w:ilvl w:val="0"/>
                <w:numId w:val="0"/>
              </w:numPr>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由于我国东中西部发展不均衡，东部地区是我国率先开始对外开放的区域，发展对外贸易中有政策优势和区位优势，所以在我国的对外贸易中占有相当大的比例。内部区域分布的特点影响了我国跨境贸易结算国内的分布状况。我国的跨境贸易人民币结算主要集中在沿海沿边地区，这与东部地区相对发达的对外贸易分不开。西部地区有与我国的邻国交界，但周边的国家都是发展中国家及内陆国家，经济相对落后，我国的地理区位和对外贸易区域发展状况造成了我国跨境贸易人民币结算内地发展缓慢，沿海沿边地区发展迅速的特点。</w:t>
            </w:r>
          </w:p>
          <w:p>
            <w:pPr>
              <w:rPr>
                <w:rFonts w:ascii="宋体" w:hAnsi="宋体" w:eastAsia="宋体"/>
                <w:sz w:val="24"/>
                <w:szCs w:val="24"/>
              </w:rPr>
            </w:pPr>
          </w:p>
        </w:tc>
      </w:tr>
    </w:tbl>
    <w:p>
      <w:pPr>
        <w:rPr>
          <w:rFonts w:ascii="宋体" w:hAnsi="宋体" w:eastAsia="宋体"/>
          <w:sz w:val="32"/>
          <w:szCs w:val="32"/>
        </w:rPr>
      </w:pPr>
    </w:p>
    <w:tbl>
      <w:tblPr>
        <w:tblStyle w:val="9"/>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Layout w:type="fixed"/>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ind w:firstLine="480" w:firstLineChars="200"/>
              <w:rPr>
                <w:rFonts w:hint="eastAsia" w:ascii="宋体" w:hAnsi="宋体" w:eastAsia="宋体"/>
                <w:sz w:val="24"/>
                <w:szCs w:val="24"/>
                <w:lang w:eastAsia="zh-CN"/>
              </w:rPr>
            </w:pPr>
            <w:r>
              <w:rPr>
                <w:rFonts w:hint="eastAsia" w:ascii="宋体" w:hAnsi="宋体" w:eastAsia="宋体"/>
                <w:sz w:val="24"/>
                <w:szCs w:val="24"/>
                <w:lang w:eastAsia="zh-CN"/>
              </w:rPr>
              <w:t>为了能够全面了解跨境人民币结算业务对中国钢铁出口的影响，本文分别从跨境人民币业务和我国出口贸易的情况两个方面研究解跨境人民币结算业务对中国出口的影响，最后再进一步聚焦到钢铁行业，最终研究出跨境人民币结算业务对中国钢铁出口的影响。</w:t>
            </w:r>
          </w:p>
          <w:p>
            <w:pPr>
              <w:rPr>
                <w:rFonts w:hint="eastAsia" w:ascii="宋体" w:hAnsi="宋体" w:eastAsia="宋体"/>
                <w:sz w:val="24"/>
                <w:szCs w:val="24"/>
                <w:lang w:eastAsia="zh-CN"/>
              </w:rPr>
            </w:pPr>
            <w:r>
              <w:rPr>
                <w:rFonts w:hint="eastAsia" w:ascii="宋体" w:hAnsi="宋体" w:eastAsia="宋体"/>
                <w:sz w:val="24"/>
                <w:szCs w:val="24"/>
                <w:lang w:eastAsia="zh-CN"/>
              </w:rPr>
              <w:t>一、人民币国际化的相关理论：</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eastAsia="zh-CN"/>
              </w:rPr>
              <w:t>许少强（</w:t>
            </w:r>
            <w:r>
              <w:rPr>
                <w:rFonts w:hint="eastAsia" w:ascii="宋体" w:hAnsi="宋体" w:eastAsia="宋体"/>
                <w:sz w:val="24"/>
                <w:szCs w:val="24"/>
                <w:lang w:val="en-US" w:eastAsia="zh-CN"/>
              </w:rPr>
              <w:t>2003）认为，假设资本项目可兑换，人民币就有执行国际货币职能的可能，即在资本项目不可兑换时，人民币是不会在国际货币市场上占有一席之位的，所以当时的人民币在境外的使用和流通状况并没有反应人民币具有国际货币的作用。</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王育宝，胡芳肖（2003）认为当时的金融制度仍不完善，经济金融环境不支持人民币成为国际货币，暂时还无法达成人民币国际化的目标。</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徐洪水（2004）研究了人民币周边流通的渠道，首次估算了03年的人民币流通存量，得出了人民币在当时的国际化进程中仅处于初级阶段的结论。</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吴念鲁（2005）认为，外汇制度的改革目标仍是逐步实现人民币可自由兑换，但人民币国际化的前景是很美的。</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何帆（2009）由于人民币仍处于不能自由兑换的状况下，所以国际化的程度仍然处于比较初级的阶段。</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许祥云（2010）考察了人民币在当时的发展状况，从跨境贸易货币选择的角度考虑了人民币当时面临的优劣势。认为相较于美国和欧盟等国，我国在市场定价能力、产品差异化水平和本国金融市场成熟度方面存在劣势。</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宗良、李建军（2010）认为虽然人民币国际化已经取得了客观的成就，但由于国内对资本项目、制度等的限制，人民币尚未形成完善的货币循环流通机制，导致人民币在国际市场的流通规模仍然有限。</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孙海霞，谢露露（2010）通过实证研究得出：短时期内，人民币还是难与欧元和美元在国际货币市场中的地位抗衡，但未来人民币还是很可能在外汇的储备职能上，与日元并驾齐驱。</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秦响应、尹继志（2010）研究指出，在跨境人民币业务不断发展、以人民币计价的债券在境外发行、人民币逐步成为部分境外企业和居民的储备货币的背景下，人民币国际化已经全面启动。</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李婧（2011）研究了人民币跨境贸易中人民币结算，认为人民币结算的发展存在明显的低于不均衡状况，其进一步的发展需要克服与人民币国际化相关的制度层面和市场层面的限制。</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田青（2013）认为随着人民币国际化进程的推进，其受资本账户管制方面的限制越来越多，所以资本账户的开放程度必然要提高。</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二、贸易结算货币选择的相关研究：</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国际贸易中结算货币的选择至关重要，贸易结算的选择理论就是指货币的选择会受到：出口商品的差异性、使用该货币交易的成本、出口国产品在市场国际市场上所占的份额、出口国经济运行的好坏以及出口国指定的汇率制度等的影响。</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从出口产品差异性的货币选择理论来说，Grassman(1973)研究了瑞典和丹麦等国在国际贸易时的货币选择情况。他发现在出口贸易中，两个国家都倾向于选择使用本币结算，而在进口贸易中，又都会偏向外币结算。通过进一步研究，得出了Grassman法则，即在发大国家之间，工业制成品等差别较大的国际贸易结算都偏向于使用出口国的货币清算，其他产品则倾向于使用进口国的货币清算。这一理论被很多学者验证，单页收到了挑战，比较突出的就是，在发展中国家之间的贸易都倾向于使用第三方货币进行结算，且发展中国家与发达国家贸易时，则倾向于使用发达国家的货币来计价和结算。这是Grassman法则所无法解释的。McKinnon（1979）对有较强价格支配能力的异质化产品（工业制成品）和没有价格支配能力的同质化产品（能源和原材料）进行了研究，他发现异质化产品在国际贸易时，主要以出口国的货币进行结算，而同质化产品国际贸易时，常常选取国际货币计价，比如美元。他还发现产品的差异化程度、企业的价格支配能力都会对清算货币产生影响。</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从交易成本的角度考虑，Swoboda（1968）认为交易成本低的一种货币会被选择为交易媒介，为了避免额外的交易成本，企业会倾向于使用单一的货币清算。一般情况下，在外汇市场有较高的流动性和较大的交易量，且汇率稳定的货币会被人为是交易成本低的货币。Krugman（1980）也有类似观点，他指出，境内企业为了规避汇率风险、降低交易成本，他们会选择占据国际货币市场强势地位的货币结算，在交易规模扩大和交易成本为负相关的假设下，推出国际结算货币职能最终将由在国际市场上贸易规模最大的国家的货币来执行。Dowd、Greenway、Hartmann（1998）则认为随着货币的交易规模增大，交易成本逐步降低，所以规模较大的货币更容易被选为交易货币。</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基于利润最大化视角来考虑，Baron（1976）研究了在出口商处于垄断地位时，其结算货币的选择。他认为在汇率波动时，垄断出口商选择本币支付的话，会面临较大的需求风险，以及在满足边际成本不变的前提下，选择进口商货币结算较为有利。Giovannini（1988）修正了Baron的假设前提，他认为结算货币的选择取决于厂商的垄断能力，垄断程度较高时，本币结算可以有效规避汇率风险；垄断程度较低时，通常厂商会选择比较稳定的国际货币即美元计价。Donnenfeld和Zilcha（1991）提出了DZ模型，及结算货币选择的两个决定性因素是出口商品需求弹性和汇率的稳定性。在出口企业风险中性和远期市场不存在的前提下，出口商品需求弹性较大时，由于在国际市场上的价格会受到汇率变动的影响，进而导致出口企业的利润预期发生较大波动，在这种情况下，出口企业会倾向于选择外币进行结算来规避汇率风险；反之若出口商品需求弹性不大，且汇率较为稳定时，出口企业会倾向于选择本币进行结算。Obsfeld和Rogoff（1995）则在分析一般均衡模型时加入了价格是粘性的条件和市场不完全竞争，弥补了DZ模型的不足，建立了一个动态的一般均衡理论，这对之后的相关研究产生了很大的影响。</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最后从经济实力和金融政策等视角下选择结算货币，Devereux和Engle（2004）认为结算货币的选择与货币供给变化相关，及货币政策越稳定，此货币则更有可能被选为结算货币。Hartmann与Fukuda和Ono（2006）的研究表明结算货币的选择与出口国的综合实力积极相关，并且有着较强的历史惯性和趋同性。</w:t>
            </w:r>
          </w:p>
          <w:p>
            <w:pPr>
              <w:numPr>
                <w:ilvl w:val="0"/>
                <w:numId w:val="2"/>
              </w:numPr>
              <w:rPr>
                <w:rFonts w:hint="eastAsia" w:ascii="宋体" w:hAnsi="宋体" w:eastAsia="宋体"/>
                <w:sz w:val="24"/>
                <w:szCs w:val="24"/>
                <w:lang w:val="en-US" w:eastAsia="zh-CN"/>
              </w:rPr>
            </w:pPr>
            <w:r>
              <w:rPr>
                <w:rFonts w:hint="eastAsia" w:ascii="宋体" w:hAnsi="宋体" w:eastAsia="宋体"/>
                <w:sz w:val="24"/>
                <w:szCs w:val="24"/>
                <w:lang w:val="en-US" w:eastAsia="zh-CN"/>
              </w:rPr>
              <w:t>跨境人民币业务与国际贸易之间关系的相关文献</w:t>
            </w:r>
          </w:p>
          <w:p>
            <w:pPr>
              <w:numPr>
                <w:ilvl w:val="0"/>
                <w:numId w:val="3"/>
              </w:numPr>
              <w:ind w:left="24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对出口企业的影响</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田彦（2010）研究了跨境人民币结算对我国的外贸影响，他认为跨境人民币结算有利于外贸企业规避汇率、定价风险，降低成本，简化交易程序，促进企业的对外贸易的发展，但同时，跨境人民币结算并不能惠及所有的行业和企业。</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闫小娜（2011）提出，由于人民币升值的强烈预期和境外人民币流入境内的各种限制，这些会导致在初始阶段跨境人民币呈现出一种进口大于出口的局面，而且中小企业很难从中获得收益。</w:t>
            </w: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芦湖（2013）则表示在人民币不断升值的背景下，外商并不愿意使用人民币支付。</w:t>
            </w:r>
          </w:p>
          <w:p>
            <w:pPr>
              <w:numPr>
                <w:ilvl w:val="0"/>
                <w:numId w:val="3"/>
              </w:numPr>
              <w:ind w:left="24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对我国出口和汇率的影响</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殷剑峰（2011）支出，在人民币持续升值和我国出口产品结算货币选择能力低下的背景下，境内出口企业所面临的汇率风险并不能降低，而出口以美元结算、进口以人民币结算将导致外储规模比原先增长更快。</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刘尧成（2010）验证了，即使进出口企业全部使用了人民币结算，人民币升值对我国出口的冲击仍然存在，不可避免。也有一部分学者对跨境人民币结算对出口的长期影响做了研究。马光明（2012）在理论层面上考察了人民币结算对出口影响的美元供给转移效应和人民币海外存量缓冲效应。他认为在人民币长期升值的背景下，人民币结算会通过这两个效应对我国出口起到保护和缓冲作用。</w:t>
            </w:r>
          </w:p>
          <w:p>
            <w:pPr>
              <w:numPr>
                <w:ilvl w:val="0"/>
                <w:numId w:val="0"/>
              </w:numPr>
              <w:ind w:firstLine="480"/>
              <w:rPr>
                <w:rFonts w:hint="default" w:ascii="宋体" w:hAnsi="宋体" w:eastAsia="宋体"/>
                <w:sz w:val="24"/>
                <w:szCs w:val="24"/>
                <w:lang w:val="en-US" w:eastAsia="zh-CN"/>
              </w:rPr>
            </w:pPr>
            <w:r>
              <w:rPr>
                <w:rFonts w:hint="eastAsia" w:ascii="宋体" w:hAnsi="宋体" w:eastAsia="宋体"/>
                <w:sz w:val="24"/>
                <w:szCs w:val="24"/>
                <w:lang w:val="en-US" w:eastAsia="zh-CN"/>
              </w:rPr>
              <w:t>从上述的一系列相关文献的总结，我们可以发现在人民币国际化、国际贸易货币的选择方面的研究非常深入，所以本文基于这些研究的基础上，细化出口行业，聚焦到钢铁的出口方面进一步研究跨境人民币结算对其的影响。</w:t>
            </w:r>
          </w:p>
          <w:p>
            <w:pPr>
              <w:tabs>
                <w:tab w:val="left" w:pos="5654"/>
              </w:tabs>
              <w:bidi w:val="0"/>
              <w:jc w:val="left"/>
              <w:rPr>
                <w:rFonts w:hint="default"/>
                <w:lang w:val="en-US" w:eastAsia="zh-CN"/>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9"/>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hint="eastAsia" w:ascii="宋体" w:hAnsi="宋体" w:eastAsia="宋体"/>
                <w:sz w:val="24"/>
                <w:szCs w:val="24"/>
                <w:lang w:eastAsia="zh-CN"/>
              </w:rPr>
            </w:pPr>
            <w:r>
              <w:rPr>
                <w:rFonts w:hint="eastAsia" w:ascii="宋体" w:hAnsi="宋体" w:eastAsia="宋体"/>
                <w:sz w:val="24"/>
                <w:szCs w:val="24"/>
                <w:lang w:eastAsia="zh-CN"/>
              </w:rPr>
              <w:t>本文主要采用了文献分析法、案例分析法、理论联系实际法。</w:t>
            </w:r>
          </w:p>
          <w:p>
            <w:pPr>
              <w:numPr>
                <w:ilvl w:val="0"/>
                <w:numId w:val="4"/>
              </w:numPr>
              <w:rPr>
                <w:rFonts w:hint="eastAsia" w:ascii="宋体" w:hAnsi="宋体" w:eastAsia="宋体"/>
                <w:sz w:val="24"/>
                <w:szCs w:val="24"/>
                <w:lang w:eastAsia="zh-CN"/>
              </w:rPr>
            </w:pPr>
            <w:r>
              <w:rPr>
                <w:rFonts w:hint="eastAsia" w:ascii="宋体" w:hAnsi="宋体" w:eastAsia="宋体"/>
                <w:sz w:val="24"/>
                <w:szCs w:val="24"/>
                <w:lang w:eastAsia="zh-CN"/>
              </w:rPr>
              <w:t>文献分析法：本文的研究首先是通过大量的收集阅读文章，包括国内外学者具有代表性的研究观点和文献资料，并根据需要进行选择验证。</w:t>
            </w:r>
          </w:p>
          <w:p>
            <w:pPr>
              <w:numPr>
                <w:ilvl w:val="0"/>
                <w:numId w:val="4"/>
              </w:numPr>
              <w:rPr>
                <w:rFonts w:hint="eastAsia" w:ascii="宋体" w:hAnsi="宋体" w:eastAsia="宋体"/>
                <w:sz w:val="24"/>
                <w:szCs w:val="24"/>
                <w:lang w:eastAsia="zh-CN"/>
              </w:rPr>
            </w:pPr>
            <w:r>
              <w:rPr>
                <w:rFonts w:hint="eastAsia" w:ascii="宋体" w:hAnsi="宋体" w:eastAsia="宋体"/>
                <w:sz w:val="24"/>
                <w:szCs w:val="24"/>
                <w:lang w:eastAsia="zh-CN"/>
              </w:rPr>
              <w:t>案例分析法：本文以钢铁企业作为出口企业的研究对象，对其采用跨境人民币进行结算可能存在的问题进行研究。</w:t>
            </w:r>
          </w:p>
          <w:p>
            <w:pPr>
              <w:numPr>
                <w:ilvl w:val="0"/>
                <w:numId w:val="4"/>
              </w:numPr>
              <w:rPr>
                <w:rFonts w:hint="eastAsia" w:ascii="宋体" w:hAnsi="宋体" w:eastAsia="宋体"/>
                <w:sz w:val="24"/>
                <w:szCs w:val="24"/>
                <w:lang w:eastAsia="zh-CN"/>
              </w:rPr>
            </w:pPr>
            <w:r>
              <w:rPr>
                <w:rFonts w:hint="eastAsia" w:ascii="宋体" w:hAnsi="宋体" w:eastAsia="宋体"/>
                <w:sz w:val="24"/>
                <w:szCs w:val="24"/>
                <w:lang w:eastAsia="zh-CN"/>
              </w:rPr>
              <w:t>理论联系实际法：本文通过对近年来中国钢铁出口的数据进行实际分析，真正的分析出企业存在的问题，为其跨境人民币结算提供方向。</w:t>
            </w:r>
          </w:p>
          <w:p>
            <w:pPr>
              <w:numPr>
                <w:ilvl w:val="0"/>
                <w:numId w:val="0"/>
              </w:numPr>
              <w:rPr>
                <w:rFonts w:hint="eastAsia" w:ascii="宋体" w:hAnsi="宋体" w:eastAsia="宋体"/>
                <w:sz w:val="24"/>
                <w:szCs w:val="24"/>
                <w:lang w:eastAsia="zh-CN"/>
              </w:rPr>
            </w:pPr>
          </w:p>
          <w:p>
            <w:pPr>
              <w:numPr>
                <w:ilvl w:val="0"/>
                <w:numId w:val="0"/>
              </w:numPr>
              <w:rPr>
                <w:rFonts w:hint="eastAsia" w:ascii="宋体" w:hAnsi="宋体" w:eastAsia="宋体"/>
                <w:sz w:val="24"/>
                <w:szCs w:val="24"/>
                <w:lang w:eastAsia="zh-CN"/>
              </w:rPr>
            </w:pPr>
            <w:r>
              <w:rPr>
                <w:rFonts w:hint="eastAsia" w:ascii="宋体" w:hAnsi="宋体" w:eastAsia="宋体"/>
                <w:sz w:val="24"/>
                <w:szCs w:val="24"/>
                <w:lang w:eastAsia="zh-CN"/>
              </w:rPr>
              <w:t>本文主要的数据来源</w:t>
            </w:r>
          </w:p>
        </w:tc>
      </w:tr>
      <w:tr>
        <w:trPr>
          <w:trHeight w:val="4253" w:hRule="atLeast"/>
        </w:trPr>
        <w:tc>
          <w:tcPr>
            <w:tcW w:w="9344" w:type="dxa"/>
          </w:tcPr>
          <w:p>
            <w:pPr>
              <w:numPr>
                <w:ilvl w:val="0"/>
                <w:numId w:val="5"/>
              </w:numPr>
              <w:rPr>
                <w:rFonts w:hint="eastAsia"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pStyle w:val="10"/>
              <w:numPr>
                <w:ilvl w:val="0"/>
                <w:numId w:val="0"/>
              </w:numPr>
              <w:ind w:firstLine="480" w:firstLineChars="200"/>
              <w:rPr>
                <w:rFonts w:hint="eastAsia" w:ascii="宋体" w:hAnsi="宋体" w:eastAsia="宋体" w:cstheme="minorBidi"/>
                <w:kern w:val="2"/>
                <w:sz w:val="24"/>
                <w:szCs w:val="24"/>
                <w:lang w:val="en-US" w:eastAsia="zh-CN" w:bidi="ar-SA"/>
              </w:rPr>
            </w:pPr>
          </w:p>
          <w:p>
            <w:pPr>
              <w:pStyle w:val="10"/>
              <w:numPr>
                <w:ilvl w:val="0"/>
                <w:numId w:val="0"/>
              </w:numPr>
              <w:ind w:firstLine="480" w:firstLineChars="200"/>
              <w:rPr>
                <w:rFonts w:hint="default" w:ascii="宋体" w:hAnsi="宋体" w:eastAsia="宋体"/>
                <w:color w:val="FF0000"/>
                <w:sz w:val="24"/>
                <w:szCs w:val="24"/>
                <w:lang w:val="en-US" w:eastAsia="zh-CN"/>
              </w:rPr>
            </w:pPr>
            <w:r>
              <w:rPr>
                <w:rFonts w:hint="eastAsia" w:ascii="宋体" w:hAnsi="宋体" w:eastAsia="宋体" w:cstheme="minorBidi"/>
                <w:kern w:val="2"/>
                <w:sz w:val="24"/>
                <w:szCs w:val="24"/>
                <w:lang w:val="en-US" w:eastAsia="zh-CN" w:bidi="ar-SA"/>
              </w:rPr>
              <w:t>本文通过对钢铁出口企业在跨境人民币结算的可行性分析，得出结论，由于人民币结算区域发展不平衡以及我国钢铁企业缺乏货币选择权，从而导致人民币收付失调，以至于目前跨境人民币结算在钢铁出口企业的贸易成交量不大，但从长期来看仍有发展的空间。</w:t>
            </w:r>
          </w:p>
        </w:tc>
      </w:tr>
      <w:tr>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w:t>
            </w:r>
          </w:p>
          <w:p>
            <w:pPr>
              <w:numPr>
                <w:ilvl w:val="0"/>
                <w:numId w:val="0"/>
              </w:numPr>
              <w:ind w:firstLine="480"/>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本文通过对国内外学者人民币国际化、国际贸易货币的选择方面的研究进行学习，并基于这些研究的基础上，细化出口行业，聚焦到钢铁的出口方面进一步研究跨境人民币结算对其的影响。</w:t>
            </w:r>
          </w:p>
          <w:p>
            <w:pPr>
              <w:rPr>
                <w:rFonts w:hint="default" w:ascii="宋体" w:hAnsi="宋体" w:eastAsia="宋体"/>
                <w:sz w:val="24"/>
                <w:szCs w:val="24"/>
                <w:lang w:val="en-US" w:eastAsia="zh-CN"/>
              </w:rPr>
            </w:pPr>
          </w:p>
        </w:tc>
      </w:tr>
      <w:bookmarkEnd w:id="0"/>
    </w:tbl>
    <w:p>
      <w:pPr>
        <w:rPr>
          <w:rFonts w:ascii="宋体" w:hAnsi="宋体" w:eastAsia="宋体"/>
          <w:sz w:val="32"/>
          <w:szCs w:val="32"/>
        </w:rPr>
      </w:pPr>
    </w:p>
    <w:tbl>
      <w:tblPr>
        <w:tblStyle w:val="9"/>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hanging="360"/>
              <w:jc w:val="left"/>
              <w:rPr>
                <w:color w:val="auto"/>
              </w:rPr>
            </w:pPr>
            <w:r>
              <w:rPr>
                <w:rStyle w:val="6"/>
                <w:rFonts w:ascii="Arial" w:hAnsi="Arial" w:cs="Arial"/>
                <w:b w:val="0"/>
                <w:i w:val="0"/>
                <w:caps w:val="0"/>
                <w:color w:val="auto"/>
                <w:spacing w:val="0"/>
                <w:sz w:val="21"/>
                <w:szCs w:val="21"/>
              </w:rPr>
              <w:t>[1]</w:t>
            </w:r>
            <w:r>
              <w:rPr>
                <w:rFonts w:hint="default" w:ascii="Arial" w:hAnsi="Arial" w:cs="Arial"/>
                <w:b w:val="0"/>
                <w:i w:val="0"/>
                <w:caps w:val="0"/>
                <w:color w:val="auto"/>
                <w:spacing w:val="0"/>
                <w:sz w:val="21"/>
                <w:szCs w:val="21"/>
                <w:u w:val="none"/>
              </w:rPr>
              <w:fldChar w:fldCharType="begin"/>
            </w:r>
            <w:r>
              <w:rPr>
                <w:rFonts w:hint="default" w:ascii="Arial" w:hAnsi="Arial" w:cs="Arial"/>
                <w:b w:val="0"/>
                <w:i w:val="0"/>
                <w:caps w:val="0"/>
                <w:color w:val="auto"/>
                <w:spacing w:val="0"/>
                <w:sz w:val="21"/>
                <w:szCs w:val="21"/>
                <w:u w:val="none"/>
              </w:rPr>
              <w:instrText xml:space="preserve"> HYPERLINK "https://kns.cnki.net/kcms/detail/detail.aspx?filename=XDBY201526013&amp;dbcode=CJFQ&amp;dbname=CJFD2015&amp;v=a0PXSt-mfcuVAvFEZyLbG4gAFu30VnvYZC3n-DdFxavftntArvbnannrT0LLxRxW" \t "https://kns.cnki.net/kcms/detail/frame/kcmstarget" </w:instrText>
            </w:r>
            <w:r>
              <w:rPr>
                <w:rFonts w:hint="default" w:ascii="Arial" w:hAnsi="Arial" w:cs="Arial"/>
                <w:b w:val="0"/>
                <w:i w:val="0"/>
                <w:caps w:val="0"/>
                <w:color w:val="auto"/>
                <w:spacing w:val="0"/>
                <w:sz w:val="21"/>
                <w:szCs w:val="21"/>
                <w:u w:val="none"/>
              </w:rPr>
              <w:fldChar w:fldCharType="separate"/>
            </w:r>
            <w:r>
              <w:rPr>
                <w:rStyle w:val="7"/>
                <w:rFonts w:hint="default" w:ascii="Arial" w:hAnsi="Arial" w:cs="Arial"/>
                <w:b w:val="0"/>
                <w:i w:val="0"/>
                <w:caps w:val="0"/>
                <w:color w:val="auto"/>
                <w:spacing w:val="0"/>
                <w:sz w:val="21"/>
                <w:szCs w:val="21"/>
                <w:u w:val="none"/>
              </w:rPr>
              <w:t>我国国际贸易现状,问题与解决措施</w:t>
            </w:r>
            <w:r>
              <w:rPr>
                <w:rFonts w:hint="default" w:ascii="Arial" w:hAnsi="Arial" w:cs="Arial"/>
                <w:b w:val="0"/>
                <w:i w:val="0"/>
                <w:caps w:val="0"/>
                <w:color w:val="auto"/>
                <w:spacing w:val="0"/>
                <w:sz w:val="21"/>
                <w:szCs w:val="21"/>
                <w:u w:val="none"/>
              </w:rPr>
              <w:fldChar w:fldCharType="end"/>
            </w:r>
            <w:r>
              <w:rPr>
                <w:rFonts w:hint="default" w:ascii="Arial" w:hAnsi="Arial" w:cs="Arial"/>
                <w:b w:val="0"/>
                <w:i w:val="0"/>
                <w:caps w:val="0"/>
                <w:color w:val="auto"/>
                <w:spacing w:val="0"/>
                <w:sz w:val="21"/>
                <w:szCs w:val="21"/>
              </w:rPr>
              <w:t>[J]. 冯旭.  </w:t>
            </w:r>
            <w:r>
              <w:rPr>
                <w:rFonts w:hint="default" w:ascii="Arial" w:hAnsi="Arial" w:cs="Arial"/>
                <w:b w:val="0"/>
                <w:i w:val="0"/>
                <w:caps w:val="0"/>
                <w:color w:val="auto"/>
                <w:spacing w:val="0"/>
                <w:sz w:val="21"/>
                <w:szCs w:val="21"/>
                <w:u w:val="none"/>
              </w:rPr>
              <w:t>现代商业</w:t>
            </w:r>
            <w:r>
              <w:rPr>
                <w:rFonts w:hint="default" w:ascii="Arial" w:hAnsi="Arial" w:cs="Arial"/>
                <w:b w:val="0"/>
                <w:i w:val="0"/>
                <w:caps w:val="0"/>
                <w:color w:val="auto"/>
                <w:spacing w:val="0"/>
                <w:sz w:val="21"/>
                <w:szCs w:val="21"/>
              </w:rPr>
              <w:t>. </w:t>
            </w:r>
            <w:r>
              <w:rPr>
                <w:rFonts w:hint="default" w:ascii="Arial" w:hAnsi="Arial" w:cs="Arial"/>
                <w:b w:val="0"/>
                <w:i w:val="0"/>
                <w:caps w:val="0"/>
                <w:color w:val="auto"/>
                <w:spacing w:val="0"/>
                <w:sz w:val="21"/>
                <w:szCs w:val="21"/>
                <w:u w:val="none"/>
              </w:rPr>
              <w:t>2015(26)</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hanging="360"/>
              <w:jc w:val="left"/>
              <w:rPr>
                <w:color w:val="auto"/>
              </w:rPr>
            </w:pPr>
            <w:r>
              <w:rPr>
                <w:rStyle w:val="6"/>
                <w:rFonts w:hint="default" w:ascii="Arial" w:hAnsi="Arial" w:cs="Arial"/>
                <w:b w:val="0"/>
                <w:i w:val="0"/>
                <w:caps w:val="0"/>
                <w:color w:val="auto"/>
                <w:spacing w:val="0"/>
                <w:sz w:val="21"/>
                <w:szCs w:val="21"/>
              </w:rPr>
              <w:t>[2]</w:t>
            </w:r>
            <w:r>
              <w:rPr>
                <w:rFonts w:hint="default" w:ascii="Arial" w:hAnsi="Arial" w:cs="Arial"/>
                <w:b w:val="0"/>
                <w:i w:val="0"/>
                <w:caps w:val="0"/>
                <w:color w:val="auto"/>
                <w:spacing w:val="0"/>
                <w:sz w:val="21"/>
                <w:szCs w:val="21"/>
                <w:u w:val="none"/>
              </w:rPr>
              <w:fldChar w:fldCharType="begin"/>
            </w:r>
            <w:r>
              <w:rPr>
                <w:rFonts w:hint="default" w:ascii="Arial" w:hAnsi="Arial" w:cs="Arial"/>
                <w:b w:val="0"/>
                <w:i w:val="0"/>
                <w:caps w:val="0"/>
                <w:color w:val="auto"/>
                <w:spacing w:val="0"/>
                <w:sz w:val="21"/>
                <w:szCs w:val="21"/>
                <w:u w:val="none"/>
              </w:rPr>
              <w:instrText xml:space="preserve"> HYPERLINK "https://kns.cnki.net/kcms/detail/detail.aspx?filename=JJWS201504019&amp;dbcode=CJFQ&amp;dbname=CJFD2015&amp;v=eZ_9Xf1eM1Et3NngiNGge7Cleg4ryrms_-2sSGdsw1c-yx0F7lDscRuB0DZp5YEG" \t "https://kns.cnki.net/kcms/detail/frame/kcmstarget" </w:instrText>
            </w:r>
            <w:r>
              <w:rPr>
                <w:rFonts w:hint="default" w:ascii="Arial" w:hAnsi="Arial" w:cs="Arial"/>
                <w:b w:val="0"/>
                <w:i w:val="0"/>
                <w:caps w:val="0"/>
                <w:color w:val="auto"/>
                <w:spacing w:val="0"/>
                <w:sz w:val="21"/>
                <w:szCs w:val="21"/>
                <w:u w:val="none"/>
              </w:rPr>
              <w:fldChar w:fldCharType="separate"/>
            </w:r>
            <w:r>
              <w:rPr>
                <w:rStyle w:val="7"/>
                <w:rFonts w:hint="default" w:ascii="Arial" w:hAnsi="Arial" w:cs="Arial"/>
                <w:b w:val="0"/>
                <w:i w:val="0"/>
                <w:caps w:val="0"/>
                <w:color w:val="auto"/>
                <w:spacing w:val="0"/>
                <w:sz w:val="21"/>
                <w:szCs w:val="21"/>
                <w:u w:val="none"/>
              </w:rPr>
              <w:t>跨境贸易人民币结算对出口的长期作用机制初探</w:t>
            </w:r>
            <w:r>
              <w:rPr>
                <w:rFonts w:hint="default" w:ascii="Arial" w:hAnsi="Arial" w:cs="Arial"/>
                <w:b w:val="0"/>
                <w:i w:val="0"/>
                <w:caps w:val="0"/>
                <w:color w:val="auto"/>
                <w:spacing w:val="0"/>
                <w:sz w:val="21"/>
                <w:szCs w:val="21"/>
                <w:u w:val="none"/>
              </w:rPr>
              <w:fldChar w:fldCharType="end"/>
            </w:r>
            <w:r>
              <w:rPr>
                <w:rFonts w:hint="default" w:ascii="Arial" w:hAnsi="Arial" w:cs="Arial"/>
                <w:b w:val="0"/>
                <w:i w:val="0"/>
                <w:caps w:val="0"/>
                <w:color w:val="auto"/>
                <w:spacing w:val="0"/>
                <w:sz w:val="21"/>
                <w:szCs w:val="21"/>
              </w:rPr>
              <w:t>[J]. 马光明.  </w:t>
            </w:r>
            <w:r>
              <w:rPr>
                <w:rFonts w:hint="default" w:ascii="Arial" w:hAnsi="Arial" w:cs="Arial"/>
                <w:b w:val="0"/>
                <w:i w:val="0"/>
                <w:caps w:val="0"/>
                <w:color w:val="auto"/>
                <w:spacing w:val="0"/>
                <w:sz w:val="21"/>
                <w:szCs w:val="21"/>
                <w:u w:val="none"/>
              </w:rPr>
              <w:t>经济问题探索</w:t>
            </w:r>
            <w:r>
              <w:rPr>
                <w:rFonts w:hint="default" w:ascii="Arial" w:hAnsi="Arial" w:cs="Arial"/>
                <w:b w:val="0"/>
                <w:i w:val="0"/>
                <w:caps w:val="0"/>
                <w:color w:val="auto"/>
                <w:spacing w:val="0"/>
                <w:sz w:val="21"/>
                <w:szCs w:val="21"/>
              </w:rPr>
              <w:t>. </w:t>
            </w:r>
            <w:r>
              <w:rPr>
                <w:rFonts w:hint="default" w:ascii="Arial" w:hAnsi="Arial" w:cs="Arial"/>
                <w:b w:val="0"/>
                <w:i w:val="0"/>
                <w:caps w:val="0"/>
                <w:color w:val="auto"/>
                <w:spacing w:val="0"/>
                <w:sz w:val="21"/>
                <w:szCs w:val="21"/>
                <w:u w:val="none"/>
              </w:rPr>
              <w:t>2015(04)</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hanging="360"/>
              <w:jc w:val="left"/>
              <w:rPr>
                <w:color w:val="auto"/>
              </w:rPr>
            </w:pPr>
            <w:r>
              <w:rPr>
                <w:rStyle w:val="6"/>
                <w:rFonts w:hint="default" w:ascii="Arial" w:hAnsi="Arial" w:cs="Arial"/>
                <w:b w:val="0"/>
                <w:i w:val="0"/>
                <w:caps w:val="0"/>
                <w:color w:val="auto"/>
                <w:spacing w:val="0"/>
                <w:sz w:val="21"/>
                <w:szCs w:val="21"/>
              </w:rPr>
              <w:t>[3]</w:t>
            </w:r>
            <w:r>
              <w:rPr>
                <w:rFonts w:hint="default" w:ascii="Arial" w:hAnsi="Arial" w:cs="Arial"/>
                <w:b w:val="0"/>
                <w:i w:val="0"/>
                <w:caps w:val="0"/>
                <w:color w:val="auto"/>
                <w:spacing w:val="0"/>
                <w:sz w:val="21"/>
                <w:szCs w:val="21"/>
                <w:u w:val="none"/>
              </w:rPr>
              <w:fldChar w:fldCharType="begin"/>
            </w:r>
            <w:r>
              <w:rPr>
                <w:rFonts w:hint="default" w:ascii="Arial" w:hAnsi="Arial" w:cs="Arial"/>
                <w:b w:val="0"/>
                <w:i w:val="0"/>
                <w:caps w:val="0"/>
                <w:color w:val="auto"/>
                <w:spacing w:val="0"/>
                <w:sz w:val="21"/>
                <w:szCs w:val="21"/>
                <w:u w:val="none"/>
              </w:rPr>
              <w:instrText xml:space="preserve"> HYPERLINK "https://kns.cnki.net/kcms/detail/detail.aspx?filename=NCJR201503009&amp;dbcode=CJFQ&amp;dbname=CJFD2015&amp;v=ornDkM3o7uztaCerjjkaO67PSO0zvTm9ep2jjgVVcXgPlmlOLxm5uJlUfHaL4rXO" \t "https://kns.cnki.net/kcms/detail/frame/kcmstarget" </w:instrText>
            </w:r>
            <w:r>
              <w:rPr>
                <w:rFonts w:hint="default" w:ascii="Arial" w:hAnsi="Arial" w:cs="Arial"/>
                <w:b w:val="0"/>
                <w:i w:val="0"/>
                <w:caps w:val="0"/>
                <w:color w:val="auto"/>
                <w:spacing w:val="0"/>
                <w:sz w:val="21"/>
                <w:szCs w:val="21"/>
                <w:u w:val="none"/>
              </w:rPr>
              <w:fldChar w:fldCharType="separate"/>
            </w:r>
            <w:r>
              <w:rPr>
                <w:rStyle w:val="7"/>
                <w:rFonts w:hint="default" w:ascii="Arial" w:hAnsi="Arial" w:cs="Arial"/>
                <w:b w:val="0"/>
                <w:i w:val="0"/>
                <w:caps w:val="0"/>
                <w:color w:val="auto"/>
                <w:spacing w:val="0"/>
                <w:sz w:val="21"/>
                <w:szCs w:val="21"/>
                <w:u w:val="none"/>
              </w:rPr>
              <w:t>跨境人民币投融资业务的发展现状与建议</w:t>
            </w:r>
            <w:r>
              <w:rPr>
                <w:rFonts w:hint="default" w:ascii="Arial" w:hAnsi="Arial" w:cs="Arial"/>
                <w:b w:val="0"/>
                <w:i w:val="0"/>
                <w:caps w:val="0"/>
                <w:color w:val="auto"/>
                <w:spacing w:val="0"/>
                <w:sz w:val="21"/>
                <w:szCs w:val="21"/>
                <w:u w:val="none"/>
              </w:rPr>
              <w:fldChar w:fldCharType="end"/>
            </w:r>
            <w:r>
              <w:rPr>
                <w:rFonts w:hint="default" w:ascii="Arial" w:hAnsi="Arial" w:cs="Arial"/>
                <w:b w:val="0"/>
                <w:i w:val="0"/>
                <w:caps w:val="0"/>
                <w:color w:val="auto"/>
                <w:spacing w:val="0"/>
                <w:sz w:val="21"/>
                <w:szCs w:val="21"/>
              </w:rPr>
              <w:t>[J]. 俞健,饶舜.  </w:t>
            </w:r>
            <w:r>
              <w:rPr>
                <w:rFonts w:hint="default" w:ascii="Arial" w:hAnsi="Arial" w:cs="Arial"/>
                <w:b w:val="0"/>
                <w:i w:val="0"/>
                <w:caps w:val="0"/>
                <w:color w:val="auto"/>
                <w:spacing w:val="0"/>
                <w:sz w:val="21"/>
                <w:szCs w:val="21"/>
                <w:u w:val="none"/>
              </w:rPr>
              <w:t>农村金融研究</w:t>
            </w:r>
            <w:r>
              <w:rPr>
                <w:rFonts w:hint="default" w:ascii="Arial" w:hAnsi="Arial" w:cs="Arial"/>
                <w:b w:val="0"/>
                <w:i w:val="0"/>
                <w:caps w:val="0"/>
                <w:color w:val="auto"/>
                <w:spacing w:val="0"/>
                <w:sz w:val="21"/>
                <w:szCs w:val="21"/>
              </w:rPr>
              <w:t>. </w:t>
            </w:r>
            <w:r>
              <w:rPr>
                <w:rFonts w:hint="default" w:ascii="Arial" w:hAnsi="Arial" w:cs="Arial"/>
                <w:b w:val="0"/>
                <w:i w:val="0"/>
                <w:caps w:val="0"/>
                <w:color w:val="auto"/>
                <w:spacing w:val="0"/>
                <w:sz w:val="21"/>
                <w:szCs w:val="21"/>
                <w:u w:val="none"/>
              </w:rPr>
              <w:t>2015(03)</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hanging="360"/>
              <w:jc w:val="left"/>
              <w:rPr>
                <w:color w:val="auto"/>
              </w:rPr>
            </w:pPr>
            <w:r>
              <w:rPr>
                <w:rStyle w:val="6"/>
                <w:rFonts w:hint="default" w:ascii="Arial" w:hAnsi="Arial" w:cs="Arial"/>
                <w:b w:val="0"/>
                <w:i w:val="0"/>
                <w:caps w:val="0"/>
                <w:color w:val="auto"/>
                <w:spacing w:val="0"/>
                <w:sz w:val="21"/>
                <w:szCs w:val="21"/>
              </w:rPr>
              <w:t>[4]</w:t>
            </w:r>
            <w:r>
              <w:rPr>
                <w:rFonts w:hint="default" w:ascii="Arial" w:hAnsi="Arial" w:cs="Arial"/>
                <w:b w:val="0"/>
                <w:i w:val="0"/>
                <w:caps w:val="0"/>
                <w:color w:val="auto"/>
                <w:spacing w:val="0"/>
                <w:sz w:val="21"/>
                <w:szCs w:val="21"/>
                <w:u w:val="none"/>
              </w:rPr>
              <w:fldChar w:fldCharType="begin"/>
            </w:r>
            <w:r>
              <w:rPr>
                <w:rFonts w:hint="default" w:ascii="Arial" w:hAnsi="Arial" w:cs="Arial"/>
                <w:b w:val="0"/>
                <w:i w:val="0"/>
                <w:caps w:val="0"/>
                <w:color w:val="auto"/>
                <w:spacing w:val="0"/>
                <w:sz w:val="21"/>
                <w:szCs w:val="21"/>
                <w:u w:val="none"/>
              </w:rPr>
              <w:instrText xml:space="preserve"> HYPERLINK "https://kns.cnki.net/kcms/detail/detail.aspx?filename=NCJR201503006&amp;dbcode=CJFQ&amp;dbname=CJFD2015&amp;v=ornDkM3o7uyp7I3LMhNL5bapjifub6B1JH-eRyrUCLE1sS4mK5-gDnwX1WqpyEzL" \t "https://kns.cnki.net/kcms/detail/frame/kcmstarget" </w:instrText>
            </w:r>
            <w:r>
              <w:rPr>
                <w:rFonts w:hint="default" w:ascii="Arial" w:hAnsi="Arial" w:cs="Arial"/>
                <w:b w:val="0"/>
                <w:i w:val="0"/>
                <w:caps w:val="0"/>
                <w:color w:val="auto"/>
                <w:spacing w:val="0"/>
                <w:sz w:val="21"/>
                <w:szCs w:val="21"/>
                <w:u w:val="none"/>
              </w:rPr>
              <w:fldChar w:fldCharType="separate"/>
            </w:r>
            <w:r>
              <w:rPr>
                <w:rStyle w:val="7"/>
                <w:rFonts w:hint="default" w:ascii="Arial" w:hAnsi="Arial" w:cs="Arial"/>
                <w:b w:val="0"/>
                <w:i w:val="0"/>
                <w:caps w:val="0"/>
                <w:color w:val="auto"/>
                <w:spacing w:val="0"/>
                <w:sz w:val="21"/>
                <w:szCs w:val="21"/>
                <w:u w:val="none"/>
              </w:rPr>
              <w:t>人民币和中国银行业国际化视角下的跨境人民币业务发展策略分析</w:t>
            </w:r>
            <w:r>
              <w:rPr>
                <w:rFonts w:hint="default" w:ascii="Arial" w:hAnsi="Arial" w:cs="Arial"/>
                <w:b w:val="0"/>
                <w:i w:val="0"/>
                <w:caps w:val="0"/>
                <w:color w:val="auto"/>
                <w:spacing w:val="0"/>
                <w:sz w:val="21"/>
                <w:szCs w:val="21"/>
                <w:u w:val="none"/>
              </w:rPr>
              <w:fldChar w:fldCharType="end"/>
            </w:r>
            <w:r>
              <w:rPr>
                <w:rFonts w:hint="default" w:ascii="Arial" w:hAnsi="Arial" w:cs="Arial"/>
                <w:b w:val="0"/>
                <w:i w:val="0"/>
                <w:caps w:val="0"/>
                <w:color w:val="auto"/>
                <w:spacing w:val="0"/>
                <w:sz w:val="21"/>
                <w:szCs w:val="21"/>
              </w:rPr>
              <w:t>[J]. 丁波,胡北.  </w:t>
            </w:r>
            <w:r>
              <w:rPr>
                <w:rFonts w:hint="default" w:ascii="Arial" w:hAnsi="Arial" w:cs="Arial"/>
                <w:b w:val="0"/>
                <w:i w:val="0"/>
                <w:caps w:val="0"/>
                <w:color w:val="auto"/>
                <w:spacing w:val="0"/>
                <w:sz w:val="21"/>
                <w:szCs w:val="21"/>
                <w:u w:val="none"/>
              </w:rPr>
              <w:t>农村金融研究</w:t>
            </w:r>
            <w:r>
              <w:rPr>
                <w:rFonts w:hint="default" w:ascii="Arial" w:hAnsi="Arial" w:cs="Arial"/>
                <w:b w:val="0"/>
                <w:i w:val="0"/>
                <w:caps w:val="0"/>
                <w:color w:val="auto"/>
                <w:spacing w:val="0"/>
                <w:sz w:val="21"/>
                <w:szCs w:val="21"/>
              </w:rPr>
              <w:t>. </w:t>
            </w:r>
            <w:r>
              <w:rPr>
                <w:rFonts w:hint="default" w:ascii="Arial" w:hAnsi="Arial" w:cs="Arial"/>
                <w:b w:val="0"/>
                <w:i w:val="0"/>
                <w:caps w:val="0"/>
                <w:color w:val="auto"/>
                <w:spacing w:val="0"/>
                <w:sz w:val="21"/>
                <w:szCs w:val="21"/>
                <w:u w:val="none"/>
              </w:rPr>
              <w:t>2015(03)</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hanging="360"/>
              <w:jc w:val="left"/>
              <w:rPr>
                <w:color w:val="auto"/>
              </w:rPr>
            </w:pPr>
            <w:r>
              <w:rPr>
                <w:rStyle w:val="6"/>
                <w:rFonts w:hint="default" w:ascii="Arial" w:hAnsi="Arial" w:cs="Arial"/>
                <w:b w:val="0"/>
                <w:i w:val="0"/>
                <w:caps w:val="0"/>
                <w:color w:val="auto"/>
                <w:spacing w:val="0"/>
                <w:sz w:val="21"/>
                <w:szCs w:val="21"/>
              </w:rPr>
              <w:t>[5]</w:t>
            </w:r>
            <w:r>
              <w:rPr>
                <w:rFonts w:hint="default" w:ascii="Arial" w:hAnsi="Arial" w:cs="Arial"/>
                <w:b w:val="0"/>
                <w:i w:val="0"/>
                <w:caps w:val="0"/>
                <w:color w:val="auto"/>
                <w:spacing w:val="0"/>
                <w:sz w:val="21"/>
                <w:szCs w:val="21"/>
                <w:u w:val="none"/>
              </w:rPr>
              <w:fldChar w:fldCharType="begin"/>
            </w:r>
            <w:r>
              <w:rPr>
                <w:rFonts w:hint="default" w:ascii="Arial" w:hAnsi="Arial" w:cs="Arial"/>
                <w:b w:val="0"/>
                <w:i w:val="0"/>
                <w:caps w:val="0"/>
                <w:color w:val="auto"/>
                <w:spacing w:val="0"/>
                <w:sz w:val="21"/>
                <w:szCs w:val="21"/>
                <w:u w:val="none"/>
              </w:rPr>
              <w:instrText xml:space="preserve"> HYPERLINK "https://kns.cnki.net/kcms/detail/detail.aspx?filename=SDND201404015&amp;dbcode=CJFQ&amp;dbname=CJFD2014&amp;v=u7R-EB4KJdL-FwB9t0_jRNB2qhSqEMrxV9F4zOVcCsHvhtCy3RQRSxsHi2MUz97S" \t "https://kns.cnki.net/kcms/detail/frame/kcmstarget" </w:instrText>
            </w:r>
            <w:r>
              <w:rPr>
                <w:rFonts w:hint="default" w:ascii="Arial" w:hAnsi="Arial" w:cs="Arial"/>
                <w:b w:val="0"/>
                <w:i w:val="0"/>
                <w:caps w:val="0"/>
                <w:color w:val="auto"/>
                <w:spacing w:val="0"/>
                <w:sz w:val="21"/>
                <w:szCs w:val="21"/>
                <w:u w:val="none"/>
              </w:rPr>
              <w:fldChar w:fldCharType="separate"/>
            </w:r>
            <w:r>
              <w:rPr>
                <w:rStyle w:val="7"/>
                <w:rFonts w:hint="default" w:ascii="Arial" w:hAnsi="Arial" w:cs="Arial"/>
                <w:b w:val="0"/>
                <w:i w:val="0"/>
                <w:caps w:val="0"/>
                <w:color w:val="auto"/>
                <w:spacing w:val="0"/>
                <w:sz w:val="21"/>
                <w:szCs w:val="21"/>
                <w:u w:val="none"/>
              </w:rPr>
              <w:t>基于引力模型对我国出口贸易规模影响因素的实证分析</w:t>
            </w:r>
            <w:r>
              <w:rPr>
                <w:rFonts w:hint="default" w:ascii="Arial" w:hAnsi="Arial" w:cs="Arial"/>
                <w:b w:val="0"/>
                <w:i w:val="0"/>
                <w:caps w:val="0"/>
                <w:color w:val="auto"/>
                <w:spacing w:val="0"/>
                <w:sz w:val="21"/>
                <w:szCs w:val="21"/>
                <w:u w:val="none"/>
              </w:rPr>
              <w:fldChar w:fldCharType="end"/>
            </w:r>
            <w:r>
              <w:rPr>
                <w:rFonts w:hint="default" w:ascii="Arial" w:hAnsi="Arial" w:cs="Arial"/>
                <w:b w:val="0"/>
                <w:i w:val="0"/>
                <w:caps w:val="0"/>
                <w:color w:val="auto"/>
                <w:spacing w:val="0"/>
                <w:sz w:val="21"/>
                <w:szCs w:val="21"/>
              </w:rPr>
              <w:t>[J]. 余敏.  </w:t>
            </w:r>
            <w:r>
              <w:rPr>
                <w:rFonts w:hint="default" w:ascii="Arial" w:hAnsi="Arial" w:cs="Arial"/>
                <w:b w:val="0"/>
                <w:i w:val="0"/>
                <w:caps w:val="0"/>
                <w:color w:val="auto"/>
                <w:spacing w:val="0"/>
                <w:sz w:val="21"/>
                <w:szCs w:val="21"/>
                <w:u w:val="none"/>
              </w:rPr>
              <w:t>山东农业大学学报(社会科学版)</w:t>
            </w:r>
            <w:r>
              <w:rPr>
                <w:rFonts w:hint="default" w:ascii="Arial" w:hAnsi="Arial" w:cs="Arial"/>
                <w:b w:val="0"/>
                <w:i w:val="0"/>
                <w:caps w:val="0"/>
                <w:color w:val="auto"/>
                <w:spacing w:val="0"/>
                <w:sz w:val="21"/>
                <w:szCs w:val="21"/>
              </w:rPr>
              <w:t>. </w:t>
            </w:r>
            <w:r>
              <w:rPr>
                <w:rFonts w:hint="default" w:ascii="Arial" w:hAnsi="Arial" w:cs="Arial"/>
                <w:b w:val="0"/>
                <w:i w:val="0"/>
                <w:caps w:val="0"/>
                <w:color w:val="auto"/>
                <w:spacing w:val="0"/>
                <w:sz w:val="21"/>
                <w:szCs w:val="21"/>
                <w:u w:val="none"/>
              </w:rPr>
              <w:t>2014(04)</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hanging="360"/>
              <w:jc w:val="left"/>
              <w:rPr>
                <w:color w:val="auto"/>
              </w:rPr>
            </w:pPr>
            <w:r>
              <w:rPr>
                <w:rStyle w:val="6"/>
                <w:rFonts w:hint="default" w:ascii="Arial" w:hAnsi="Arial" w:cs="Arial"/>
                <w:b w:val="0"/>
                <w:i w:val="0"/>
                <w:caps w:val="0"/>
                <w:color w:val="auto"/>
                <w:spacing w:val="0"/>
                <w:sz w:val="21"/>
                <w:szCs w:val="21"/>
              </w:rPr>
              <w:t>[6]</w:t>
            </w:r>
            <w:r>
              <w:rPr>
                <w:rFonts w:hint="default" w:ascii="Arial" w:hAnsi="Arial" w:cs="Arial"/>
                <w:b w:val="0"/>
                <w:i w:val="0"/>
                <w:caps w:val="0"/>
                <w:color w:val="auto"/>
                <w:spacing w:val="0"/>
                <w:sz w:val="21"/>
                <w:szCs w:val="21"/>
                <w:u w:val="none"/>
              </w:rPr>
              <w:fldChar w:fldCharType="begin"/>
            </w:r>
            <w:r>
              <w:rPr>
                <w:rFonts w:hint="default" w:ascii="Arial" w:hAnsi="Arial" w:cs="Arial"/>
                <w:b w:val="0"/>
                <w:i w:val="0"/>
                <w:caps w:val="0"/>
                <w:color w:val="auto"/>
                <w:spacing w:val="0"/>
                <w:sz w:val="21"/>
                <w:szCs w:val="21"/>
                <w:u w:val="none"/>
              </w:rPr>
              <w:instrText xml:space="preserve"> HYPERLINK "https://kns.cnki.net/kcms/detail/detail.aspx?filename=DBYL201501004&amp;dbcode=CJFQ&amp;dbname=CJFD2015&amp;v=8uEB_NS7ajw5ELCkFUTJA_7pK4Fm65hR2SCwdKsWHcV8RnMWb6--1iyrxUKL6U0f" \t "https://kns.cnki.net/kcms/detail/frame/kcmstarget" </w:instrText>
            </w:r>
            <w:r>
              <w:rPr>
                <w:rFonts w:hint="default" w:ascii="Arial" w:hAnsi="Arial" w:cs="Arial"/>
                <w:b w:val="0"/>
                <w:i w:val="0"/>
                <w:caps w:val="0"/>
                <w:color w:val="auto"/>
                <w:spacing w:val="0"/>
                <w:sz w:val="21"/>
                <w:szCs w:val="21"/>
                <w:u w:val="none"/>
              </w:rPr>
              <w:fldChar w:fldCharType="separate"/>
            </w:r>
            <w:r>
              <w:rPr>
                <w:rStyle w:val="7"/>
                <w:rFonts w:hint="default" w:ascii="Arial" w:hAnsi="Arial" w:cs="Arial"/>
                <w:b w:val="0"/>
                <w:i w:val="0"/>
                <w:caps w:val="0"/>
                <w:color w:val="auto"/>
                <w:spacing w:val="0"/>
                <w:sz w:val="21"/>
                <w:szCs w:val="21"/>
                <w:u w:val="none"/>
              </w:rPr>
              <w:t>中俄跨境人民币结算研究——基于人民币国际化和美欧制裁俄罗斯的双重背景分析</w:t>
            </w:r>
            <w:r>
              <w:rPr>
                <w:rFonts w:hint="default" w:ascii="Arial" w:hAnsi="Arial" w:cs="Arial"/>
                <w:b w:val="0"/>
                <w:i w:val="0"/>
                <w:caps w:val="0"/>
                <w:color w:val="auto"/>
                <w:spacing w:val="0"/>
                <w:sz w:val="21"/>
                <w:szCs w:val="21"/>
                <w:u w:val="none"/>
              </w:rPr>
              <w:fldChar w:fldCharType="end"/>
            </w:r>
            <w:r>
              <w:rPr>
                <w:rFonts w:hint="default" w:ascii="Arial" w:hAnsi="Arial" w:cs="Arial"/>
                <w:b w:val="0"/>
                <w:i w:val="0"/>
                <w:caps w:val="0"/>
                <w:color w:val="auto"/>
                <w:spacing w:val="0"/>
                <w:sz w:val="21"/>
                <w:szCs w:val="21"/>
              </w:rPr>
              <w:t>[J]. 孙少岩,石洪双.  </w:t>
            </w:r>
            <w:r>
              <w:rPr>
                <w:rFonts w:hint="default" w:ascii="Arial" w:hAnsi="Arial" w:cs="Arial"/>
                <w:b w:val="0"/>
                <w:i w:val="0"/>
                <w:caps w:val="0"/>
                <w:color w:val="auto"/>
                <w:spacing w:val="0"/>
                <w:sz w:val="21"/>
                <w:szCs w:val="21"/>
                <w:u w:val="none"/>
              </w:rPr>
              <w:t>东北亚论坛</w:t>
            </w:r>
            <w:r>
              <w:rPr>
                <w:rFonts w:hint="default" w:ascii="Arial" w:hAnsi="Arial" w:cs="Arial"/>
                <w:b w:val="0"/>
                <w:i w:val="0"/>
                <w:caps w:val="0"/>
                <w:color w:val="auto"/>
                <w:spacing w:val="0"/>
                <w:sz w:val="21"/>
                <w:szCs w:val="21"/>
              </w:rPr>
              <w:t>. </w:t>
            </w:r>
            <w:r>
              <w:rPr>
                <w:rFonts w:hint="default" w:ascii="Arial" w:hAnsi="Arial" w:cs="Arial"/>
                <w:b w:val="0"/>
                <w:i w:val="0"/>
                <w:caps w:val="0"/>
                <w:color w:val="auto"/>
                <w:spacing w:val="0"/>
                <w:sz w:val="21"/>
                <w:szCs w:val="21"/>
                <w:u w:val="none"/>
              </w:rPr>
              <w:t>2015(01)</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hanging="360"/>
              <w:jc w:val="left"/>
              <w:rPr>
                <w:color w:val="auto"/>
              </w:rPr>
            </w:pPr>
            <w:r>
              <w:rPr>
                <w:rStyle w:val="6"/>
                <w:rFonts w:hint="default" w:ascii="Arial" w:hAnsi="Arial" w:cs="Arial"/>
                <w:b w:val="0"/>
                <w:i w:val="0"/>
                <w:caps w:val="0"/>
                <w:color w:val="auto"/>
                <w:spacing w:val="0"/>
                <w:sz w:val="21"/>
                <w:szCs w:val="21"/>
              </w:rPr>
              <w:t>[7]</w:t>
            </w:r>
            <w:r>
              <w:rPr>
                <w:rFonts w:hint="default" w:ascii="Arial" w:hAnsi="Arial" w:cs="Arial"/>
                <w:b w:val="0"/>
                <w:i w:val="0"/>
                <w:caps w:val="0"/>
                <w:color w:val="auto"/>
                <w:spacing w:val="0"/>
                <w:sz w:val="21"/>
                <w:szCs w:val="21"/>
                <w:u w:val="none"/>
              </w:rPr>
              <w:fldChar w:fldCharType="begin"/>
            </w:r>
            <w:r>
              <w:rPr>
                <w:rFonts w:hint="default" w:ascii="Arial" w:hAnsi="Arial" w:cs="Arial"/>
                <w:b w:val="0"/>
                <w:i w:val="0"/>
                <w:caps w:val="0"/>
                <w:color w:val="auto"/>
                <w:spacing w:val="0"/>
                <w:sz w:val="21"/>
                <w:szCs w:val="21"/>
                <w:u w:val="none"/>
              </w:rPr>
              <w:instrText xml:space="preserve"> HYPERLINK "https://kns.cnki.net/kcms/detail/detail.aspx?filename=CJJX201421006&amp;dbcode=CJFQ&amp;dbname=CJFD2014&amp;v=YoTbByT_32RXgIzOyStuf0CqHBjmFcG4yqUHMZ666MEm3aEr-M3fbvM8KR9Yt929" \t "https://kns.cnki.net/kcms/detail/frame/kcmstarget" </w:instrText>
            </w:r>
            <w:r>
              <w:rPr>
                <w:rFonts w:hint="default" w:ascii="Arial" w:hAnsi="Arial" w:cs="Arial"/>
                <w:b w:val="0"/>
                <w:i w:val="0"/>
                <w:caps w:val="0"/>
                <w:color w:val="auto"/>
                <w:spacing w:val="0"/>
                <w:sz w:val="21"/>
                <w:szCs w:val="21"/>
                <w:u w:val="none"/>
              </w:rPr>
              <w:fldChar w:fldCharType="separate"/>
            </w:r>
            <w:r>
              <w:rPr>
                <w:rStyle w:val="7"/>
                <w:rFonts w:hint="default" w:ascii="Arial" w:hAnsi="Arial" w:cs="Arial"/>
                <w:b w:val="0"/>
                <w:i w:val="0"/>
                <w:caps w:val="0"/>
                <w:color w:val="auto"/>
                <w:spacing w:val="0"/>
                <w:sz w:val="21"/>
                <w:szCs w:val="21"/>
                <w:u w:val="none"/>
              </w:rPr>
              <w:t>商业银行视域下的跨境人民币业务发展与创新</w:t>
            </w:r>
            <w:r>
              <w:rPr>
                <w:rFonts w:hint="default" w:ascii="Arial" w:hAnsi="Arial" w:cs="Arial"/>
                <w:b w:val="0"/>
                <w:i w:val="0"/>
                <w:caps w:val="0"/>
                <w:color w:val="auto"/>
                <w:spacing w:val="0"/>
                <w:sz w:val="21"/>
                <w:szCs w:val="21"/>
                <w:u w:val="none"/>
              </w:rPr>
              <w:fldChar w:fldCharType="end"/>
            </w:r>
            <w:r>
              <w:rPr>
                <w:rFonts w:hint="default" w:ascii="Arial" w:hAnsi="Arial" w:cs="Arial"/>
                <w:b w:val="0"/>
                <w:i w:val="0"/>
                <w:caps w:val="0"/>
                <w:color w:val="auto"/>
                <w:spacing w:val="0"/>
                <w:sz w:val="21"/>
                <w:szCs w:val="21"/>
              </w:rPr>
              <w:t>[J]. 张谷民.  </w:t>
            </w:r>
            <w:r>
              <w:rPr>
                <w:rFonts w:hint="default" w:ascii="Arial" w:hAnsi="Arial" w:cs="Arial"/>
                <w:b w:val="0"/>
                <w:i w:val="0"/>
                <w:caps w:val="0"/>
                <w:color w:val="auto"/>
                <w:spacing w:val="0"/>
                <w:sz w:val="21"/>
                <w:szCs w:val="21"/>
                <w:u w:val="none"/>
              </w:rPr>
              <w:t>财经界(学术版)</w:t>
            </w:r>
            <w:r>
              <w:rPr>
                <w:rFonts w:hint="default" w:ascii="Arial" w:hAnsi="Arial" w:cs="Arial"/>
                <w:b w:val="0"/>
                <w:i w:val="0"/>
                <w:caps w:val="0"/>
                <w:color w:val="auto"/>
                <w:spacing w:val="0"/>
                <w:sz w:val="21"/>
                <w:szCs w:val="21"/>
              </w:rPr>
              <w:t>. </w:t>
            </w:r>
            <w:r>
              <w:rPr>
                <w:rFonts w:hint="default" w:ascii="Arial" w:hAnsi="Arial" w:cs="Arial"/>
                <w:b w:val="0"/>
                <w:i w:val="0"/>
                <w:caps w:val="0"/>
                <w:color w:val="auto"/>
                <w:spacing w:val="0"/>
                <w:sz w:val="21"/>
                <w:szCs w:val="21"/>
                <w:u w:val="none"/>
              </w:rPr>
              <w:t>2014(21)</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hanging="360"/>
              <w:jc w:val="left"/>
              <w:rPr>
                <w:color w:val="auto"/>
              </w:rPr>
            </w:pPr>
            <w:r>
              <w:rPr>
                <w:rStyle w:val="6"/>
                <w:rFonts w:hint="default" w:ascii="Arial" w:hAnsi="Arial" w:cs="Arial"/>
                <w:b w:val="0"/>
                <w:i w:val="0"/>
                <w:caps w:val="0"/>
                <w:color w:val="auto"/>
                <w:spacing w:val="0"/>
                <w:sz w:val="21"/>
                <w:szCs w:val="21"/>
              </w:rPr>
              <w:t>[8]</w:t>
            </w:r>
            <w:r>
              <w:rPr>
                <w:rFonts w:hint="default" w:ascii="Arial" w:hAnsi="Arial" w:cs="Arial"/>
                <w:b w:val="0"/>
                <w:i w:val="0"/>
                <w:caps w:val="0"/>
                <w:color w:val="auto"/>
                <w:spacing w:val="0"/>
                <w:sz w:val="21"/>
                <w:szCs w:val="21"/>
                <w:u w:val="none"/>
              </w:rPr>
              <w:fldChar w:fldCharType="begin"/>
            </w:r>
            <w:r>
              <w:rPr>
                <w:rFonts w:hint="default" w:ascii="Arial" w:hAnsi="Arial" w:cs="Arial"/>
                <w:b w:val="0"/>
                <w:i w:val="0"/>
                <w:caps w:val="0"/>
                <w:color w:val="auto"/>
                <w:spacing w:val="0"/>
                <w:sz w:val="21"/>
                <w:szCs w:val="21"/>
                <w:u w:val="none"/>
              </w:rPr>
              <w:instrText xml:space="preserve"> HYPERLINK "https://kns.cnki.net/kcms/detail/detail.aspx?filename=SJJJ201409002&amp;dbcode=CJFQ&amp;dbname=CJFD2014&amp;v=7ZdISdpBS7Pc-OZxnqyooj9EKNz3-hfFxC3JNtpAyWJU8iAIGX78-wmhDdhtxb2_" \t "https://kns.cnki.net/kcms/detail/frame/kcmstarget" </w:instrText>
            </w:r>
            <w:r>
              <w:rPr>
                <w:rFonts w:hint="default" w:ascii="Arial" w:hAnsi="Arial" w:cs="Arial"/>
                <w:b w:val="0"/>
                <w:i w:val="0"/>
                <w:caps w:val="0"/>
                <w:color w:val="auto"/>
                <w:spacing w:val="0"/>
                <w:sz w:val="21"/>
                <w:szCs w:val="21"/>
                <w:u w:val="none"/>
              </w:rPr>
              <w:fldChar w:fldCharType="separate"/>
            </w:r>
            <w:r>
              <w:rPr>
                <w:rStyle w:val="7"/>
                <w:rFonts w:hint="default" w:ascii="Arial" w:hAnsi="Arial" w:cs="Arial"/>
                <w:b w:val="0"/>
                <w:i w:val="0"/>
                <w:caps w:val="0"/>
                <w:color w:val="auto"/>
                <w:spacing w:val="0"/>
                <w:sz w:val="21"/>
                <w:szCs w:val="21"/>
                <w:u w:val="none"/>
              </w:rPr>
              <w:t>人民币国际化与国际货币体系的稳定</w:t>
            </w:r>
            <w:r>
              <w:rPr>
                <w:rFonts w:hint="default" w:ascii="Arial" w:hAnsi="Arial" w:cs="Arial"/>
                <w:b w:val="0"/>
                <w:i w:val="0"/>
                <w:caps w:val="0"/>
                <w:color w:val="auto"/>
                <w:spacing w:val="0"/>
                <w:sz w:val="21"/>
                <w:szCs w:val="21"/>
                <w:u w:val="none"/>
              </w:rPr>
              <w:fldChar w:fldCharType="end"/>
            </w:r>
            <w:r>
              <w:rPr>
                <w:rFonts w:hint="default" w:ascii="Arial" w:hAnsi="Arial" w:cs="Arial"/>
                <w:b w:val="0"/>
                <w:i w:val="0"/>
                <w:caps w:val="0"/>
                <w:color w:val="auto"/>
                <w:spacing w:val="0"/>
                <w:sz w:val="21"/>
                <w:szCs w:val="21"/>
              </w:rPr>
              <w:t>[J]. 范小云,陈雷,王道平.  </w:t>
            </w:r>
            <w:r>
              <w:rPr>
                <w:rFonts w:hint="default" w:ascii="Arial" w:hAnsi="Arial" w:cs="Arial"/>
                <w:b w:val="0"/>
                <w:i w:val="0"/>
                <w:caps w:val="0"/>
                <w:color w:val="auto"/>
                <w:spacing w:val="0"/>
                <w:sz w:val="21"/>
                <w:szCs w:val="21"/>
                <w:u w:val="none"/>
              </w:rPr>
              <w:t>世界经济</w:t>
            </w:r>
            <w:r>
              <w:rPr>
                <w:rFonts w:hint="default" w:ascii="Arial" w:hAnsi="Arial" w:cs="Arial"/>
                <w:b w:val="0"/>
                <w:i w:val="0"/>
                <w:caps w:val="0"/>
                <w:color w:val="auto"/>
                <w:spacing w:val="0"/>
                <w:sz w:val="21"/>
                <w:szCs w:val="21"/>
              </w:rPr>
              <w:t>. </w:t>
            </w:r>
            <w:r>
              <w:rPr>
                <w:rFonts w:hint="default" w:ascii="Arial" w:hAnsi="Arial" w:cs="Arial"/>
                <w:b w:val="0"/>
                <w:i w:val="0"/>
                <w:caps w:val="0"/>
                <w:color w:val="auto"/>
                <w:spacing w:val="0"/>
                <w:sz w:val="21"/>
                <w:szCs w:val="21"/>
                <w:u w:val="none"/>
              </w:rPr>
              <w:t>2014(09)</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hanging="360"/>
              <w:jc w:val="left"/>
              <w:rPr>
                <w:color w:val="auto"/>
              </w:rPr>
            </w:pPr>
            <w:r>
              <w:rPr>
                <w:rStyle w:val="6"/>
                <w:rFonts w:hint="default" w:ascii="Arial" w:hAnsi="Arial" w:cs="Arial"/>
                <w:b w:val="0"/>
                <w:i w:val="0"/>
                <w:caps w:val="0"/>
                <w:color w:val="auto"/>
                <w:spacing w:val="0"/>
                <w:sz w:val="21"/>
                <w:szCs w:val="21"/>
              </w:rPr>
              <w:t>[9]</w:t>
            </w:r>
            <w:r>
              <w:rPr>
                <w:rFonts w:hint="default" w:ascii="Arial" w:hAnsi="Arial" w:cs="Arial"/>
                <w:b w:val="0"/>
                <w:i w:val="0"/>
                <w:caps w:val="0"/>
                <w:color w:val="auto"/>
                <w:spacing w:val="0"/>
                <w:sz w:val="21"/>
                <w:szCs w:val="21"/>
                <w:u w:val="none"/>
              </w:rPr>
              <w:fldChar w:fldCharType="begin"/>
            </w:r>
            <w:r>
              <w:rPr>
                <w:rFonts w:hint="default" w:ascii="Arial" w:hAnsi="Arial" w:cs="Arial"/>
                <w:b w:val="0"/>
                <w:i w:val="0"/>
                <w:caps w:val="0"/>
                <w:color w:val="auto"/>
                <w:spacing w:val="0"/>
                <w:sz w:val="21"/>
                <w:szCs w:val="21"/>
                <w:u w:val="none"/>
              </w:rPr>
              <w:instrText xml:space="preserve"> HYPERLINK "https://kns.cnki.net/kcms/detail/detail.aspx?filename=JJLT201407035&amp;dbcode=CJFQ&amp;dbname=CJFD2014&amp;v=PZZqIUckIgLLcyE7uzuNYTptjh8rrEcRmYh9gTY6bsJWLOZJ1OaBZ45u5364153k" \t "https://kns.cnki.net/kcms/detail/frame/kcmstarget" </w:instrText>
            </w:r>
            <w:r>
              <w:rPr>
                <w:rFonts w:hint="default" w:ascii="Arial" w:hAnsi="Arial" w:cs="Arial"/>
                <w:b w:val="0"/>
                <w:i w:val="0"/>
                <w:caps w:val="0"/>
                <w:color w:val="auto"/>
                <w:spacing w:val="0"/>
                <w:sz w:val="21"/>
                <w:szCs w:val="21"/>
                <w:u w:val="none"/>
              </w:rPr>
              <w:fldChar w:fldCharType="separate"/>
            </w:r>
            <w:r>
              <w:rPr>
                <w:rStyle w:val="7"/>
                <w:rFonts w:hint="default" w:ascii="Arial" w:hAnsi="Arial" w:cs="Arial"/>
                <w:b w:val="0"/>
                <w:i w:val="0"/>
                <w:caps w:val="0"/>
                <w:color w:val="auto"/>
                <w:spacing w:val="0"/>
                <w:sz w:val="21"/>
                <w:szCs w:val="21"/>
                <w:u w:val="none"/>
              </w:rPr>
              <w:t>浅析我国对外贸易政策的变化及效果</w:t>
            </w:r>
            <w:r>
              <w:rPr>
                <w:rFonts w:hint="default" w:ascii="Arial" w:hAnsi="Arial" w:cs="Arial"/>
                <w:b w:val="0"/>
                <w:i w:val="0"/>
                <w:caps w:val="0"/>
                <w:color w:val="auto"/>
                <w:spacing w:val="0"/>
                <w:sz w:val="21"/>
                <w:szCs w:val="21"/>
                <w:u w:val="none"/>
              </w:rPr>
              <w:fldChar w:fldCharType="end"/>
            </w:r>
            <w:r>
              <w:rPr>
                <w:rFonts w:hint="default" w:ascii="Arial" w:hAnsi="Arial" w:cs="Arial"/>
                <w:b w:val="0"/>
                <w:i w:val="0"/>
                <w:caps w:val="0"/>
                <w:color w:val="auto"/>
                <w:spacing w:val="0"/>
                <w:sz w:val="21"/>
                <w:szCs w:val="21"/>
              </w:rPr>
              <w:t>[J]. 王帅.  </w:t>
            </w:r>
            <w:r>
              <w:rPr>
                <w:rFonts w:hint="default" w:ascii="Arial" w:hAnsi="Arial" w:cs="Arial"/>
                <w:b w:val="0"/>
                <w:i w:val="0"/>
                <w:caps w:val="0"/>
                <w:color w:val="auto"/>
                <w:spacing w:val="0"/>
                <w:sz w:val="21"/>
                <w:szCs w:val="21"/>
                <w:u w:val="none"/>
              </w:rPr>
              <w:t>经济论坛</w:t>
            </w:r>
            <w:r>
              <w:rPr>
                <w:rFonts w:hint="default" w:ascii="Arial" w:hAnsi="Arial" w:cs="Arial"/>
                <w:b w:val="0"/>
                <w:i w:val="0"/>
                <w:caps w:val="0"/>
                <w:color w:val="auto"/>
                <w:spacing w:val="0"/>
                <w:sz w:val="21"/>
                <w:szCs w:val="21"/>
              </w:rPr>
              <w:t>. </w:t>
            </w:r>
            <w:r>
              <w:rPr>
                <w:rFonts w:hint="default" w:ascii="Arial" w:hAnsi="Arial" w:cs="Arial"/>
                <w:b w:val="0"/>
                <w:i w:val="0"/>
                <w:caps w:val="0"/>
                <w:color w:val="auto"/>
                <w:spacing w:val="0"/>
                <w:sz w:val="21"/>
                <w:szCs w:val="21"/>
                <w:u w:val="none"/>
              </w:rPr>
              <w:t>2014(07)</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0" w:lineRule="atLeast"/>
              <w:ind w:left="0" w:right="0" w:hanging="360"/>
              <w:jc w:val="left"/>
              <w:rPr>
                <w:color w:val="auto"/>
              </w:rPr>
            </w:pPr>
            <w:r>
              <w:rPr>
                <w:rStyle w:val="6"/>
                <w:rFonts w:hint="default" w:ascii="Arial" w:hAnsi="Arial" w:cs="Arial"/>
                <w:b w:val="0"/>
                <w:i w:val="0"/>
                <w:caps w:val="0"/>
                <w:color w:val="auto"/>
                <w:spacing w:val="0"/>
                <w:sz w:val="21"/>
                <w:szCs w:val="21"/>
              </w:rPr>
              <w:t>[10]</w:t>
            </w:r>
            <w:r>
              <w:rPr>
                <w:rFonts w:hint="default" w:ascii="Arial" w:hAnsi="Arial" w:cs="Arial"/>
                <w:b w:val="0"/>
                <w:i w:val="0"/>
                <w:caps w:val="0"/>
                <w:color w:val="auto"/>
                <w:spacing w:val="0"/>
                <w:sz w:val="21"/>
                <w:szCs w:val="21"/>
                <w:u w:val="none"/>
              </w:rPr>
              <w:fldChar w:fldCharType="begin"/>
            </w:r>
            <w:r>
              <w:rPr>
                <w:rFonts w:hint="default" w:ascii="Arial" w:hAnsi="Arial" w:cs="Arial"/>
                <w:b w:val="0"/>
                <w:i w:val="0"/>
                <w:caps w:val="0"/>
                <w:color w:val="auto"/>
                <w:spacing w:val="0"/>
                <w:sz w:val="21"/>
                <w:szCs w:val="21"/>
                <w:u w:val="none"/>
              </w:rPr>
              <w:instrText xml:space="preserve"> HYPERLINK "https://kns.cnki.net/kcms/detail/detail.aspx?filename=GDJR201406015&amp;dbcode=CJFQ&amp;dbname=CJFD2014&amp;v=zeMWDIaTO7UNxEPFhGaKlL9ijXEdUOz5bFiAC55RsuprTRmIAlRnOVWpc7UP5FbF" \t "https://kns.cnki.net/kcms/detail/frame/kcmstarget" </w:instrText>
            </w:r>
            <w:r>
              <w:rPr>
                <w:rFonts w:hint="default" w:ascii="Arial" w:hAnsi="Arial" w:cs="Arial"/>
                <w:b w:val="0"/>
                <w:i w:val="0"/>
                <w:caps w:val="0"/>
                <w:color w:val="auto"/>
                <w:spacing w:val="0"/>
                <w:sz w:val="21"/>
                <w:szCs w:val="21"/>
                <w:u w:val="none"/>
              </w:rPr>
              <w:fldChar w:fldCharType="separate"/>
            </w:r>
            <w:r>
              <w:rPr>
                <w:rStyle w:val="7"/>
                <w:rFonts w:hint="default" w:ascii="Arial" w:hAnsi="Arial" w:cs="Arial"/>
                <w:b w:val="0"/>
                <w:i w:val="0"/>
                <w:caps w:val="0"/>
                <w:color w:val="auto"/>
                <w:spacing w:val="0"/>
                <w:sz w:val="21"/>
                <w:szCs w:val="21"/>
                <w:u w:val="none"/>
              </w:rPr>
              <w:t>跨境人民币业务创新分析:基于商业银行的视角</w:t>
            </w:r>
            <w:r>
              <w:rPr>
                <w:rFonts w:hint="default" w:ascii="Arial" w:hAnsi="Arial" w:cs="Arial"/>
                <w:b w:val="0"/>
                <w:i w:val="0"/>
                <w:caps w:val="0"/>
                <w:color w:val="auto"/>
                <w:spacing w:val="0"/>
                <w:sz w:val="21"/>
                <w:szCs w:val="21"/>
                <w:u w:val="none"/>
              </w:rPr>
              <w:fldChar w:fldCharType="end"/>
            </w:r>
            <w:r>
              <w:rPr>
                <w:rFonts w:hint="default" w:ascii="Arial" w:hAnsi="Arial" w:cs="Arial"/>
                <w:b w:val="0"/>
                <w:i w:val="0"/>
                <w:caps w:val="0"/>
                <w:color w:val="auto"/>
                <w:spacing w:val="0"/>
                <w:sz w:val="21"/>
                <w:szCs w:val="21"/>
              </w:rPr>
              <w:t>[J]. 王轶昕,程索奥.  </w:t>
            </w:r>
            <w:r>
              <w:rPr>
                <w:rFonts w:hint="default" w:ascii="Arial" w:hAnsi="Arial" w:cs="Arial"/>
                <w:b w:val="0"/>
                <w:i w:val="0"/>
                <w:caps w:val="0"/>
                <w:color w:val="auto"/>
                <w:spacing w:val="0"/>
                <w:sz w:val="21"/>
                <w:szCs w:val="21"/>
                <w:u w:val="none"/>
              </w:rPr>
              <w:t>南方金融</w:t>
            </w:r>
            <w:r>
              <w:rPr>
                <w:rFonts w:hint="default" w:ascii="Arial" w:hAnsi="Arial" w:cs="Arial"/>
                <w:b w:val="0"/>
                <w:i w:val="0"/>
                <w:caps w:val="0"/>
                <w:color w:val="auto"/>
                <w:spacing w:val="0"/>
                <w:sz w:val="21"/>
                <w:szCs w:val="21"/>
              </w:rPr>
              <w:t>. </w:t>
            </w:r>
            <w:r>
              <w:rPr>
                <w:rFonts w:hint="default" w:ascii="Arial" w:hAnsi="Arial" w:cs="Arial"/>
                <w:b w:val="0"/>
                <w:i w:val="0"/>
                <w:caps w:val="0"/>
                <w:color w:val="auto"/>
                <w:spacing w:val="0"/>
                <w:sz w:val="21"/>
                <w:szCs w:val="21"/>
                <w:u w:val="none"/>
              </w:rPr>
              <w:t>2014(06)</w:t>
            </w:r>
          </w:p>
          <w:p>
            <w:pPr>
              <w:rPr>
                <w:rFonts w:ascii="宋体" w:hAnsi="宋体" w:eastAsia="宋体"/>
                <w:sz w:val="24"/>
                <w:szCs w:val="24"/>
              </w:rPr>
            </w:pPr>
          </w:p>
        </w:tc>
      </w:tr>
    </w:tbl>
    <w:p>
      <w:pPr>
        <w:rPr>
          <w:rFonts w:ascii="宋体" w:hAnsi="宋体" w:eastAsia="宋体"/>
          <w:sz w:val="32"/>
          <w:szCs w:val="32"/>
        </w:rPr>
      </w:pPr>
    </w:p>
    <w:tbl>
      <w:tblPr>
        <w:tblStyle w:val="9"/>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hint="eastAsia" w:ascii="宋体" w:hAnsi="宋体" w:eastAsia="宋体"/>
                <w:sz w:val="24"/>
                <w:u w:val="none"/>
              </w:rPr>
              <w:t>跨境人民币结算对我国</w:t>
            </w:r>
            <w:r>
              <w:rPr>
                <w:rFonts w:hint="eastAsia" w:ascii="宋体" w:hAnsi="宋体" w:eastAsia="宋体"/>
                <w:sz w:val="24"/>
                <w:u w:val="none"/>
                <w:lang w:eastAsia="zh-CN"/>
              </w:rPr>
              <w:t>钢铁出口</w:t>
            </w:r>
            <w:r>
              <w:rPr>
                <w:rFonts w:hint="eastAsia" w:ascii="宋体" w:hAnsi="宋体" w:eastAsia="宋体"/>
                <w:sz w:val="24"/>
                <w:u w:val="none"/>
              </w:rPr>
              <w:t>贸易的影响</w:t>
            </w:r>
          </w:p>
          <w:p>
            <w:pPr>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 xml:space="preserve"> 跨境人民币 国际化 钢铁 出口</w:t>
            </w:r>
          </w:p>
          <w:p>
            <w:pPr>
              <w:rPr>
                <w:rFonts w:ascii="宋体" w:hAnsi="宋体" w:eastAsia="宋体"/>
                <w:sz w:val="24"/>
                <w:szCs w:val="24"/>
              </w:rPr>
            </w:pPr>
          </w:p>
          <w:p>
            <w:pPr>
              <w:rPr>
                <w:rFonts w:ascii="宋体" w:hAnsi="宋体" w:eastAsia="宋体"/>
                <w:sz w:val="24"/>
                <w:szCs w:val="24"/>
              </w:rPr>
            </w:pPr>
          </w:p>
          <w:p>
            <w:pPr>
              <w:numPr>
                <w:ilvl w:val="0"/>
                <w:numId w:val="7"/>
              </w:numPr>
              <w:rPr>
                <w:rFonts w:hint="eastAsia" w:ascii="宋体" w:hAnsi="宋体" w:eastAsia="宋体"/>
                <w:sz w:val="24"/>
                <w:szCs w:val="24"/>
                <w:lang w:eastAsia="zh-CN"/>
              </w:rPr>
            </w:pPr>
            <w:r>
              <w:rPr>
                <w:rFonts w:hint="eastAsia" w:ascii="宋体" w:hAnsi="宋体" w:eastAsia="宋体"/>
                <w:sz w:val="24"/>
                <w:szCs w:val="24"/>
                <w:lang w:eastAsia="zh-CN"/>
              </w:rPr>
              <w:t>绪论</w:t>
            </w:r>
            <w:bookmarkStart w:id="1" w:name="_GoBack"/>
            <w:bookmarkEnd w:id="1"/>
          </w:p>
          <w:p>
            <w:pPr>
              <w:numPr>
                <w:ilvl w:val="1"/>
                <w:numId w:val="8"/>
              </w:numPr>
              <w:ind w:left="48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人民币国际化对中国出口企业影响的背景研究</w:t>
            </w:r>
          </w:p>
          <w:p>
            <w:pPr>
              <w:numPr>
                <w:ilvl w:val="1"/>
                <w:numId w:val="8"/>
              </w:numPr>
              <w:ind w:left="48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人民币国际化对中国出口企业影响的研究意义</w:t>
            </w:r>
          </w:p>
          <w:p>
            <w:pPr>
              <w:rPr>
                <w:rFonts w:hint="eastAsia" w:ascii="宋体" w:hAnsi="宋体" w:eastAsia="宋体"/>
                <w:sz w:val="24"/>
                <w:szCs w:val="24"/>
                <w:lang w:eastAsia="zh-CN"/>
              </w:rPr>
            </w:pPr>
            <w:r>
              <w:rPr>
                <w:rFonts w:hint="eastAsia" w:ascii="宋体" w:hAnsi="宋体" w:eastAsia="宋体"/>
                <w:sz w:val="24"/>
                <w:szCs w:val="24"/>
                <w:lang w:eastAsia="zh-CN"/>
              </w:rPr>
              <w:t>第</w:t>
            </w:r>
            <w:r>
              <w:rPr>
                <w:rFonts w:hint="eastAsia" w:ascii="宋体" w:hAnsi="宋体" w:eastAsia="宋体"/>
                <w:sz w:val="24"/>
                <w:szCs w:val="24"/>
                <w:lang w:val="en-US" w:eastAsia="zh-CN"/>
              </w:rPr>
              <w:t xml:space="preserve">2章 </w:t>
            </w:r>
            <w:r>
              <w:rPr>
                <w:rFonts w:hint="eastAsia" w:ascii="宋体" w:hAnsi="宋体" w:eastAsia="宋体"/>
                <w:sz w:val="24"/>
                <w:szCs w:val="24"/>
                <w:lang w:eastAsia="zh-CN"/>
              </w:rPr>
              <w:t>文献综述</w:t>
            </w:r>
          </w:p>
          <w:p>
            <w:pPr>
              <w:rPr>
                <w:rFonts w:hint="eastAsia" w:ascii="宋体" w:hAnsi="宋体" w:eastAsia="宋体"/>
                <w:sz w:val="24"/>
                <w:szCs w:val="24"/>
                <w:lang w:eastAsia="zh-CN"/>
              </w:rPr>
            </w:pPr>
            <w:r>
              <w:rPr>
                <w:rFonts w:ascii="宋体" w:hAnsi="宋体" w:eastAsia="宋体"/>
                <w:sz w:val="24"/>
                <w:szCs w:val="24"/>
              </w:rPr>
              <w:t xml:space="preserve">   </w:t>
            </w:r>
            <w:r>
              <w:rPr>
                <w:rFonts w:hint="eastAsia" w:ascii="宋体" w:hAnsi="宋体" w:eastAsia="宋体"/>
                <w:sz w:val="24"/>
                <w:szCs w:val="24"/>
                <w:lang w:val="en-US" w:eastAsia="zh-CN"/>
              </w:rPr>
              <w:t xml:space="preserve"> 2</w:t>
            </w:r>
            <w:r>
              <w:rPr>
                <w:rFonts w:ascii="宋体" w:hAnsi="宋体" w:eastAsia="宋体"/>
                <w:sz w:val="24"/>
                <w:szCs w:val="24"/>
              </w:rPr>
              <w:t xml:space="preserve">.1 </w:t>
            </w:r>
            <w:r>
              <w:rPr>
                <w:rFonts w:hint="eastAsia" w:ascii="宋体" w:hAnsi="宋体" w:eastAsia="宋体"/>
                <w:sz w:val="24"/>
                <w:szCs w:val="24"/>
                <w:lang w:eastAsia="zh-CN"/>
              </w:rPr>
              <w:t>人民币国际化相关理论</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2.2 贸易结算货币选择的相关研究</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2.3 跨境人民币业务与国际贸易之间关系的相关文献</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第3章 跨境人民币业务发展历程及现状分析</w:t>
            </w: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3.1跨境人民币发展的原因</w:t>
            </w: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3.2跨境人民币业务制度的历史进程</w:t>
            </w:r>
          </w:p>
          <w:p>
            <w:pPr>
              <w:ind w:firstLine="480"/>
              <w:rPr>
                <w:rFonts w:hint="default" w:ascii="宋体" w:hAnsi="宋体" w:eastAsia="宋体"/>
                <w:sz w:val="24"/>
                <w:szCs w:val="24"/>
                <w:lang w:val="en-US" w:eastAsia="zh-CN"/>
              </w:rPr>
            </w:pPr>
            <w:r>
              <w:rPr>
                <w:rFonts w:hint="eastAsia" w:ascii="宋体" w:hAnsi="宋体" w:eastAsia="宋体"/>
                <w:sz w:val="24"/>
                <w:szCs w:val="24"/>
                <w:lang w:val="en-US" w:eastAsia="zh-CN"/>
              </w:rPr>
              <w:t>3.3跨境人民币业务的发展现状</w:t>
            </w: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第4章 跨境人民币对我国钢铁出口贸易的理论分析</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4.1对我国钢铁出口规模的影响</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4.2对我国钢铁出口竞争力的影响</w:t>
            </w:r>
          </w:p>
          <w:p>
            <w:pPr>
              <w:numPr>
                <w:ilvl w:val="0"/>
                <w:numId w:val="0"/>
              </w:numPr>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第5章 跨境人民币对我国钢铁出口贸易的实证分析</w:t>
            </w:r>
          </w:p>
          <w:p>
            <w:pPr>
              <w:numPr>
                <w:ilvl w:val="0"/>
                <w:numId w:val="0"/>
              </w:numPr>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5.1对我国铁出口规模的实证分析</w:t>
            </w:r>
          </w:p>
          <w:p>
            <w:pPr>
              <w:numPr>
                <w:ilvl w:val="0"/>
                <w:numId w:val="0"/>
              </w:numPr>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5.2对我国钢铁出口竞争力的实证分析</w:t>
            </w:r>
          </w:p>
          <w:p>
            <w:pPr>
              <w:numPr>
                <w:ilvl w:val="0"/>
                <w:numId w:val="0"/>
              </w:numPr>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5.2实证结果分析</w:t>
            </w:r>
          </w:p>
          <w:p>
            <w:pPr>
              <w:numPr>
                <w:ilvl w:val="0"/>
                <w:numId w:val="0"/>
              </w:numPr>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第6章 结论与建议</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6.1境内金融机构层面的政策建议</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6.2政府层面的政策建议</w:t>
            </w:r>
          </w:p>
          <w:p>
            <w:pPr>
              <w:numPr>
                <w:ilvl w:val="0"/>
                <w:numId w:val="0"/>
              </w:numPr>
              <w:ind w:firstLine="480"/>
              <w:rPr>
                <w:rFonts w:hint="default" w:ascii="宋体" w:hAnsi="宋体" w:eastAsia="宋体"/>
                <w:sz w:val="24"/>
                <w:szCs w:val="24"/>
                <w:lang w:val="en-US" w:eastAsia="zh-CN"/>
              </w:rPr>
            </w:pPr>
            <w:r>
              <w:rPr>
                <w:rFonts w:hint="eastAsia" w:ascii="宋体" w:hAnsi="宋体" w:eastAsia="宋体"/>
                <w:sz w:val="24"/>
                <w:szCs w:val="24"/>
                <w:lang w:val="en-US" w:eastAsia="zh-CN"/>
              </w:rPr>
              <w:t>6.3钢铁出口企业层面的政策建议</w:t>
            </w:r>
          </w:p>
          <w:p>
            <w:pPr>
              <w:numPr>
                <w:ilvl w:val="0"/>
                <w:numId w:val="0"/>
              </w:numPr>
              <w:rPr>
                <w:rFonts w:hint="default" w:ascii="宋体" w:hAnsi="宋体" w:eastAsia="宋体"/>
                <w:sz w:val="24"/>
                <w:szCs w:val="24"/>
                <w:lang w:val="en-US" w:eastAsia="zh-CN"/>
              </w:rPr>
            </w:pPr>
            <w:r>
              <w:rPr>
                <w:rFonts w:hint="eastAsia" w:ascii="宋体" w:hAnsi="宋体" w:eastAsia="宋体"/>
                <w:sz w:val="24"/>
                <w:szCs w:val="24"/>
                <w:lang w:val="en-US" w:eastAsia="zh-CN"/>
              </w:rPr>
              <w:t>参考文献</w:t>
            </w:r>
          </w:p>
          <w:p>
            <w:pPr>
              <w:rPr>
                <w:rFonts w:hint="default" w:ascii="宋体" w:hAnsi="宋体" w:eastAsia="宋体"/>
                <w:sz w:val="24"/>
                <w:szCs w:val="24"/>
                <w:lang w:val="en-US" w:eastAsia="zh-CN"/>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00000000" w:usb1="0000000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A69504"/>
    <w:multiLevelType w:val="singleLevel"/>
    <w:tmpl w:val="81A69504"/>
    <w:lvl w:ilvl="0" w:tentative="0">
      <w:start w:val="1"/>
      <w:numFmt w:val="decimal"/>
      <w:suff w:val="space"/>
      <w:lvlText w:val="第%1章"/>
      <w:lvlJc w:val="left"/>
    </w:lvl>
  </w:abstractNum>
  <w:abstractNum w:abstractNumId="1">
    <w:nsid w:val="927D7E77"/>
    <w:multiLevelType w:val="singleLevel"/>
    <w:tmpl w:val="927D7E77"/>
    <w:lvl w:ilvl="0" w:tentative="0">
      <w:start w:val="1"/>
      <w:numFmt w:val="decimal"/>
      <w:suff w:val="nothing"/>
      <w:lvlText w:val="（%1）"/>
      <w:lvlJc w:val="left"/>
      <w:pPr>
        <w:ind w:left="240" w:leftChars="0" w:firstLine="0" w:firstLineChars="0"/>
      </w:pPr>
    </w:lvl>
  </w:abstractNum>
  <w:abstractNum w:abstractNumId="2">
    <w:nsid w:val="BEFBA8A3"/>
    <w:multiLevelType w:val="singleLevel"/>
    <w:tmpl w:val="BEFBA8A3"/>
    <w:lvl w:ilvl="0" w:tentative="0">
      <w:start w:val="2"/>
      <w:numFmt w:val="decimal"/>
      <w:lvlText w:val="%1."/>
      <w:lvlJc w:val="left"/>
      <w:pPr>
        <w:tabs>
          <w:tab w:val="left" w:pos="312"/>
        </w:tabs>
      </w:pPr>
    </w:lvl>
  </w:abstractNum>
  <w:abstractNum w:abstractNumId="3">
    <w:nsid w:val="CFD36127"/>
    <w:multiLevelType w:val="singleLevel"/>
    <w:tmpl w:val="CFD36127"/>
    <w:lvl w:ilvl="0" w:tentative="0">
      <w:start w:val="3"/>
      <w:numFmt w:val="chineseCounting"/>
      <w:suff w:val="nothing"/>
      <w:lvlText w:val="%1、"/>
      <w:lvlJc w:val="left"/>
      <w:rPr>
        <w:rFonts w:hint="eastAsia"/>
      </w:rPr>
    </w:lvl>
  </w:abstractNum>
  <w:abstractNum w:abstractNumId="4">
    <w:nsid w:val="0C3B7362"/>
    <w:multiLevelType w:val="multilevel"/>
    <w:tmpl w:val="0C3B736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3B58FDF"/>
    <w:multiLevelType w:val="singleLevel"/>
    <w:tmpl w:val="13B58FDF"/>
    <w:lvl w:ilvl="0" w:tentative="0">
      <w:start w:val="1"/>
      <w:numFmt w:val="decimal"/>
      <w:suff w:val="nothing"/>
      <w:lvlText w:val="（%1）"/>
      <w:lvlJc w:val="left"/>
    </w:lvl>
  </w:abstractNum>
  <w:abstractNum w:abstractNumId="6">
    <w:nsid w:val="421DD28D"/>
    <w:multiLevelType w:val="multilevel"/>
    <w:tmpl w:val="421DD28D"/>
    <w:lvl w:ilvl="0" w:tentative="0">
      <w:start w:val="1"/>
      <w:numFmt w:val="decimal"/>
      <w:suff w:val="space"/>
      <w:lvlText w:val="%1"/>
      <w:lvlJc w:val="left"/>
      <w:pPr>
        <w:ind w:left="480" w:leftChars="0" w:firstLine="0" w:firstLineChars="0"/>
      </w:pPr>
      <w:rPr>
        <w:rFonts w:hint="default"/>
      </w:rPr>
    </w:lvl>
    <w:lvl w:ilvl="1" w:tentative="0">
      <w:start w:val="1"/>
      <w:numFmt w:val="decimal"/>
      <w:suff w:val="space"/>
      <w:lvlText w:val="%1.%2"/>
      <w:lvlJc w:val="left"/>
      <w:pPr>
        <w:ind w:left="480" w:leftChars="0" w:firstLine="0" w:firstLineChars="0"/>
      </w:pPr>
      <w:rPr>
        <w:rFonts w:hint="default"/>
      </w:rPr>
    </w:lvl>
    <w:lvl w:ilvl="2" w:tentative="0">
      <w:start w:val="1"/>
      <w:numFmt w:val="decimal"/>
      <w:suff w:val="space"/>
      <w:lvlText w:val="%1.%2.%3"/>
      <w:lvlJc w:val="left"/>
      <w:pPr>
        <w:ind w:left="480" w:leftChars="0" w:firstLine="0" w:firstLineChars="0"/>
      </w:pPr>
      <w:rPr>
        <w:rFonts w:hint="default"/>
      </w:rPr>
    </w:lvl>
    <w:lvl w:ilvl="3" w:tentative="0">
      <w:start w:val="1"/>
      <w:numFmt w:val="decimal"/>
      <w:suff w:val="space"/>
      <w:lvlText w:val="%1.%2.%3.%4"/>
      <w:lvlJc w:val="left"/>
      <w:pPr>
        <w:ind w:left="480" w:leftChars="0" w:firstLine="0" w:firstLineChars="0"/>
      </w:pPr>
      <w:rPr>
        <w:rFonts w:hint="default"/>
      </w:rPr>
    </w:lvl>
    <w:lvl w:ilvl="4" w:tentative="0">
      <w:start w:val="1"/>
      <w:numFmt w:val="decimal"/>
      <w:suff w:val="space"/>
      <w:lvlText w:val="%1.%2.%3.%4.%5"/>
      <w:lvlJc w:val="left"/>
      <w:pPr>
        <w:ind w:left="480" w:leftChars="0" w:firstLine="0" w:firstLineChars="0"/>
      </w:pPr>
      <w:rPr>
        <w:rFonts w:hint="default"/>
      </w:rPr>
    </w:lvl>
    <w:lvl w:ilvl="5" w:tentative="0">
      <w:start w:val="1"/>
      <w:numFmt w:val="decimal"/>
      <w:suff w:val="space"/>
      <w:lvlText w:val="%1.%2.%3.%4.%5.%6"/>
      <w:lvlJc w:val="left"/>
      <w:pPr>
        <w:ind w:left="480" w:leftChars="0" w:firstLine="0" w:firstLineChars="0"/>
      </w:pPr>
      <w:rPr>
        <w:rFonts w:hint="default"/>
      </w:rPr>
    </w:lvl>
    <w:lvl w:ilvl="6" w:tentative="0">
      <w:start w:val="1"/>
      <w:numFmt w:val="decimal"/>
      <w:suff w:val="space"/>
      <w:lvlText w:val="%1.%2.%3.%4.%5.%6.%7"/>
      <w:lvlJc w:val="left"/>
      <w:pPr>
        <w:ind w:left="480" w:leftChars="0" w:firstLine="0" w:firstLineChars="0"/>
      </w:pPr>
      <w:rPr>
        <w:rFonts w:hint="default"/>
      </w:rPr>
    </w:lvl>
    <w:lvl w:ilvl="7" w:tentative="0">
      <w:start w:val="1"/>
      <w:numFmt w:val="decimal"/>
      <w:suff w:val="space"/>
      <w:lvlText w:val="%1.%2.%3.%4.%5.%6.%7.%8"/>
      <w:lvlJc w:val="left"/>
      <w:pPr>
        <w:ind w:left="480" w:leftChars="0" w:firstLine="0" w:firstLineChars="0"/>
      </w:pPr>
      <w:rPr>
        <w:rFonts w:hint="default"/>
      </w:rPr>
    </w:lvl>
    <w:lvl w:ilvl="8" w:tentative="0">
      <w:start w:val="1"/>
      <w:numFmt w:val="decimal"/>
      <w:suff w:val="space"/>
      <w:lvlText w:val="%1.%2.%3.%4.%5.%6.%7.%8.%9"/>
      <w:lvlJc w:val="left"/>
      <w:pPr>
        <w:ind w:left="480" w:leftChars="0" w:firstLine="0" w:firstLineChars="0"/>
      </w:pPr>
      <w:rPr>
        <w:rFonts w:hint="default"/>
      </w:rPr>
    </w:lvl>
  </w:abstractNum>
  <w:abstractNum w:abstractNumId="7">
    <w:nsid w:val="7BE023A6"/>
    <w:multiLevelType w:val="multilevel"/>
    <w:tmpl w:val="7BE023A6"/>
    <w:lvl w:ilvl="0" w:tentative="0">
      <w:start w:val="1"/>
      <w:numFmt w:val="decimal"/>
      <w:lvlText w:val="%1、"/>
      <w:lvlJc w:val="left"/>
      <w:pPr>
        <w:ind w:left="600" w:hanging="36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num w:numId="1">
    <w:abstractNumId w:val="7"/>
  </w:num>
  <w:num w:numId="2">
    <w:abstractNumId w:val="3"/>
  </w:num>
  <w:num w:numId="3">
    <w:abstractNumId w:val="1"/>
  </w:num>
  <w:num w:numId="4">
    <w:abstractNumId w:val="5"/>
  </w:num>
  <w:num w:numId="5">
    <w:abstractNumId w:val="2"/>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6">
    <w:name w:val="Emphasis"/>
    <w:basedOn w:val="5"/>
    <w:qFormat/>
    <w:uiPriority w:val="20"/>
    <w:rPr>
      <w:i/>
    </w:rPr>
  </w:style>
  <w:style w:type="character" w:styleId="7">
    <w:name w:val="Hyperlink"/>
    <w:basedOn w:val="5"/>
    <w:unhideWhenUsed/>
    <w:qFormat/>
    <w:uiPriority w:val="99"/>
    <w:rPr>
      <w:color w:val="0000FF"/>
      <w:u w:val="single"/>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List Paragraph"/>
    <w:basedOn w:val="1"/>
    <w:qFormat/>
    <w:uiPriority w:val="34"/>
    <w:pPr>
      <w:ind w:firstLine="420" w:firstLineChars="200"/>
    </w:pPr>
  </w:style>
  <w:style w:type="character" w:customStyle="1" w:styleId="11">
    <w:name w:val="页眉 字符"/>
    <w:basedOn w:val="5"/>
    <w:link w:val="3"/>
    <w:qFormat/>
    <w:uiPriority w:val="99"/>
    <w:rPr>
      <w:sz w:val="18"/>
      <w:szCs w:val="18"/>
    </w:rPr>
  </w:style>
  <w:style w:type="character" w:customStyle="1" w:styleId="12">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ScaleCrop>false</ScaleCrop>
  <LinksUpToDate>false</LinksUpToDate>
  <CharactersWithSpaces>2255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2021-12-14T19:20:00Z</dcterms:created>
  <dc:creator>Muzi Youzi</dc:creator>
  <cp:lastModifiedBy>iPhone</cp:lastModifiedBy>
  <cp:lastPrinted>2021-12-15T02:40:00Z</cp:lastPrinted>
  <dcterms:modified xsi:type="dcterms:W3CDTF">2022-01-13T14:09:04Z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2052-9.4.1</vt:lpwstr>
  </property>
</Properties>
</file>