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75DFC26E"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096285">
        <w:rPr>
          <w:rFonts w:ascii="宋体" w:eastAsia="宋体" w:hAnsi="宋体" w:hint="eastAsia"/>
          <w:sz w:val="32"/>
          <w:szCs w:val="32"/>
          <w:u w:val="single"/>
        </w:rPr>
        <w:t xml:space="preserve">田红娟 </w:t>
      </w:r>
      <w:r w:rsidRPr="00F9166F">
        <w:rPr>
          <w:rFonts w:ascii="宋体" w:eastAsia="宋体" w:hAnsi="宋体"/>
          <w:sz w:val="32"/>
          <w:szCs w:val="32"/>
          <w:u w:val="single"/>
        </w:rPr>
        <w:t xml:space="preserve">   </w:t>
      </w:r>
      <w:r w:rsidR="00096285">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14:paraId="09AC859D" w14:textId="6B31F06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096285">
        <w:rPr>
          <w:rFonts w:ascii="宋体" w:eastAsia="宋体" w:hAnsi="宋体" w:hint="eastAsia"/>
          <w:sz w:val="32"/>
          <w:szCs w:val="32"/>
          <w:u w:val="single"/>
        </w:rPr>
        <w:t>71040966</w:t>
      </w:r>
      <w:r w:rsidR="00096285">
        <w:rPr>
          <w:rFonts w:ascii="宋体" w:eastAsia="宋体" w:hAnsi="宋体"/>
          <w:sz w:val="32"/>
          <w:szCs w:val="32"/>
          <w:u w:val="single"/>
        </w:rPr>
        <w:t xml:space="preserve"> </w:t>
      </w:r>
      <w:r w:rsidRPr="00F9166F">
        <w:rPr>
          <w:rFonts w:ascii="宋体" w:eastAsia="宋体" w:hAnsi="宋体"/>
          <w:sz w:val="32"/>
          <w:szCs w:val="32"/>
          <w:u w:val="single"/>
        </w:rPr>
        <w:t xml:space="preserve">  </w:t>
      </w:r>
      <w:r w:rsidR="00096285">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14:paraId="3A8E8F68" w14:textId="0DA417CE"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096285">
        <w:rPr>
          <w:rFonts w:ascii="宋体" w:eastAsia="宋体" w:hAnsi="宋体" w:hint="eastAsia"/>
          <w:sz w:val="32"/>
          <w:szCs w:val="32"/>
          <w:u w:val="single"/>
        </w:rPr>
        <w:t>网络经济学</w:t>
      </w:r>
      <w:r w:rsidRPr="00F9166F">
        <w:rPr>
          <w:rFonts w:ascii="宋体" w:eastAsia="宋体" w:hAnsi="宋体"/>
          <w:sz w:val="32"/>
          <w:szCs w:val="32"/>
          <w:u w:val="single"/>
        </w:rPr>
        <w:t xml:space="preserve"> </w:t>
      </w:r>
      <w:r w:rsidR="00096285">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14:paraId="7A293377" w14:textId="77777777" w:rsidR="00096285" w:rsidRDefault="00F9166F" w:rsidP="00096285">
      <w:pPr>
        <w:spacing w:line="720" w:lineRule="auto"/>
        <w:ind w:firstLineChars="400" w:firstLine="1280"/>
        <w:rPr>
          <w:rFonts w:ascii="宋体" w:eastAsia="宋体" w:hAnsi="宋体" w:hint="eastAsia"/>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096285">
        <w:rPr>
          <w:rFonts w:ascii="宋体" w:eastAsia="宋体" w:hAnsi="宋体" w:hint="eastAsia"/>
          <w:sz w:val="32"/>
          <w:szCs w:val="32"/>
          <w:u w:val="single"/>
        </w:rPr>
        <w:t>老年人行为模式对移动支付环境</w:t>
      </w:r>
    </w:p>
    <w:p w14:paraId="70A331A4" w14:textId="69A72ED0" w:rsidR="00F9166F" w:rsidRPr="00096285" w:rsidRDefault="00096285" w:rsidP="00096285">
      <w:pPr>
        <w:spacing w:line="720" w:lineRule="auto"/>
        <w:ind w:firstLineChars="400" w:firstLine="1280"/>
        <w:rPr>
          <w:rFonts w:ascii="宋体" w:eastAsia="宋体" w:hAnsi="宋体"/>
          <w:sz w:val="32"/>
          <w:szCs w:val="32"/>
          <w:u w:val="single"/>
        </w:rPr>
      </w:pPr>
      <w:r>
        <w:rPr>
          <w:rFonts w:ascii="宋体" w:eastAsia="宋体" w:hAnsi="宋体" w:hint="eastAsia"/>
          <w:sz w:val="32"/>
          <w:szCs w:val="32"/>
          <w:u w:val="single"/>
        </w:rPr>
        <w:t>构建的影响</w:t>
      </w:r>
      <w:r w:rsidR="00F9166F" w:rsidRPr="00F9166F">
        <w:rPr>
          <w:rFonts w:ascii="宋体" w:eastAsia="宋体" w:hAnsi="宋体"/>
          <w:sz w:val="32"/>
          <w:szCs w:val="32"/>
          <w:u w:val="single"/>
        </w:rPr>
        <w:t xml:space="preserve">    </w:t>
      </w:r>
      <w:r w:rsidR="00F9166F">
        <w:rPr>
          <w:rFonts w:ascii="宋体" w:eastAsia="宋体" w:hAnsi="宋体"/>
          <w:sz w:val="32"/>
          <w:szCs w:val="32"/>
          <w:u w:val="single"/>
        </w:rPr>
        <w:t xml:space="preserve">                  </w:t>
      </w:r>
    </w:p>
    <w:p w14:paraId="18CA500C" w14:textId="1B7A387C"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00A661A1">
        <w:rPr>
          <w:rFonts w:ascii="宋体" w:eastAsia="宋体" w:hAnsi="宋体" w:hint="eastAsia"/>
          <w:sz w:val="32"/>
          <w:szCs w:val="32"/>
          <w:u w:val="single"/>
        </w:rPr>
        <w:t>2021.12.30</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096285">
      <w:pPr>
        <w:outlineLvl w:val="0"/>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0AA98E55" w:rsidR="00C50C1E" w:rsidRDefault="00C50C1E" w:rsidP="00C50C1E">
            <w:pPr>
              <w:rPr>
                <w:rFonts w:ascii="宋体" w:eastAsia="宋体" w:hAnsi="宋体"/>
                <w:color w:val="FF0000"/>
              </w:rPr>
            </w:pPr>
            <w:r w:rsidRPr="004D5DA9">
              <w:rPr>
                <w:rFonts w:ascii="宋体" w:eastAsia="宋体" w:hAnsi="宋体" w:hint="eastAsia"/>
              </w:rPr>
              <w:t>1</w:t>
            </w:r>
            <w:r w:rsidRPr="004D5DA9">
              <w:rPr>
                <w:rFonts w:ascii="宋体" w:eastAsia="宋体" w:hAnsi="宋体"/>
              </w:rPr>
              <w:t>.</w:t>
            </w:r>
            <w:r w:rsidRPr="004D5DA9">
              <w:rPr>
                <w:rFonts w:ascii="宋体" w:eastAsia="宋体" w:hAnsi="宋体" w:hint="eastAsia"/>
              </w:rPr>
              <w:t>目的及意义（</w:t>
            </w:r>
            <w:r w:rsidR="008D0F26">
              <w:rPr>
                <w:rFonts w:ascii="宋体" w:eastAsia="宋体" w:hAnsi="宋体"/>
              </w:rPr>
              <w:t>8</w:t>
            </w:r>
            <w:r w:rsidRPr="004D5DA9">
              <w:rPr>
                <w:rFonts w:ascii="宋体" w:eastAsia="宋体" w:hAnsi="宋体"/>
              </w:rPr>
              <w:t>00</w:t>
            </w:r>
            <w:r w:rsidRPr="004D5DA9">
              <w:rPr>
                <w:rFonts w:ascii="宋体" w:eastAsia="宋体" w:hAnsi="宋体" w:hint="eastAsia"/>
              </w:rPr>
              <w:t>字以内）</w:t>
            </w:r>
          </w:p>
          <w:p w14:paraId="450B2FE9" w14:textId="77777777" w:rsidR="004D5DA9" w:rsidRDefault="004D5DA9" w:rsidP="00C50C1E">
            <w:pPr>
              <w:rPr>
                <w:rFonts w:ascii="宋体" w:eastAsia="宋体" w:hAnsi="宋体" w:hint="eastAsia"/>
              </w:rPr>
            </w:pPr>
          </w:p>
          <w:p w14:paraId="5939CA5F" w14:textId="63BD81B8" w:rsidR="00987AE9" w:rsidRDefault="006704D0" w:rsidP="00C50C1E">
            <w:pPr>
              <w:rPr>
                <w:rFonts w:ascii="宋体" w:eastAsia="宋体" w:hAnsi="宋体" w:hint="eastAsia"/>
              </w:rPr>
            </w:pPr>
            <w:r>
              <w:rPr>
                <w:rFonts w:ascii="宋体" w:eastAsia="宋体" w:hAnsi="宋体" w:hint="eastAsia"/>
              </w:rPr>
              <w:t xml:space="preserve">    </w:t>
            </w:r>
            <w:r w:rsidR="00804663">
              <w:rPr>
                <w:rFonts w:ascii="宋体" w:eastAsia="宋体" w:hAnsi="宋体" w:hint="eastAsia"/>
              </w:rPr>
              <w:t>近年来，我国</w:t>
            </w:r>
            <w:bookmarkStart w:id="0" w:name="_GoBack"/>
            <w:bookmarkEnd w:id="0"/>
            <w:r w:rsidR="00804663">
              <w:rPr>
                <w:rFonts w:ascii="宋体" w:eastAsia="宋体" w:hAnsi="宋体" w:hint="eastAsia"/>
              </w:rPr>
              <w:t>人口老龄化日趋严重。</w:t>
            </w:r>
            <w:r w:rsidR="00292CD3">
              <w:rPr>
                <w:rFonts w:ascii="宋体" w:eastAsia="宋体" w:hAnsi="宋体" w:hint="eastAsia"/>
              </w:rPr>
              <w:t>根据</w:t>
            </w:r>
            <w:r w:rsidR="00804663">
              <w:rPr>
                <w:rFonts w:ascii="宋体" w:eastAsia="宋体" w:hAnsi="宋体" w:hint="eastAsia"/>
              </w:rPr>
              <w:t>国家统计局</w:t>
            </w:r>
            <w:r w:rsidR="00292CD3">
              <w:rPr>
                <w:rFonts w:ascii="宋体" w:eastAsia="宋体" w:hAnsi="宋体" w:hint="eastAsia"/>
              </w:rPr>
              <w:t>第七次</w:t>
            </w:r>
            <w:r w:rsidR="000B5250">
              <w:rPr>
                <w:rFonts w:ascii="宋体" w:eastAsia="宋体" w:hAnsi="宋体" w:hint="eastAsia"/>
              </w:rPr>
              <w:t>全国人口普查结果，</w:t>
            </w:r>
            <w:r w:rsidR="00804663">
              <w:rPr>
                <w:rFonts w:ascii="宋体" w:eastAsia="宋体" w:hAnsi="宋体" w:hint="eastAsia"/>
              </w:rPr>
              <w:t>截止2020年11月1日零时，</w:t>
            </w:r>
            <w:r w:rsidR="000B5250">
              <w:rPr>
                <w:rFonts w:ascii="宋体" w:eastAsia="宋体" w:hAnsi="宋体" w:hint="eastAsia"/>
              </w:rPr>
              <w:t>我国总人口数</w:t>
            </w:r>
            <w:r w:rsidR="00804663">
              <w:rPr>
                <w:rFonts w:ascii="宋体" w:eastAsia="宋体" w:hAnsi="宋体" w:hint="eastAsia"/>
              </w:rPr>
              <w:t>141178万</w:t>
            </w:r>
            <w:r w:rsidR="000B5250">
              <w:rPr>
                <w:rFonts w:ascii="宋体" w:eastAsia="宋体" w:hAnsi="宋体" w:hint="eastAsia"/>
              </w:rPr>
              <w:t>人，60岁及以上人口数</w:t>
            </w:r>
            <w:r w:rsidR="0079210C">
              <w:rPr>
                <w:rFonts w:ascii="宋体" w:eastAsia="宋体" w:hAnsi="宋体" w:hint="eastAsia"/>
              </w:rPr>
              <w:t>2</w:t>
            </w:r>
            <w:r w:rsidR="00804663">
              <w:rPr>
                <w:rFonts w:ascii="宋体" w:eastAsia="宋体" w:hAnsi="宋体" w:hint="eastAsia"/>
              </w:rPr>
              <w:t>6402万人，占总人口数的</w:t>
            </w:r>
            <w:r w:rsidR="0079210C">
              <w:rPr>
                <w:rFonts w:ascii="宋体" w:eastAsia="宋体" w:hAnsi="宋体" w:hint="eastAsia"/>
              </w:rPr>
              <w:t>18.70%。</w:t>
            </w:r>
            <w:r w:rsidR="003514F0">
              <w:rPr>
                <w:rFonts w:ascii="宋体" w:eastAsia="宋体" w:hAnsi="宋体" w:hint="eastAsia"/>
              </w:rPr>
              <w:t>其中65岁及以上人口数</w:t>
            </w:r>
            <w:r w:rsidR="00D74980">
              <w:rPr>
                <w:rFonts w:ascii="宋体" w:eastAsia="宋体" w:hAnsi="宋体" w:hint="eastAsia"/>
              </w:rPr>
              <w:t>19064万人，占总人口数的13.5%。</w:t>
            </w:r>
            <w:r w:rsidR="0079210C">
              <w:rPr>
                <w:rFonts w:ascii="宋体" w:eastAsia="宋体" w:hAnsi="宋体" w:hint="eastAsia"/>
              </w:rPr>
              <w:t>与我国第六次全国人口普查结果相比，60岁及以上人口的比重上升5.44%。</w:t>
            </w:r>
            <w:r w:rsidR="00642945">
              <w:rPr>
                <w:rFonts w:ascii="宋体" w:eastAsia="宋体" w:hAnsi="宋体" w:hint="eastAsia"/>
              </w:rPr>
              <w:t>65岁及以上人口的比重上升</w:t>
            </w:r>
            <w:r w:rsidR="00A07BE3">
              <w:rPr>
                <w:rFonts w:ascii="宋体" w:eastAsia="宋体" w:hAnsi="宋体" w:hint="eastAsia"/>
              </w:rPr>
              <w:t>4.63%。</w:t>
            </w:r>
            <w:r w:rsidR="00E77F0C">
              <w:rPr>
                <w:rFonts w:ascii="宋体" w:eastAsia="宋体" w:hAnsi="宋体" w:hint="eastAsia"/>
              </w:rPr>
              <w:t>数据表明，</w:t>
            </w:r>
            <w:r w:rsidR="00D46DC5">
              <w:rPr>
                <w:rFonts w:ascii="宋体" w:eastAsia="宋体" w:hAnsi="宋体" w:hint="eastAsia"/>
              </w:rPr>
              <w:t>正在加速迈入深度老龄化社会。</w:t>
            </w:r>
          </w:p>
          <w:p w14:paraId="3FC2AD53" w14:textId="71FCDB85" w:rsidR="000C4768" w:rsidRDefault="00DB0D54" w:rsidP="008D524B">
            <w:pPr>
              <w:ind w:firstLine="480"/>
              <w:rPr>
                <w:rFonts w:ascii="宋体" w:eastAsia="宋体" w:hAnsi="宋体" w:hint="eastAsia"/>
              </w:rPr>
            </w:pPr>
            <w:r>
              <w:rPr>
                <w:rFonts w:ascii="宋体" w:eastAsia="宋体" w:hAnsi="宋体" w:hint="eastAsia"/>
              </w:rPr>
              <w:t>在电子商务下孕育而生的移动支付，逐渐成为一种独立的、主流的支付方式。</w:t>
            </w:r>
            <w:r w:rsidR="00B56074">
              <w:rPr>
                <w:rFonts w:ascii="宋体" w:eastAsia="宋体" w:hAnsi="宋体" w:hint="eastAsia"/>
              </w:rPr>
              <w:t>根据</w:t>
            </w:r>
            <w:r w:rsidR="001A7B20">
              <w:rPr>
                <w:rFonts w:ascii="宋体" w:eastAsia="宋体" w:hAnsi="宋体" w:hint="eastAsia"/>
              </w:rPr>
              <w:t>中国人民银行</w:t>
            </w:r>
            <w:r w:rsidR="00D033B1">
              <w:rPr>
                <w:rFonts w:ascii="宋体" w:eastAsia="宋体" w:hAnsi="宋体" w:hint="eastAsia"/>
              </w:rPr>
              <w:t>《2020年支付体系运行总体情况》</w:t>
            </w:r>
            <w:r w:rsidR="001A7B20">
              <w:rPr>
                <w:rFonts w:ascii="宋体" w:eastAsia="宋体" w:hAnsi="宋体" w:hint="eastAsia"/>
              </w:rPr>
              <w:t>的统计结果</w:t>
            </w:r>
            <w:r w:rsidR="00004483">
              <w:rPr>
                <w:rFonts w:ascii="宋体" w:eastAsia="宋体" w:hAnsi="宋体" w:hint="eastAsia"/>
              </w:rPr>
              <w:t>，</w:t>
            </w:r>
            <w:r w:rsidR="00D033B1">
              <w:rPr>
                <w:rFonts w:ascii="宋体" w:eastAsia="宋体" w:hAnsi="宋体" w:hint="eastAsia"/>
              </w:rPr>
              <w:t>移动支付业务</w:t>
            </w:r>
            <w:r w:rsidR="00527C60">
              <w:rPr>
                <w:rFonts w:ascii="宋体" w:eastAsia="宋体" w:hAnsi="宋体" w:hint="eastAsia"/>
              </w:rPr>
              <w:t>同比</w:t>
            </w:r>
            <w:r w:rsidR="00D033B1">
              <w:rPr>
                <w:rFonts w:ascii="宋体" w:eastAsia="宋体" w:hAnsi="宋体" w:hint="eastAsia"/>
              </w:rPr>
              <w:t>增长21.48%</w:t>
            </w:r>
            <w:r w:rsidR="00635CFF">
              <w:rPr>
                <w:rFonts w:ascii="宋体" w:eastAsia="宋体" w:hAnsi="宋体" w:hint="eastAsia"/>
              </w:rPr>
              <w:t>，</w:t>
            </w:r>
            <w:r w:rsidR="003C24E2">
              <w:rPr>
                <w:rFonts w:ascii="宋体" w:eastAsia="宋体" w:hAnsi="宋体" w:hint="eastAsia"/>
              </w:rPr>
              <w:t>全国银行共办理非现金支付业务</w:t>
            </w:r>
            <w:r w:rsidR="00527C60">
              <w:rPr>
                <w:rFonts w:ascii="宋体" w:eastAsia="宋体" w:hAnsi="宋体" w:hint="eastAsia"/>
              </w:rPr>
              <w:t>同比增长7.16%。</w:t>
            </w:r>
            <w:r w:rsidR="00215A0D">
              <w:rPr>
                <w:rFonts w:ascii="宋体" w:eastAsia="宋体" w:hAnsi="宋体" w:hint="eastAsia"/>
              </w:rPr>
              <w:t>受</w:t>
            </w:r>
            <w:r w:rsidR="00527C60">
              <w:rPr>
                <w:rFonts w:ascii="宋体" w:eastAsia="宋体" w:hAnsi="宋体" w:hint="eastAsia"/>
              </w:rPr>
              <w:t>非冠状</w:t>
            </w:r>
            <w:r w:rsidR="00215A0D">
              <w:rPr>
                <w:rFonts w:ascii="宋体" w:eastAsia="宋体" w:hAnsi="宋体" w:hint="eastAsia"/>
              </w:rPr>
              <w:t>肺炎</w:t>
            </w:r>
            <w:r w:rsidR="00527C60">
              <w:rPr>
                <w:rFonts w:ascii="宋体" w:eastAsia="宋体" w:hAnsi="宋体" w:hint="eastAsia"/>
              </w:rPr>
              <w:t>疫情的影响，人们对</w:t>
            </w:r>
            <w:r w:rsidR="00592112">
              <w:rPr>
                <w:rFonts w:ascii="宋体" w:eastAsia="宋体" w:hAnsi="宋体" w:hint="eastAsia"/>
              </w:rPr>
              <w:t>电子商务及非接触</w:t>
            </w:r>
            <w:r w:rsidR="00514C34">
              <w:rPr>
                <w:rFonts w:ascii="宋体" w:eastAsia="宋体" w:hAnsi="宋体" w:hint="eastAsia"/>
              </w:rPr>
              <w:t>交易</w:t>
            </w:r>
            <w:r w:rsidR="00527C60">
              <w:rPr>
                <w:rFonts w:ascii="宋体" w:eastAsia="宋体" w:hAnsi="宋体" w:hint="eastAsia"/>
              </w:rPr>
              <w:t>的需求再次升级，进一步推动了移动支付</w:t>
            </w:r>
            <w:r w:rsidR="00004483">
              <w:rPr>
                <w:rFonts w:ascii="宋体" w:eastAsia="宋体" w:hAnsi="宋体" w:hint="eastAsia"/>
              </w:rPr>
              <w:t>的普及和应用。</w:t>
            </w:r>
            <w:r w:rsidR="008D524B">
              <w:rPr>
                <w:rFonts w:ascii="宋体" w:eastAsia="宋体" w:hAnsi="宋体" w:hint="eastAsia"/>
              </w:rPr>
              <w:t>部分商家会以找零困难和结算不便为由减少现金交易。</w:t>
            </w:r>
          </w:p>
          <w:p w14:paraId="5D534C0A" w14:textId="1787E473" w:rsidR="00987AE9" w:rsidRPr="004D5DA9" w:rsidRDefault="00470440" w:rsidP="00C90923">
            <w:pPr>
              <w:ind w:firstLine="480"/>
              <w:rPr>
                <w:rFonts w:ascii="宋体" w:eastAsia="宋体" w:hAnsi="宋体" w:hint="eastAsia"/>
              </w:rPr>
            </w:pPr>
            <w:r>
              <w:rPr>
                <w:rFonts w:ascii="宋体" w:eastAsia="宋体" w:hAnsi="宋体" w:hint="eastAsia"/>
              </w:rPr>
              <w:t>因为老年人生理、心理、行为等方面的特征，老年人对移动支付的使用率并不高。现金交易在老年人消费结账时</w:t>
            </w:r>
            <w:r>
              <w:rPr>
                <w:rFonts w:ascii="宋体" w:eastAsia="宋体" w:hAnsi="宋体" w:hint="eastAsia"/>
              </w:rPr>
              <w:t>依然是比较</w:t>
            </w:r>
            <w:r>
              <w:rPr>
                <w:rFonts w:ascii="宋体" w:eastAsia="宋体" w:hAnsi="宋体" w:hint="eastAsia"/>
              </w:rPr>
              <w:t>主流</w:t>
            </w:r>
            <w:r>
              <w:rPr>
                <w:rFonts w:ascii="宋体" w:eastAsia="宋体" w:hAnsi="宋体" w:hint="eastAsia"/>
              </w:rPr>
              <w:t>的支付方式</w:t>
            </w:r>
            <w:r>
              <w:rPr>
                <w:rFonts w:ascii="宋体" w:eastAsia="宋体" w:hAnsi="宋体" w:hint="eastAsia"/>
              </w:rPr>
              <w:t>。</w:t>
            </w:r>
            <w:r w:rsidR="00081FE1">
              <w:rPr>
                <w:rFonts w:ascii="宋体" w:eastAsia="宋体" w:hAnsi="宋体" w:hint="eastAsia"/>
              </w:rPr>
              <w:t>我们在生活中不乏见到此类现象：老年人去消费时忘记带现金，不得不放弃选购好的商品。</w:t>
            </w:r>
            <w:r w:rsidR="004627BF">
              <w:rPr>
                <w:rFonts w:ascii="宋体" w:eastAsia="宋体" w:hAnsi="宋体" w:hint="eastAsia"/>
              </w:rPr>
              <w:t>因缺乏“整现兑零”的服务窗口，</w:t>
            </w:r>
            <w:r w:rsidR="00081FE1">
              <w:rPr>
                <w:rFonts w:ascii="宋体" w:eastAsia="宋体" w:hAnsi="宋体" w:hint="eastAsia"/>
              </w:rPr>
              <w:t>商家因找零困难而拒</w:t>
            </w:r>
            <w:r w:rsidR="00215A0D">
              <w:rPr>
                <w:rFonts w:ascii="宋体" w:eastAsia="宋体" w:hAnsi="宋体" w:hint="eastAsia"/>
              </w:rPr>
              <w:t>绝</w:t>
            </w:r>
            <w:r w:rsidR="00081FE1">
              <w:rPr>
                <w:rFonts w:ascii="宋体" w:eastAsia="宋体" w:hAnsi="宋体" w:hint="eastAsia"/>
              </w:rPr>
              <w:t>收</w:t>
            </w:r>
            <w:r w:rsidR="00215A0D">
              <w:rPr>
                <w:rFonts w:ascii="宋体" w:eastAsia="宋体" w:hAnsi="宋体" w:hint="eastAsia"/>
              </w:rPr>
              <w:t>取</w:t>
            </w:r>
            <w:r w:rsidR="00081FE1">
              <w:rPr>
                <w:rFonts w:ascii="宋体" w:eastAsia="宋体" w:hAnsi="宋体" w:hint="eastAsia"/>
              </w:rPr>
              <w:t>现金，使老年人无法消费等等。当今使用现金消费的老年人已经陷入支付困境。移动支付在人们生活中普及</w:t>
            </w:r>
            <w:r w:rsidR="004627BF">
              <w:rPr>
                <w:rFonts w:ascii="宋体" w:eastAsia="宋体" w:hAnsi="宋体" w:hint="eastAsia"/>
              </w:rPr>
              <w:t>越广泛，对现金消费的挤出效应越大，老年人受到的冲击越剧烈，阻碍了老年人的消费。如何</w:t>
            </w:r>
            <w:r w:rsidR="00C90923">
              <w:rPr>
                <w:rFonts w:ascii="宋体" w:eastAsia="宋体" w:hAnsi="宋体" w:hint="eastAsia"/>
              </w:rPr>
              <w:t>助力老年人摆脱支付困境？老年人使用移动支付的阻碍是什么？如何构建对老年人友好的移动支付环境？这些问题值得深入探究。对基于老年人行为模式</w:t>
            </w:r>
            <w:r w:rsidR="00D161A6">
              <w:rPr>
                <w:rFonts w:ascii="宋体" w:eastAsia="宋体" w:hAnsi="宋体" w:hint="eastAsia"/>
              </w:rPr>
              <w:t>的移动支付环境构建进行研究，具有重要的理论价值和实践意义。</w:t>
            </w:r>
            <w:r w:rsidR="002B3604">
              <w:rPr>
                <w:rFonts w:ascii="宋体" w:eastAsia="宋体" w:hAnsi="宋体" w:hint="eastAsia"/>
              </w:rPr>
              <w:t>这不仅能反映老年人的消费行为现状及影响因素，而且可以</w:t>
            </w:r>
            <w:r w:rsidR="006776C3">
              <w:rPr>
                <w:rFonts w:ascii="宋体" w:eastAsia="宋体" w:hAnsi="宋体" w:hint="eastAsia"/>
              </w:rPr>
              <w:t>通过</w:t>
            </w:r>
            <w:r w:rsidR="002B3604">
              <w:rPr>
                <w:rFonts w:ascii="宋体" w:eastAsia="宋体" w:hAnsi="宋体" w:hint="eastAsia"/>
              </w:rPr>
              <w:t>移动支付拉动老年群体的消费，使人口老龄化成为新的经济增长动力。</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3D323A4C" w14:textId="207C7121" w:rsidR="001E4E07" w:rsidRDefault="00C50C1E" w:rsidP="00594909">
            <w:pPr>
              <w:rPr>
                <w:rFonts w:ascii="宋体" w:eastAsia="宋体" w:hAnsi="宋体" w:hint="eastAsia"/>
              </w:rPr>
            </w:pPr>
            <w:r w:rsidRPr="004D5DA9">
              <w:rPr>
                <w:rFonts w:ascii="宋体" w:eastAsia="宋体" w:hAnsi="宋体" w:hint="eastAsia"/>
              </w:rPr>
              <w:lastRenderedPageBreak/>
              <w:t>2</w:t>
            </w:r>
            <w:r w:rsidRPr="004D5DA9">
              <w:rPr>
                <w:rFonts w:ascii="宋体" w:eastAsia="宋体" w:hAnsi="宋体"/>
              </w:rPr>
              <w:t>.</w:t>
            </w:r>
            <w:r w:rsidRPr="004D5DA9">
              <w:rPr>
                <w:rFonts w:ascii="宋体" w:eastAsia="宋体" w:hAnsi="宋体" w:hint="eastAsia"/>
              </w:rPr>
              <w:t>文献综述（3</w:t>
            </w:r>
            <w:r w:rsidRPr="004D5DA9">
              <w:rPr>
                <w:rFonts w:ascii="宋体" w:eastAsia="宋体" w:hAnsi="宋体"/>
              </w:rPr>
              <w:t>000</w:t>
            </w:r>
            <w:r w:rsidRPr="004D5DA9">
              <w:rPr>
                <w:rFonts w:ascii="宋体" w:eastAsia="宋体" w:hAnsi="宋体" w:hint="eastAsia"/>
              </w:rPr>
              <w:t>字</w:t>
            </w:r>
            <w:r w:rsidR="008D0F26">
              <w:rPr>
                <w:rFonts w:ascii="宋体" w:eastAsia="宋体" w:hAnsi="宋体" w:hint="eastAsia"/>
              </w:rPr>
              <w:t>左右</w:t>
            </w:r>
            <w:r w:rsidRPr="004D5DA9">
              <w:rPr>
                <w:rFonts w:ascii="宋体" w:eastAsia="宋体" w:hAnsi="宋体" w:hint="eastAsia"/>
              </w:rPr>
              <w:t>）</w:t>
            </w:r>
          </w:p>
          <w:p w14:paraId="6CA4CD77" w14:textId="77777777" w:rsidR="001E4E07" w:rsidRPr="001E4E07" w:rsidRDefault="001E4E07">
            <w:pPr>
              <w:rPr>
                <w:rFonts w:ascii="宋体" w:eastAsia="宋体" w:hAnsi="宋体" w:hint="eastAsia"/>
              </w:rPr>
            </w:pPr>
          </w:p>
          <w:p w14:paraId="13E9B841" w14:textId="3590510E" w:rsidR="001B6583" w:rsidRDefault="001B6583">
            <w:pPr>
              <w:rPr>
                <w:rFonts w:ascii="宋体" w:eastAsia="宋体" w:hAnsi="宋体" w:hint="eastAsia"/>
              </w:rPr>
            </w:pPr>
            <w:r>
              <w:rPr>
                <w:rFonts w:ascii="宋体" w:eastAsia="宋体" w:hAnsi="宋体" w:hint="eastAsia"/>
              </w:rPr>
              <w:t xml:space="preserve">    </w:t>
            </w:r>
            <w:r w:rsidR="005D687A">
              <w:rPr>
                <w:rFonts w:ascii="宋体" w:eastAsia="宋体" w:hAnsi="宋体" w:hint="eastAsia"/>
              </w:rPr>
              <w:t>通过搜索文献发现，</w:t>
            </w:r>
            <w:r w:rsidR="00647101">
              <w:rPr>
                <w:rFonts w:ascii="宋体" w:eastAsia="宋体" w:hAnsi="宋体" w:hint="eastAsia"/>
              </w:rPr>
              <w:t>近年来</w:t>
            </w:r>
            <w:r w:rsidR="00647101">
              <w:rPr>
                <w:rFonts w:ascii="宋体" w:eastAsia="宋体" w:hAnsi="宋体" w:hint="eastAsia"/>
              </w:rPr>
              <w:t>我国对“老年人</w:t>
            </w:r>
            <w:r w:rsidR="00647101">
              <w:rPr>
                <w:rFonts w:ascii="宋体" w:eastAsia="宋体" w:hAnsi="宋体" w:hint="eastAsia"/>
              </w:rPr>
              <w:t>及</w:t>
            </w:r>
            <w:r w:rsidR="00647101">
              <w:rPr>
                <w:rFonts w:ascii="宋体" w:eastAsia="宋体" w:hAnsi="宋体" w:hint="eastAsia"/>
              </w:rPr>
              <w:t>移动支付”</w:t>
            </w:r>
            <w:r>
              <w:rPr>
                <w:rFonts w:ascii="宋体" w:eastAsia="宋体" w:hAnsi="宋体" w:hint="eastAsia"/>
              </w:rPr>
              <w:t>的研究逐渐增加</w:t>
            </w:r>
            <w:r w:rsidR="00647101">
              <w:rPr>
                <w:rFonts w:ascii="宋体" w:eastAsia="宋体" w:hAnsi="宋体" w:hint="eastAsia"/>
              </w:rPr>
              <w:t>。</w:t>
            </w:r>
            <w:r>
              <w:rPr>
                <w:rFonts w:ascii="宋体" w:eastAsia="宋体" w:hAnsi="宋体" w:hint="eastAsia"/>
              </w:rPr>
              <w:t>从老年群体使用移动支付困境及使用意愿和影响因素两方面进行文献整理，形成如下综述。</w:t>
            </w:r>
          </w:p>
          <w:p w14:paraId="4A1E04F0" w14:textId="0D4D8887" w:rsidR="00594909" w:rsidRDefault="00594909" w:rsidP="00594909">
            <w:pPr>
              <w:rPr>
                <w:rFonts w:ascii="宋体" w:eastAsia="宋体" w:hAnsi="宋体" w:hint="eastAsia"/>
              </w:rPr>
            </w:pPr>
            <w:r>
              <w:rPr>
                <w:rFonts w:ascii="宋体" w:eastAsia="宋体" w:hAnsi="宋体" w:hint="eastAsia"/>
              </w:rPr>
              <w:t>1、人口老龄化及老年人消费结构的研究</w:t>
            </w:r>
          </w:p>
          <w:p w14:paraId="02FBB997" w14:textId="114D0F1D" w:rsidR="00594909" w:rsidRDefault="00594909" w:rsidP="00594909">
            <w:pPr>
              <w:rPr>
                <w:rFonts w:ascii="宋体" w:eastAsia="宋体" w:hAnsi="宋体" w:hint="eastAsia"/>
              </w:rPr>
            </w:pPr>
            <w:r>
              <w:rPr>
                <w:rFonts w:ascii="宋体" w:eastAsia="宋体" w:hAnsi="宋体" w:hint="eastAsia"/>
              </w:rPr>
              <w:t xml:space="preserve">   </w:t>
            </w:r>
            <w:r>
              <w:rPr>
                <w:rFonts w:ascii="宋体" w:eastAsia="宋体" w:hAnsi="宋体" w:hint="eastAsia"/>
              </w:rPr>
              <w:t>我国老龄化日趋严重（2021，9），老年人的消费类型趋于多样化，老年人要实现从基本型的消费结构向发展型消费结构的升级，需要社会</w:t>
            </w:r>
            <w:r w:rsidR="00C51632">
              <w:rPr>
                <w:rFonts w:ascii="宋体" w:eastAsia="宋体" w:hAnsi="宋体" w:hint="eastAsia"/>
              </w:rPr>
              <w:t>网络、技术等要素的支持</w:t>
            </w:r>
            <w:r>
              <w:rPr>
                <w:rFonts w:ascii="宋体" w:eastAsia="宋体" w:hAnsi="宋体" w:hint="eastAsia"/>
              </w:rPr>
              <w:t>（2020，5）。</w:t>
            </w:r>
          </w:p>
          <w:p w14:paraId="2E8610A4" w14:textId="727B4E33" w:rsidR="001B6583" w:rsidRPr="001D041F" w:rsidRDefault="00594909" w:rsidP="00594909">
            <w:pPr>
              <w:rPr>
                <w:rFonts w:ascii="宋体" w:eastAsia="宋体" w:hAnsi="宋体" w:hint="eastAsia"/>
              </w:rPr>
            </w:pPr>
            <w:r>
              <w:rPr>
                <w:rFonts w:ascii="宋体" w:eastAsia="宋体" w:hAnsi="宋体" w:hint="eastAsia"/>
              </w:rPr>
              <w:t>2、</w:t>
            </w:r>
            <w:r w:rsidR="00457765" w:rsidRPr="001D041F">
              <w:rPr>
                <w:rFonts w:ascii="宋体" w:eastAsia="宋体" w:hAnsi="宋体" w:hint="eastAsia"/>
              </w:rPr>
              <w:t>移动支付发展现状研究</w:t>
            </w:r>
          </w:p>
          <w:p w14:paraId="4D2B74BA" w14:textId="0ED0F38F" w:rsidR="00594909" w:rsidRPr="00536A2F" w:rsidRDefault="002E7A23" w:rsidP="002E7A23">
            <w:pPr>
              <w:rPr>
                <w:rFonts w:ascii="宋体" w:eastAsia="宋体" w:hAnsi="宋体" w:hint="eastAsia"/>
              </w:rPr>
            </w:pPr>
            <w:r>
              <w:rPr>
                <w:rFonts w:ascii="宋体" w:eastAsia="宋体" w:hAnsi="宋体" w:hint="eastAsia"/>
              </w:rPr>
              <w:t xml:space="preserve">   </w:t>
            </w:r>
            <w:r w:rsidR="001D041F" w:rsidRPr="002E7A23">
              <w:rPr>
                <w:rFonts w:ascii="宋体" w:eastAsia="宋体" w:hAnsi="宋体" w:hint="eastAsia"/>
              </w:rPr>
              <w:t>孙向聚、窦琛琛、</w:t>
            </w:r>
            <w:r w:rsidR="001D041F" w:rsidRPr="002E7A23">
              <w:rPr>
                <w:rFonts w:ascii="宋体" w:eastAsia="宋体" w:hAnsi="宋体" w:hint="eastAsia"/>
              </w:rPr>
              <w:t>陈宝靖</w:t>
            </w:r>
            <w:r w:rsidR="001D041F" w:rsidRPr="002E7A23">
              <w:rPr>
                <w:rFonts w:ascii="宋体" w:eastAsia="宋体" w:hAnsi="宋体" w:hint="eastAsia"/>
              </w:rPr>
              <w:t>研究</w:t>
            </w:r>
            <w:r w:rsidR="00594909" w:rsidRPr="002E7A23">
              <w:rPr>
                <w:rFonts w:ascii="宋体" w:eastAsia="宋体" w:hAnsi="宋体" w:hint="eastAsia"/>
              </w:rPr>
              <w:t>表明，移动支付获得了迅猛的发展，已经成为我们生活和工作中，不可或缺的重要部分。越来越多的客户开始依赖移动支付</w:t>
            </w:r>
            <w:r w:rsidRPr="002E7A23">
              <w:rPr>
                <w:rFonts w:ascii="宋体" w:eastAsia="宋体" w:hAnsi="宋体" w:hint="eastAsia"/>
              </w:rPr>
              <w:t>（2020，7）</w:t>
            </w:r>
            <w:r w:rsidR="00594909" w:rsidRPr="002E7A23">
              <w:rPr>
                <w:rFonts w:ascii="宋体" w:eastAsia="宋体" w:hAnsi="宋体" w:hint="eastAsia"/>
              </w:rPr>
              <w:t>。</w:t>
            </w:r>
            <w:r w:rsidR="00594909" w:rsidRPr="002E7A23">
              <w:rPr>
                <w:rFonts w:ascii="宋体" w:eastAsia="宋体" w:hAnsi="宋体" w:hint="eastAsia"/>
              </w:rPr>
              <w:t>近年来M0总量增长速度递减，移动支付对现金产生了直接的替代效应（2016，2）</w:t>
            </w:r>
            <w:r w:rsidR="00594909" w:rsidRPr="002E7A23">
              <w:rPr>
                <w:rFonts w:ascii="宋体" w:eastAsia="宋体" w:hAnsi="宋体"/>
              </w:rPr>
              <w:t>。</w:t>
            </w:r>
            <w:r w:rsidR="00594909" w:rsidRPr="002E7A23">
              <w:rPr>
                <w:rFonts w:ascii="宋体" w:eastAsia="宋体" w:hAnsi="宋体" w:hint="eastAsia"/>
              </w:rPr>
              <w:t>央行研发数字货币，无疑是对现金的颠覆式革命，“无现金社会”这个目标终将实现（2017，3）。在欧洲地区的一些国家，如：瑞典、以色列、挪威等国家，商家可拒绝接受现金，全国90%以上的交易都是通过电子支付完成的（2017，</w:t>
            </w:r>
            <w:r w:rsidR="00C51632">
              <w:rPr>
                <w:rFonts w:ascii="宋体" w:eastAsia="宋体" w:hAnsi="宋体" w:hint="eastAsia"/>
              </w:rPr>
              <w:t>13</w:t>
            </w:r>
            <w:r w:rsidR="00594909" w:rsidRPr="002E7A23">
              <w:rPr>
                <w:rFonts w:ascii="宋体" w:eastAsia="宋体" w:hAnsi="宋体" w:hint="eastAsia"/>
              </w:rPr>
              <w:t>）。</w:t>
            </w:r>
            <w:r>
              <w:rPr>
                <w:rFonts w:ascii="宋体" w:eastAsia="宋体" w:hAnsi="宋体" w:hint="eastAsia"/>
              </w:rPr>
              <w:t>移动支付在人们的生活中占据越来越重要的地位。但移动支付的服务提供方多为互联网企业，</w:t>
            </w:r>
            <w:r w:rsidR="00536A2F">
              <w:rPr>
                <w:rFonts w:ascii="宋体" w:eastAsia="宋体" w:hAnsi="宋体" w:hint="eastAsia"/>
              </w:rPr>
              <w:t>由国务院办公厅印发的国办发</w:t>
            </w:r>
            <w:r w:rsidR="00536A2F">
              <w:rPr>
                <w:rFonts w:ascii="宋体" w:eastAsia="宋体" w:hAnsi="宋体"/>
              </w:rPr>
              <w:t>[2020]45</w:t>
            </w:r>
            <w:r w:rsidR="00536A2F">
              <w:rPr>
                <w:rFonts w:ascii="宋体" w:eastAsia="宋体" w:hAnsi="宋体" w:hint="eastAsia"/>
              </w:rPr>
              <w:t>号文件《关于切实解决老年人运用智能技术困难实施方案的通知》中指明，平台企业要提供技术措施，保障老年人网上支付安全</w:t>
            </w:r>
            <w:r w:rsidR="00C51632">
              <w:rPr>
                <w:rFonts w:ascii="宋体" w:eastAsia="宋体" w:hAnsi="宋体" w:hint="eastAsia"/>
              </w:rPr>
              <w:t>（2020，12）</w:t>
            </w:r>
            <w:r w:rsidR="00536A2F">
              <w:rPr>
                <w:rFonts w:ascii="宋体" w:eastAsia="宋体" w:hAnsi="宋体" w:hint="eastAsia"/>
              </w:rPr>
              <w:t>。</w:t>
            </w:r>
          </w:p>
          <w:p w14:paraId="74E466DD" w14:textId="0DB6719E" w:rsidR="00457765" w:rsidRDefault="00594909" w:rsidP="001D041F">
            <w:pPr>
              <w:rPr>
                <w:rFonts w:ascii="宋体" w:eastAsia="宋体" w:hAnsi="宋体" w:hint="eastAsia"/>
              </w:rPr>
            </w:pPr>
            <w:r>
              <w:rPr>
                <w:rFonts w:ascii="宋体" w:eastAsia="宋体" w:hAnsi="宋体" w:hint="eastAsia"/>
              </w:rPr>
              <w:t>3</w:t>
            </w:r>
            <w:r w:rsidR="001D041F">
              <w:rPr>
                <w:rFonts w:ascii="宋体" w:eastAsia="宋体" w:hAnsi="宋体" w:hint="eastAsia"/>
              </w:rPr>
              <w:t>、</w:t>
            </w:r>
            <w:r w:rsidR="00457765">
              <w:rPr>
                <w:rFonts w:ascii="宋体" w:eastAsia="宋体" w:hAnsi="宋体" w:hint="eastAsia"/>
              </w:rPr>
              <w:t>老年群体对移动支付的使用意愿及影响因素研究</w:t>
            </w:r>
          </w:p>
          <w:p w14:paraId="1954EACD" w14:textId="66AEE87F" w:rsidR="00457765" w:rsidRPr="00457765" w:rsidRDefault="001D041F" w:rsidP="001D041F">
            <w:pPr>
              <w:rPr>
                <w:rFonts w:ascii="宋体" w:eastAsia="宋体" w:hAnsi="宋体" w:hint="eastAsia"/>
              </w:rPr>
            </w:pPr>
            <w:r>
              <w:rPr>
                <w:rFonts w:ascii="宋体" w:eastAsia="宋体" w:hAnsi="宋体" w:hint="eastAsia"/>
              </w:rPr>
              <w:t xml:space="preserve">    </w:t>
            </w:r>
            <w:r w:rsidR="00457765" w:rsidRPr="001D041F">
              <w:rPr>
                <w:rFonts w:ascii="宋体" w:eastAsia="宋体" w:hAnsi="宋体" w:hint="eastAsia"/>
              </w:rPr>
              <w:t>唐咏、雷平瑞、孙开放、代蕾、李钰霞、</w:t>
            </w:r>
            <w:r w:rsidR="00457765" w:rsidRPr="001D041F">
              <w:rPr>
                <w:rFonts w:ascii="宋体" w:eastAsia="宋体" w:hAnsi="宋体" w:hint="eastAsia"/>
              </w:rPr>
              <w:t>兰孟霞</w:t>
            </w:r>
            <w:r w:rsidR="00457765" w:rsidRPr="001D041F">
              <w:rPr>
                <w:rFonts w:ascii="宋体" w:eastAsia="宋体" w:hAnsi="宋体" w:hint="eastAsia"/>
              </w:rPr>
              <w:t>通过</w:t>
            </w:r>
            <w:r w:rsidRPr="001D041F">
              <w:rPr>
                <w:rFonts w:ascii="宋体" w:eastAsia="宋体" w:hAnsi="宋体" w:hint="eastAsia"/>
              </w:rPr>
              <w:t>对25位老年人进行深度无结构访谈，实地访谈，寻找概念类属，提炼影响老年人使用移动支付意愿的四个影响因素，助力老年人走出移动支付困境</w:t>
            </w:r>
            <w:r w:rsidR="00C51632">
              <w:rPr>
                <w:rFonts w:ascii="宋体" w:eastAsia="宋体" w:hAnsi="宋体" w:hint="eastAsia"/>
              </w:rPr>
              <w:t>（2021，10）</w:t>
            </w:r>
            <w:r w:rsidRPr="001D041F">
              <w:rPr>
                <w:rFonts w:ascii="宋体" w:eastAsia="宋体" w:hAnsi="宋体" w:hint="eastAsia"/>
              </w:rPr>
              <w:t>。</w:t>
            </w:r>
          </w:p>
          <w:p w14:paraId="353E6AE7" w14:textId="49585A7F" w:rsidR="000D6DE3" w:rsidRPr="00C51632" w:rsidRDefault="001D041F">
            <w:pPr>
              <w:rPr>
                <w:rFonts w:ascii="宋体" w:eastAsia="宋体" w:hAnsi="宋体"/>
              </w:rPr>
            </w:pPr>
            <w:r>
              <w:rPr>
                <w:rFonts w:ascii="宋体" w:eastAsia="宋体" w:hAnsi="宋体" w:hint="eastAsia"/>
              </w:rPr>
              <w:t xml:space="preserve">    </w:t>
            </w:r>
            <w:r w:rsidR="001B6583">
              <w:rPr>
                <w:rFonts w:ascii="宋体" w:eastAsia="宋体" w:hAnsi="宋体" w:hint="eastAsia"/>
              </w:rPr>
              <w:t>综上所述</w:t>
            </w:r>
            <w:r w:rsidR="00294A11">
              <w:rPr>
                <w:rFonts w:ascii="宋体" w:eastAsia="宋体" w:hAnsi="宋体" w:hint="eastAsia"/>
              </w:rPr>
              <w:t>，国内学者对老人群体</w:t>
            </w:r>
            <w:r w:rsidR="00594909">
              <w:rPr>
                <w:rFonts w:ascii="宋体" w:eastAsia="宋体" w:hAnsi="宋体" w:hint="eastAsia"/>
              </w:rPr>
              <w:t>消费升级、</w:t>
            </w:r>
            <w:r w:rsidR="00294A11">
              <w:rPr>
                <w:rFonts w:ascii="宋体" w:eastAsia="宋体" w:hAnsi="宋体" w:hint="eastAsia"/>
              </w:rPr>
              <w:t>与移动支付的使用阻碍和使用意愿研究较多。但对于老年人行为模式特征分析，找</w:t>
            </w:r>
            <w:r w:rsidR="0046690C">
              <w:rPr>
                <w:rFonts w:ascii="宋体" w:eastAsia="宋体" w:hAnsi="宋体" w:hint="eastAsia"/>
              </w:rPr>
              <w:t>到构建适老模式的移动支付</w:t>
            </w:r>
            <w:r w:rsidR="00594909">
              <w:rPr>
                <w:rFonts w:ascii="宋体" w:eastAsia="宋体" w:hAnsi="宋体" w:hint="eastAsia"/>
              </w:rPr>
              <w:t>研究</w:t>
            </w:r>
            <w:r w:rsidR="0046690C">
              <w:rPr>
                <w:rFonts w:ascii="宋体" w:eastAsia="宋体" w:hAnsi="宋体" w:hint="eastAsia"/>
              </w:rPr>
              <w:t>较少。</w:t>
            </w:r>
            <w:r w:rsidR="00594909">
              <w:rPr>
                <w:rFonts w:ascii="宋体" w:eastAsia="宋体" w:hAnsi="宋体" w:hint="eastAsia"/>
              </w:rPr>
              <w:t>并</w:t>
            </w:r>
            <w:r w:rsidR="0046690C">
              <w:rPr>
                <w:rFonts w:ascii="宋体" w:eastAsia="宋体" w:hAnsi="宋体" w:hint="eastAsia"/>
              </w:rPr>
              <w:t>且通过计量分析方法</w:t>
            </w:r>
            <w:r w:rsidR="00C51632">
              <w:rPr>
                <w:rFonts w:ascii="宋体" w:eastAsia="宋体" w:hAnsi="宋体" w:hint="eastAsia"/>
              </w:rPr>
              <w:t>，</w:t>
            </w:r>
            <w:r w:rsidR="0046690C">
              <w:rPr>
                <w:rFonts w:ascii="宋体" w:eastAsia="宋体" w:hAnsi="宋体" w:hint="eastAsia"/>
              </w:rPr>
              <w:t>分析老年人行为特征，</w:t>
            </w:r>
            <w:r>
              <w:rPr>
                <w:rFonts w:ascii="宋体" w:eastAsia="宋体" w:hAnsi="宋体" w:hint="eastAsia"/>
              </w:rPr>
              <w:t>找到影响移动支付环境构建的因素的研究几乎没有。因此，本文从</w:t>
            </w:r>
            <w:r>
              <w:rPr>
                <w:rFonts w:ascii="宋体" w:eastAsia="宋体" w:hAnsi="宋体" w:hint="eastAsia"/>
              </w:rPr>
              <w:t>计量分析法</w:t>
            </w:r>
            <w:r>
              <w:rPr>
                <w:rFonts w:ascii="宋体" w:eastAsia="宋体" w:hAnsi="宋体" w:hint="eastAsia"/>
              </w:rPr>
              <w:t>找到适老模式的移动支付构建因素，比较有新意。</w:t>
            </w:r>
          </w:p>
        </w:tc>
      </w:tr>
    </w:tbl>
    <w:p w14:paraId="04D17E49" w14:textId="1B944308" w:rsidR="00C50C1E" w:rsidRDefault="00C50C1E">
      <w:pPr>
        <w:rPr>
          <w:rFonts w:ascii="宋体" w:eastAsia="宋体" w:hAnsi="宋体" w:hint="eastAsia"/>
          <w:sz w:val="32"/>
          <w:szCs w:val="32"/>
        </w:rPr>
      </w:pPr>
    </w:p>
    <w:p w14:paraId="1B595130" w14:textId="70DEEA0A" w:rsidR="004D5DA9" w:rsidRDefault="004D5DA9" w:rsidP="00096285">
      <w:pPr>
        <w:outlineLvl w:val="0"/>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3E2F23FA" w:rsidR="004D5DA9" w:rsidRDefault="004D5DA9" w:rsidP="004D5DA9">
            <w:pPr>
              <w:rPr>
                <w:rFonts w:ascii="宋体" w:eastAsia="宋体" w:hAnsi="宋体" w:hint="eastAsia"/>
                <w:color w:val="FF0000"/>
              </w:rPr>
            </w:pPr>
            <w:bookmarkStart w:id="1" w:name="_Hlk90373930"/>
            <w:r w:rsidRPr="004D5DA9">
              <w:rPr>
                <w:rFonts w:ascii="宋体" w:eastAsia="宋体" w:hAnsi="宋体" w:hint="eastAsia"/>
              </w:rPr>
              <w:t>1</w:t>
            </w:r>
            <w:r w:rsidRPr="004D5DA9">
              <w:rPr>
                <w:rFonts w:ascii="宋体" w:eastAsia="宋体" w:hAnsi="宋体"/>
              </w:rPr>
              <w:t>.</w:t>
            </w:r>
            <w:r w:rsidR="008D0F26">
              <w:rPr>
                <w:rFonts w:ascii="宋体" w:eastAsia="宋体" w:hAnsi="宋体" w:hint="eastAsia"/>
              </w:rPr>
              <w:t>论证方法及数据来源</w:t>
            </w:r>
          </w:p>
          <w:p w14:paraId="3183FE38" w14:textId="77777777" w:rsidR="00D93CD0" w:rsidRPr="004D5DA9" w:rsidRDefault="00D93CD0" w:rsidP="004D5DA9">
            <w:pPr>
              <w:rPr>
                <w:rFonts w:ascii="宋体" w:eastAsia="宋体" w:hAnsi="宋体"/>
              </w:rPr>
            </w:pPr>
          </w:p>
          <w:p w14:paraId="5149C121" w14:textId="0E6F1C28" w:rsidR="004D5DA9" w:rsidRDefault="00AD2BB5">
            <w:pPr>
              <w:rPr>
                <w:rFonts w:ascii="宋体" w:eastAsia="宋体" w:hAnsi="宋体" w:hint="eastAsia"/>
              </w:rPr>
            </w:pPr>
            <w:r>
              <w:rPr>
                <w:rFonts w:ascii="宋体" w:eastAsia="宋体" w:hAnsi="宋体" w:hint="eastAsia"/>
              </w:rPr>
              <w:t xml:space="preserve">     </w:t>
            </w:r>
            <w:r w:rsidR="005C652F">
              <w:rPr>
                <w:rFonts w:ascii="宋体" w:eastAsia="宋体" w:hAnsi="宋体" w:hint="eastAsia"/>
              </w:rPr>
              <w:t>拟采用计量分析法，以老年人愿意使用移动支付的程度为因变量，以调研获得的影响因子为自变量，求解获得影响老年人使用移动支付的因素。</w:t>
            </w:r>
          </w:p>
          <w:p w14:paraId="6663DA3D" w14:textId="77777777" w:rsidR="005C652F" w:rsidRDefault="005C652F">
            <w:pPr>
              <w:rPr>
                <w:rFonts w:ascii="宋体" w:eastAsia="宋体" w:hAnsi="宋体" w:hint="eastAsia"/>
              </w:rPr>
            </w:pPr>
          </w:p>
          <w:p w14:paraId="66B70FEF" w14:textId="597B0219" w:rsidR="00482521" w:rsidRPr="004D5DA9" w:rsidRDefault="00AD2BB5">
            <w:pPr>
              <w:rPr>
                <w:rFonts w:ascii="宋体" w:eastAsia="宋体" w:hAnsi="宋体" w:hint="eastAsia"/>
              </w:rPr>
            </w:pPr>
            <w:r>
              <w:rPr>
                <w:rFonts w:ascii="宋体" w:eastAsia="宋体" w:hAnsi="宋体" w:hint="eastAsia"/>
              </w:rPr>
              <w:t xml:space="preserve">     </w:t>
            </w:r>
            <w:r w:rsidR="00482521">
              <w:rPr>
                <w:rFonts w:ascii="宋体" w:eastAsia="宋体" w:hAnsi="宋体" w:hint="eastAsia"/>
              </w:rPr>
              <w:t>需要的数据及来源：数据来自设计的调研问卷。调研对象是60岁及以上的居住于城镇的老年人。调研内容</w:t>
            </w:r>
            <w:r w:rsidR="005C652F">
              <w:rPr>
                <w:rFonts w:ascii="宋体" w:eastAsia="宋体" w:hAnsi="宋体" w:hint="eastAsia"/>
              </w:rPr>
              <w:t>拟包含三大类内容：基本信息、对移动支付的现实使用信息、对移动支付的意愿使用信息。</w:t>
            </w:r>
          </w:p>
        </w:tc>
      </w:tr>
      <w:tr w:rsidR="008D0F26" w:rsidRPr="004D5DA9" w14:paraId="3DDA278A" w14:textId="77777777" w:rsidTr="00C73A3E">
        <w:trPr>
          <w:trHeight w:val="4253"/>
        </w:trPr>
        <w:tc>
          <w:tcPr>
            <w:tcW w:w="9344" w:type="dxa"/>
          </w:tcPr>
          <w:p w14:paraId="5DCFEB77" w14:textId="2FBC805D" w:rsidR="00425428" w:rsidRDefault="008D0F26" w:rsidP="00483347">
            <w:pPr>
              <w:rPr>
                <w:rFonts w:ascii="宋体" w:eastAsia="宋体" w:hAnsi="宋体" w:hint="eastAsia"/>
                <w:color w:val="FF0000"/>
              </w:rPr>
            </w:pPr>
            <w:r w:rsidRPr="004D5DA9">
              <w:rPr>
                <w:rFonts w:ascii="宋体" w:eastAsia="宋体" w:hAnsi="宋体" w:hint="eastAsia"/>
              </w:rPr>
              <w:t>2</w:t>
            </w:r>
            <w:r w:rsidRPr="004D5DA9">
              <w:rPr>
                <w:rFonts w:ascii="宋体" w:eastAsia="宋体" w:hAnsi="宋体"/>
              </w:rPr>
              <w:t>.</w:t>
            </w:r>
            <w:r w:rsidRPr="004D5DA9">
              <w:rPr>
                <w:rFonts w:ascii="宋体" w:eastAsia="宋体" w:hAnsi="宋体" w:hint="eastAsia"/>
              </w:rPr>
              <w:t>核心观点</w:t>
            </w:r>
          </w:p>
          <w:p w14:paraId="6D953757" w14:textId="77777777" w:rsidR="00D93CD0" w:rsidRPr="00483347" w:rsidRDefault="00D93CD0" w:rsidP="00483347">
            <w:pPr>
              <w:rPr>
                <w:rFonts w:ascii="宋体" w:eastAsia="宋体" w:hAnsi="宋体" w:hint="eastAsia"/>
                <w:color w:val="FF0000"/>
              </w:rPr>
            </w:pPr>
          </w:p>
          <w:p w14:paraId="716752E4" w14:textId="2C8316E8" w:rsidR="00483347" w:rsidRDefault="00483347" w:rsidP="00483347">
            <w:pPr>
              <w:ind w:firstLine="600"/>
              <w:rPr>
                <w:rFonts w:ascii="宋体" w:eastAsia="宋体" w:hAnsi="宋体" w:hint="eastAsia"/>
                <w:color w:val="000000" w:themeColor="text1"/>
              </w:rPr>
            </w:pPr>
            <w:r>
              <w:rPr>
                <w:rFonts w:ascii="宋体" w:eastAsia="宋体" w:hAnsi="宋体" w:hint="eastAsia"/>
                <w:color w:val="000000" w:themeColor="text1"/>
              </w:rPr>
              <w:t>1、移动支付服务供应商</w:t>
            </w:r>
            <w:r w:rsidR="00556027">
              <w:rPr>
                <w:rFonts w:ascii="宋体" w:eastAsia="宋体" w:hAnsi="宋体" w:hint="eastAsia"/>
                <w:color w:val="000000" w:themeColor="text1"/>
              </w:rPr>
              <w:t>对</w:t>
            </w:r>
            <w:r w:rsidR="005C34B3">
              <w:rPr>
                <w:rFonts w:ascii="宋体" w:eastAsia="宋体" w:hAnsi="宋体" w:hint="eastAsia"/>
                <w:color w:val="000000" w:themeColor="text1"/>
              </w:rPr>
              <w:t>技术</w:t>
            </w:r>
            <w:r w:rsidR="00556027">
              <w:rPr>
                <w:rFonts w:ascii="宋体" w:eastAsia="宋体" w:hAnsi="宋体" w:hint="eastAsia"/>
                <w:color w:val="000000" w:themeColor="text1"/>
              </w:rPr>
              <w:t>和服务的改进</w:t>
            </w:r>
            <w:r w:rsidR="005C34B3">
              <w:rPr>
                <w:rFonts w:ascii="宋体" w:eastAsia="宋体" w:hAnsi="宋体" w:hint="eastAsia"/>
                <w:color w:val="000000" w:themeColor="text1"/>
              </w:rPr>
              <w:t>。</w:t>
            </w:r>
          </w:p>
          <w:p w14:paraId="422D104E" w14:textId="3039FD03" w:rsidR="00483347" w:rsidRDefault="00483347" w:rsidP="00483347">
            <w:pPr>
              <w:ind w:firstLine="600"/>
              <w:rPr>
                <w:rFonts w:ascii="宋体" w:eastAsia="宋体" w:hAnsi="宋体" w:hint="eastAsia"/>
                <w:color w:val="000000" w:themeColor="text1"/>
              </w:rPr>
            </w:pPr>
            <w:r>
              <w:rPr>
                <w:rFonts w:ascii="宋体" w:eastAsia="宋体" w:hAnsi="宋体" w:hint="eastAsia"/>
                <w:color w:val="000000" w:themeColor="text1"/>
              </w:rPr>
              <w:t>2、老年人</w:t>
            </w:r>
            <w:r w:rsidR="00C51632">
              <w:rPr>
                <w:rFonts w:ascii="宋体" w:eastAsia="宋体" w:hAnsi="宋体" w:hint="eastAsia"/>
                <w:color w:val="000000" w:themeColor="text1"/>
              </w:rPr>
              <w:t>内驱力</w:t>
            </w:r>
            <w:r w:rsidR="00556027">
              <w:rPr>
                <w:rFonts w:ascii="宋体" w:eastAsia="宋体" w:hAnsi="宋体" w:hint="eastAsia"/>
                <w:color w:val="000000" w:themeColor="text1"/>
              </w:rPr>
              <w:t>对移</w:t>
            </w:r>
            <w:r w:rsidR="00C51632">
              <w:rPr>
                <w:rFonts w:ascii="宋体" w:eastAsia="宋体" w:hAnsi="宋体" w:hint="eastAsia"/>
                <w:color w:val="000000" w:themeColor="text1"/>
              </w:rPr>
              <w:t>动支付使用有正向影响</w:t>
            </w:r>
            <w:r w:rsidR="00556027">
              <w:rPr>
                <w:rFonts w:ascii="宋体" w:eastAsia="宋体" w:hAnsi="宋体" w:hint="eastAsia"/>
                <w:color w:val="000000" w:themeColor="text1"/>
              </w:rPr>
              <w:t>。</w:t>
            </w:r>
          </w:p>
          <w:p w14:paraId="188217D0" w14:textId="7FD6B810" w:rsidR="00483347" w:rsidRDefault="00483347" w:rsidP="00483347">
            <w:pPr>
              <w:ind w:firstLine="600"/>
              <w:rPr>
                <w:rFonts w:ascii="宋体" w:eastAsia="宋体" w:hAnsi="宋体" w:hint="eastAsia"/>
                <w:color w:val="000000" w:themeColor="text1"/>
              </w:rPr>
            </w:pPr>
            <w:r>
              <w:rPr>
                <w:rFonts w:ascii="宋体" w:eastAsia="宋体" w:hAnsi="宋体" w:hint="eastAsia"/>
                <w:color w:val="000000" w:themeColor="text1"/>
              </w:rPr>
              <w:t>3、外部关系</w:t>
            </w:r>
            <w:r w:rsidR="00556027">
              <w:rPr>
                <w:rFonts w:ascii="宋体" w:eastAsia="宋体" w:hAnsi="宋体" w:hint="eastAsia"/>
                <w:color w:val="000000" w:themeColor="text1"/>
              </w:rPr>
              <w:t>网络辅助的正向影响。</w:t>
            </w:r>
          </w:p>
          <w:p w14:paraId="6A58A0B6" w14:textId="56BDC8E6" w:rsidR="00483347" w:rsidRDefault="00483347" w:rsidP="00483347">
            <w:pPr>
              <w:ind w:firstLine="600"/>
              <w:rPr>
                <w:rFonts w:ascii="宋体" w:eastAsia="宋体" w:hAnsi="宋体" w:hint="eastAsia"/>
                <w:color w:val="000000" w:themeColor="text1"/>
              </w:rPr>
            </w:pPr>
            <w:r>
              <w:rPr>
                <w:rFonts w:ascii="宋体" w:eastAsia="宋体" w:hAnsi="宋体" w:hint="eastAsia"/>
                <w:color w:val="000000" w:themeColor="text1"/>
              </w:rPr>
              <w:t>4、</w:t>
            </w:r>
            <w:r>
              <w:rPr>
                <w:rFonts w:ascii="宋体" w:eastAsia="宋体" w:hAnsi="宋体" w:hint="eastAsia"/>
                <w:color w:val="000000" w:themeColor="text1"/>
              </w:rPr>
              <w:t>不同类型老年人对移动支付环境构建</w:t>
            </w:r>
            <w:r>
              <w:rPr>
                <w:rFonts w:ascii="宋体" w:eastAsia="宋体" w:hAnsi="宋体" w:hint="eastAsia"/>
                <w:color w:val="000000" w:themeColor="text1"/>
              </w:rPr>
              <w:t>影响</w:t>
            </w:r>
            <w:r>
              <w:rPr>
                <w:rFonts w:ascii="宋体" w:eastAsia="宋体" w:hAnsi="宋体" w:hint="eastAsia"/>
                <w:color w:val="000000" w:themeColor="text1"/>
              </w:rPr>
              <w:t>存在差异。</w:t>
            </w:r>
            <w:r>
              <w:rPr>
                <w:rFonts w:ascii="宋体" w:eastAsia="宋体" w:hAnsi="宋体" w:hint="eastAsia"/>
                <w:color w:val="000000" w:themeColor="text1"/>
              </w:rPr>
              <w:t>老年人因人体学限制、知识水平等因素， 对移动支付的需求存在差异。</w:t>
            </w:r>
          </w:p>
          <w:p w14:paraId="4FDF1FF7" w14:textId="51D85649" w:rsidR="00483347" w:rsidRPr="00483347" w:rsidRDefault="00483347" w:rsidP="00483347">
            <w:pPr>
              <w:ind w:firstLine="600"/>
              <w:rPr>
                <w:rFonts w:ascii="宋体" w:eastAsia="宋体" w:hAnsi="宋体" w:hint="eastAsia"/>
                <w:color w:val="FF0000"/>
              </w:rPr>
            </w:pPr>
          </w:p>
        </w:tc>
      </w:tr>
      <w:tr w:rsidR="00C73A3E" w:rsidRPr="004D5DA9" w14:paraId="24A59020" w14:textId="77777777" w:rsidTr="00C73A3E">
        <w:trPr>
          <w:trHeight w:val="4253"/>
        </w:trPr>
        <w:tc>
          <w:tcPr>
            <w:tcW w:w="9344" w:type="dxa"/>
          </w:tcPr>
          <w:p w14:paraId="759DD4F9" w14:textId="3BAC19C2" w:rsidR="00C73A3E" w:rsidRDefault="00C73A3E" w:rsidP="00C73A3E">
            <w:pPr>
              <w:rPr>
                <w:rFonts w:ascii="宋体" w:eastAsia="宋体" w:hAnsi="宋体" w:hint="eastAsia"/>
              </w:rPr>
            </w:pPr>
            <w:r w:rsidRPr="004D5DA9">
              <w:rPr>
                <w:rFonts w:ascii="宋体" w:eastAsia="宋体" w:hAnsi="宋体" w:hint="eastAsia"/>
              </w:rPr>
              <w:t>3</w:t>
            </w:r>
            <w:r w:rsidRPr="004D5DA9">
              <w:rPr>
                <w:rFonts w:ascii="宋体" w:eastAsia="宋体" w:hAnsi="宋体"/>
              </w:rPr>
              <w:t>.</w:t>
            </w:r>
            <w:r w:rsidRPr="004D5DA9">
              <w:rPr>
                <w:rFonts w:ascii="宋体" w:eastAsia="宋体" w:hAnsi="宋体" w:hint="eastAsia"/>
              </w:rPr>
              <w:t>创新之处</w:t>
            </w:r>
          </w:p>
          <w:p w14:paraId="1078F05B" w14:textId="77777777" w:rsidR="00D93CD0" w:rsidRPr="004D5DA9" w:rsidRDefault="00D93CD0" w:rsidP="00C73A3E">
            <w:pPr>
              <w:rPr>
                <w:rFonts w:ascii="宋体" w:eastAsia="宋体" w:hAnsi="宋体"/>
              </w:rPr>
            </w:pPr>
          </w:p>
          <w:p w14:paraId="7A021422" w14:textId="280869AF" w:rsidR="00AD2BB5" w:rsidRDefault="00AD2BB5" w:rsidP="00C73A3E">
            <w:pPr>
              <w:rPr>
                <w:rFonts w:ascii="宋体" w:eastAsia="宋体" w:hAnsi="宋体" w:hint="eastAsia"/>
              </w:rPr>
            </w:pPr>
            <w:r>
              <w:rPr>
                <w:rFonts w:ascii="宋体" w:eastAsia="宋体" w:hAnsi="宋体" w:hint="eastAsia"/>
              </w:rPr>
              <w:t xml:space="preserve">    </w:t>
            </w:r>
            <w:r w:rsidR="00D93CD0">
              <w:rPr>
                <w:rFonts w:ascii="宋体" w:eastAsia="宋体" w:hAnsi="宋体" w:hint="eastAsia"/>
              </w:rPr>
              <w:t>1、</w:t>
            </w:r>
            <w:r w:rsidR="0077382F">
              <w:rPr>
                <w:rFonts w:ascii="宋体" w:eastAsia="宋体" w:hAnsi="宋体" w:hint="eastAsia"/>
              </w:rPr>
              <w:t>研究方向的创新。</w:t>
            </w:r>
            <w:r>
              <w:rPr>
                <w:rFonts w:ascii="宋体" w:eastAsia="宋体" w:hAnsi="宋体" w:hint="eastAsia"/>
              </w:rPr>
              <w:t>为老年人行为理论与移动支付环境构建理论的交叉方向。</w:t>
            </w:r>
          </w:p>
          <w:p w14:paraId="3F0213DA" w14:textId="4DC06D02" w:rsidR="002B2140" w:rsidRDefault="00AD2BB5" w:rsidP="00C51632">
            <w:pPr>
              <w:ind w:firstLine="480"/>
              <w:rPr>
                <w:rFonts w:ascii="宋体" w:eastAsia="宋体" w:hAnsi="宋体" w:hint="eastAsia"/>
              </w:rPr>
            </w:pPr>
            <w:r>
              <w:rPr>
                <w:rFonts w:ascii="宋体" w:eastAsia="宋体" w:hAnsi="宋体" w:hint="eastAsia"/>
              </w:rPr>
              <w:t>目前，在移动支付研究领域，</w:t>
            </w:r>
            <w:r w:rsidR="009B3BE1">
              <w:rPr>
                <w:rFonts w:ascii="宋体" w:eastAsia="宋体" w:hAnsi="宋体" w:hint="eastAsia"/>
              </w:rPr>
              <w:t>学者研究多为“</w:t>
            </w:r>
            <w:r>
              <w:rPr>
                <w:rFonts w:ascii="宋体" w:eastAsia="宋体" w:hAnsi="宋体" w:hint="eastAsia"/>
              </w:rPr>
              <w:t>技术接受模型</w:t>
            </w:r>
            <w:r w:rsidR="009B3BE1">
              <w:rPr>
                <w:rFonts w:ascii="宋体" w:eastAsia="宋体" w:hAnsi="宋体" w:hint="eastAsia"/>
              </w:rPr>
              <w:t>”</w:t>
            </w:r>
            <w:r>
              <w:rPr>
                <w:rFonts w:ascii="宋体" w:eastAsia="宋体" w:hAnsi="宋体" w:hint="eastAsia"/>
              </w:rPr>
              <w:t>下的信息系统设计等方面的内容。在老年人消费研究领域，学者研究多为“老年人消费结构、消费升级”等方面的内容。在老年人行为模式研究领域，学者研究多针对老年人行为特征，对其居住环境、就医模式、养老模式等方面的内容。</w:t>
            </w:r>
          </w:p>
          <w:p w14:paraId="3F7C8BB5" w14:textId="77777777" w:rsidR="00D93CD0" w:rsidRDefault="00D93CD0" w:rsidP="00C51632">
            <w:pPr>
              <w:ind w:firstLine="480"/>
              <w:rPr>
                <w:rFonts w:ascii="宋体" w:eastAsia="宋体" w:hAnsi="宋体" w:hint="eastAsia"/>
              </w:rPr>
            </w:pPr>
          </w:p>
          <w:p w14:paraId="44524ECB" w14:textId="65CB2AA0" w:rsidR="00C51632" w:rsidRPr="004D5DA9" w:rsidRDefault="00D93CD0" w:rsidP="00C51632">
            <w:pPr>
              <w:ind w:firstLine="480"/>
              <w:rPr>
                <w:rFonts w:ascii="宋体" w:eastAsia="宋体" w:hAnsi="宋体" w:hint="eastAsia"/>
              </w:rPr>
            </w:pPr>
            <w:r>
              <w:rPr>
                <w:rFonts w:ascii="宋体" w:eastAsia="宋体" w:hAnsi="宋体" w:hint="eastAsia"/>
              </w:rPr>
              <w:t>2、</w:t>
            </w:r>
            <w:r w:rsidR="00C51632">
              <w:rPr>
                <w:rFonts w:ascii="宋体" w:eastAsia="宋体" w:hAnsi="宋体" w:hint="eastAsia"/>
              </w:rPr>
              <w:t>研究方法的创新。</w:t>
            </w:r>
            <w:r w:rsidR="00C51632">
              <w:rPr>
                <w:rFonts w:ascii="宋体" w:eastAsia="宋体" w:hAnsi="宋体" w:hint="eastAsia"/>
              </w:rPr>
              <w:t>通过计量分析方法</w:t>
            </w:r>
            <w:r w:rsidR="00C51632">
              <w:rPr>
                <w:rFonts w:ascii="宋体" w:eastAsia="宋体" w:hAnsi="宋体" w:hint="eastAsia"/>
              </w:rPr>
              <w:t>，</w:t>
            </w:r>
            <w:r w:rsidR="00C51632">
              <w:rPr>
                <w:rFonts w:ascii="宋体" w:eastAsia="宋体" w:hAnsi="宋体" w:hint="eastAsia"/>
              </w:rPr>
              <w:t>分析老年人行为特征，找到影响移动支付环境构建的因素</w:t>
            </w:r>
            <w:r w:rsidR="00C51632">
              <w:rPr>
                <w:rFonts w:ascii="宋体" w:eastAsia="宋体" w:hAnsi="宋体" w:hint="eastAsia"/>
              </w:rPr>
              <w:t>。</w:t>
            </w:r>
          </w:p>
        </w:tc>
      </w:tr>
      <w:bookmarkEnd w:id="1"/>
    </w:tbl>
    <w:p w14:paraId="21DC4BEC" w14:textId="77419D7D" w:rsidR="004D5DA9" w:rsidRPr="00AD2BB5" w:rsidRDefault="004D5DA9">
      <w:pPr>
        <w:rPr>
          <w:rFonts w:ascii="宋体" w:eastAsia="宋体" w:hAnsi="宋体" w:hint="eastAsia"/>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5464EDC2" w:rsidR="008D0F26" w:rsidRDefault="008D0F26" w:rsidP="001C5A8D">
            <w:pPr>
              <w:rPr>
                <w:rFonts w:ascii="宋体" w:eastAsia="宋体" w:hAnsi="宋体"/>
                <w:color w:val="FF0000"/>
              </w:rPr>
            </w:pPr>
            <w:r>
              <w:rPr>
                <w:rFonts w:ascii="宋体" w:eastAsia="宋体" w:hAnsi="宋体"/>
              </w:rPr>
              <w:lastRenderedPageBreak/>
              <w:t>4</w:t>
            </w:r>
            <w:r w:rsidRPr="004D5DA9">
              <w:rPr>
                <w:rFonts w:ascii="宋体" w:eastAsia="宋体" w:hAnsi="宋体"/>
              </w:rPr>
              <w:t>.</w:t>
            </w:r>
            <w:r>
              <w:rPr>
                <w:rFonts w:ascii="宋体" w:eastAsia="宋体" w:hAnsi="宋体" w:hint="eastAsia"/>
              </w:rPr>
              <w:t>参考文献</w:t>
            </w:r>
          </w:p>
          <w:p w14:paraId="4363D289" w14:textId="19C7BA85" w:rsidR="00C73A3E" w:rsidRDefault="00C73A3E" w:rsidP="00C73A3E">
            <w:pPr>
              <w:rPr>
                <w:rFonts w:hint="eastAsia"/>
              </w:rPr>
            </w:pPr>
          </w:p>
          <w:p w14:paraId="12AE5841" w14:textId="0631513E" w:rsidR="008F1F22" w:rsidRDefault="008F1F22" w:rsidP="006E24E9">
            <w:pPr>
              <w:pStyle w:val="a3"/>
              <w:numPr>
                <w:ilvl w:val="0"/>
                <w:numId w:val="18"/>
              </w:numPr>
              <w:ind w:firstLineChars="0"/>
              <w:rPr>
                <w:rFonts w:hint="eastAsia"/>
                <w:sz w:val="18"/>
                <w:szCs w:val="18"/>
              </w:rPr>
            </w:pPr>
            <w:r w:rsidRPr="00361EB3">
              <w:rPr>
                <w:rFonts w:hint="eastAsia"/>
                <w:sz w:val="18"/>
                <w:szCs w:val="18"/>
              </w:rPr>
              <w:t>周光有，施怡波、“互联网金融发展、电子货币替代与预防性货币需求”、金融研究、2015年第5期、67页～</w:t>
            </w:r>
            <w:r w:rsidR="00361EB3" w:rsidRPr="00361EB3">
              <w:rPr>
                <w:rFonts w:hint="eastAsia"/>
                <w:sz w:val="18"/>
                <w:szCs w:val="18"/>
              </w:rPr>
              <w:t>82页。</w:t>
            </w:r>
          </w:p>
          <w:p w14:paraId="61170F2E" w14:textId="7FC86F0B" w:rsidR="00C10B79" w:rsidRPr="00361EB3" w:rsidRDefault="00C10B79" w:rsidP="006E24E9">
            <w:pPr>
              <w:pStyle w:val="a3"/>
              <w:numPr>
                <w:ilvl w:val="0"/>
                <w:numId w:val="18"/>
              </w:numPr>
              <w:ind w:firstLineChars="0"/>
              <w:rPr>
                <w:rFonts w:hint="eastAsia"/>
                <w:sz w:val="18"/>
                <w:szCs w:val="18"/>
              </w:rPr>
            </w:pPr>
            <w:r>
              <w:rPr>
                <w:rFonts w:hint="eastAsia"/>
                <w:sz w:val="18"/>
                <w:szCs w:val="18"/>
              </w:rPr>
              <w:t>巫云仙，杨洁萌、“中国货币流通中现金（M0）变化的经济学分析”、改革与战略、2016年第5期、77页～81页。</w:t>
            </w:r>
          </w:p>
          <w:p w14:paraId="6AE284A8" w14:textId="219E8FC7" w:rsidR="003A16A3" w:rsidRDefault="003A16A3" w:rsidP="006E24E9">
            <w:pPr>
              <w:pStyle w:val="a3"/>
              <w:numPr>
                <w:ilvl w:val="0"/>
                <w:numId w:val="18"/>
              </w:numPr>
              <w:ind w:firstLineChars="0"/>
              <w:rPr>
                <w:rFonts w:hint="eastAsia"/>
                <w:sz w:val="18"/>
                <w:szCs w:val="18"/>
              </w:rPr>
            </w:pPr>
            <w:r w:rsidRPr="00361EB3">
              <w:rPr>
                <w:rFonts w:hint="eastAsia"/>
                <w:sz w:val="18"/>
                <w:szCs w:val="18"/>
              </w:rPr>
              <w:t>王山、“电子支付工具对现金需求影响的实证研究”、金融经济、2017，147页～148页。</w:t>
            </w:r>
          </w:p>
          <w:p w14:paraId="717157F5" w14:textId="690D22DA" w:rsidR="003A16A3" w:rsidRPr="003A16A3" w:rsidRDefault="003A16A3" w:rsidP="006E24E9">
            <w:pPr>
              <w:pStyle w:val="a3"/>
              <w:numPr>
                <w:ilvl w:val="0"/>
                <w:numId w:val="18"/>
              </w:numPr>
              <w:ind w:firstLineChars="0"/>
              <w:rPr>
                <w:rFonts w:hint="eastAsia"/>
                <w:sz w:val="18"/>
                <w:szCs w:val="18"/>
              </w:rPr>
            </w:pPr>
            <w:r w:rsidRPr="00361EB3">
              <w:rPr>
                <w:rFonts w:hint="eastAsia"/>
                <w:sz w:val="18"/>
                <w:szCs w:val="18"/>
              </w:rPr>
              <w:t>尹志超，公雪，潘北啸、“移动支付对家庭货币需求的影响——来自中国家庭金融调查的微观证据”、金融研究、2019年第10期、40页～57页。</w:t>
            </w:r>
          </w:p>
          <w:p w14:paraId="00434E7E" w14:textId="4A359ED0" w:rsidR="008F5C3B" w:rsidRDefault="003A16A3" w:rsidP="006E24E9">
            <w:pPr>
              <w:pStyle w:val="a3"/>
              <w:numPr>
                <w:ilvl w:val="0"/>
                <w:numId w:val="18"/>
              </w:numPr>
              <w:ind w:firstLineChars="0"/>
              <w:rPr>
                <w:rFonts w:hint="eastAsia"/>
                <w:sz w:val="18"/>
                <w:szCs w:val="18"/>
              </w:rPr>
            </w:pPr>
            <w:r>
              <w:rPr>
                <w:rFonts w:hint="eastAsia"/>
                <w:sz w:val="18"/>
                <w:szCs w:val="18"/>
              </w:rPr>
              <w:t>杨凡，潘越，黄映娇、“中国老年人消费结构及消费升级的影响因素”、人口研究，2020年第5期、60页～78页。</w:t>
            </w:r>
          </w:p>
          <w:p w14:paraId="53D14F5C" w14:textId="2CEA9ACA" w:rsidR="007557A0" w:rsidRDefault="007557A0" w:rsidP="006E24E9">
            <w:pPr>
              <w:pStyle w:val="a3"/>
              <w:numPr>
                <w:ilvl w:val="0"/>
                <w:numId w:val="18"/>
              </w:numPr>
              <w:ind w:firstLineChars="0"/>
              <w:rPr>
                <w:rFonts w:hint="eastAsia"/>
                <w:sz w:val="18"/>
                <w:szCs w:val="18"/>
              </w:rPr>
            </w:pPr>
            <w:r>
              <w:rPr>
                <w:rFonts w:hint="eastAsia"/>
                <w:sz w:val="18"/>
                <w:szCs w:val="18"/>
              </w:rPr>
              <w:t>张蓉、“移动支付发展对农村居民消费升级的影响机制分析</w:t>
            </w:r>
            <w:r>
              <w:rPr>
                <w:sz w:val="18"/>
                <w:szCs w:val="18"/>
              </w:rPr>
              <w:t>[J]</w:t>
            </w:r>
            <w:r>
              <w:rPr>
                <w:rFonts w:hint="eastAsia"/>
                <w:sz w:val="18"/>
                <w:szCs w:val="18"/>
              </w:rPr>
              <w:t>”、商业经济研究、2020年第22期、133页～137页。</w:t>
            </w:r>
          </w:p>
          <w:p w14:paraId="5FCAE637" w14:textId="6444CE83" w:rsidR="00E754E0" w:rsidRDefault="00E754E0" w:rsidP="006E24E9">
            <w:pPr>
              <w:pStyle w:val="a3"/>
              <w:numPr>
                <w:ilvl w:val="0"/>
                <w:numId w:val="18"/>
              </w:numPr>
              <w:ind w:firstLineChars="0"/>
              <w:rPr>
                <w:rFonts w:hint="eastAsia"/>
                <w:sz w:val="18"/>
                <w:szCs w:val="18"/>
              </w:rPr>
            </w:pPr>
            <w:r>
              <w:rPr>
                <w:rFonts w:hint="eastAsia"/>
                <w:sz w:val="18"/>
                <w:szCs w:val="18"/>
              </w:rPr>
              <w:t>孙向聚，窦琛琛，陈宝靖、“互联网移动支付安全风险和建议”、无线互联科技、2020年12月、26页～</w:t>
            </w:r>
            <w:r w:rsidR="006F31BC">
              <w:rPr>
                <w:rFonts w:hint="eastAsia"/>
                <w:sz w:val="18"/>
                <w:szCs w:val="18"/>
              </w:rPr>
              <w:t>27页。</w:t>
            </w:r>
          </w:p>
          <w:p w14:paraId="7EA0C235" w14:textId="6C86641D" w:rsidR="00E96833" w:rsidRPr="00361EB3" w:rsidRDefault="00E96833" w:rsidP="006E24E9">
            <w:pPr>
              <w:pStyle w:val="a3"/>
              <w:numPr>
                <w:ilvl w:val="0"/>
                <w:numId w:val="18"/>
              </w:numPr>
              <w:ind w:firstLineChars="0"/>
              <w:rPr>
                <w:sz w:val="18"/>
                <w:szCs w:val="18"/>
              </w:rPr>
            </w:pPr>
            <w:r w:rsidRPr="00361EB3">
              <w:rPr>
                <w:rFonts w:hint="eastAsia"/>
                <w:sz w:val="18"/>
                <w:szCs w:val="18"/>
              </w:rPr>
              <w:t>中国人民银行</w:t>
            </w:r>
            <w:r w:rsidR="003A16A3">
              <w:rPr>
                <w:rFonts w:hint="eastAsia"/>
                <w:sz w:val="18"/>
                <w:szCs w:val="18"/>
              </w:rPr>
              <w:t>支付结算司、</w:t>
            </w:r>
            <w:r w:rsidR="00C15394" w:rsidRPr="00361EB3">
              <w:rPr>
                <w:rFonts w:hint="eastAsia"/>
                <w:sz w:val="18"/>
                <w:szCs w:val="18"/>
              </w:rPr>
              <w:t>“2020年支付体系运行总体情况”</w:t>
            </w:r>
            <w:r w:rsidR="003A16A3">
              <w:rPr>
                <w:rFonts w:hint="eastAsia"/>
                <w:sz w:val="18"/>
                <w:szCs w:val="18"/>
              </w:rPr>
              <w:t>、</w:t>
            </w:r>
            <w:r w:rsidR="00675417" w:rsidRPr="00361EB3">
              <w:rPr>
                <w:rFonts w:hint="eastAsia"/>
                <w:sz w:val="18"/>
                <w:szCs w:val="18"/>
              </w:rPr>
              <w:t>2021年3月24日</w:t>
            </w:r>
            <w:r w:rsidR="00C15394" w:rsidRPr="00361EB3">
              <w:rPr>
                <w:rFonts w:hint="eastAsia"/>
                <w:sz w:val="18"/>
                <w:szCs w:val="18"/>
              </w:rPr>
              <w:t>。</w:t>
            </w:r>
          </w:p>
          <w:p w14:paraId="07E3D54A" w14:textId="0D06A3E2" w:rsidR="004B4FE7" w:rsidRDefault="004B4FE7" w:rsidP="006E24E9">
            <w:pPr>
              <w:pStyle w:val="a3"/>
              <w:numPr>
                <w:ilvl w:val="0"/>
                <w:numId w:val="18"/>
              </w:numPr>
              <w:ind w:firstLineChars="0"/>
              <w:rPr>
                <w:rFonts w:hint="eastAsia"/>
                <w:sz w:val="18"/>
                <w:szCs w:val="18"/>
              </w:rPr>
            </w:pPr>
            <w:r w:rsidRPr="00361EB3">
              <w:rPr>
                <w:rFonts w:hint="eastAsia"/>
                <w:sz w:val="18"/>
                <w:szCs w:val="18"/>
              </w:rPr>
              <w:t>国家</w:t>
            </w:r>
            <w:r w:rsidR="003A16A3">
              <w:rPr>
                <w:rFonts w:hint="eastAsia"/>
                <w:sz w:val="18"/>
                <w:szCs w:val="18"/>
              </w:rPr>
              <w:t>统计局、</w:t>
            </w:r>
            <w:r w:rsidRPr="00361EB3">
              <w:rPr>
                <w:rFonts w:hint="eastAsia"/>
                <w:sz w:val="18"/>
                <w:szCs w:val="18"/>
              </w:rPr>
              <w:t>“第七次全国人口普查公报（第五号）——人口年龄构成情况”</w:t>
            </w:r>
            <w:r w:rsidR="003A16A3">
              <w:rPr>
                <w:rFonts w:hint="eastAsia"/>
                <w:sz w:val="18"/>
                <w:szCs w:val="18"/>
              </w:rPr>
              <w:t>、</w:t>
            </w:r>
            <w:r w:rsidRPr="00361EB3">
              <w:rPr>
                <w:rFonts w:hint="eastAsia"/>
                <w:sz w:val="18"/>
                <w:szCs w:val="18"/>
              </w:rPr>
              <w:t>2021年5月11日。</w:t>
            </w:r>
          </w:p>
          <w:p w14:paraId="6B604C2D" w14:textId="393E9073" w:rsidR="00556027" w:rsidRDefault="00556027" w:rsidP="006E24E9">
            <w:pPr>
              <w:pStyle w:val="a3"/>
              <w:numPr>
                <w:ilvl w:val="0"/>
                <w:numId w:val="18"/>
              </w:numPr>
              <w:ind w:firstLineChars="0"/>
              <w:rPr>
                <w:rFonts w:hint="eastAsia"/>
                <w:sz w:val="18"/>
                <w:szCs w:val="18"/>
              </w:rPr>
            </w:pPr>
            <w:r>
              <w:rPr>
                <w:rFonts w:hint="eastAsia"/>
                <w:sz w:val="18"/>
                <w:szCs w:val="18"/>
              </w:rPr>
              <w:t>唐咏，雷平瑞，孙开放，代蕾，李钰霞，兰孟霞、“跨越数字鸿沟：老年人移动支付使用意愿的影响因素分析”、老龄科学研究、2021年第10期、36页～78页。</w:t>
            </w:r>
          </w:p>
          <w:p w14:paraId="684EDC40" w14:textId="03C1D801" w:rsidR="000F6513" w:rsidRDefault="000F6513" w:rsidP="006E24E9">
            <w:pPr>
              <w:pStyle w:val="a3"/>
              <w:numPr>
                <w:ilvl w:val="0"/>
                <w:numId w:val="18"/>
              </w:numPr>
              <w:ind w:firstLineChars="0"/>
              <w:rPr>
                <w:rFonts w:hint="eastAsia"/>
                <w:sz w:val="18"/>
                <w:szCs w:val="18"/>
              </w:rPr>
            </w:pPr>
            <w:r>
              <w:rPr>
                <w:rFonts w:hint="eastAsia"/>
                <w:sz w:val="18"/>
                <w:szCs w:val="18"/>
              </w:rPr>
              <w:t>陈铭聪，程振源、</w:t>
            </w:r>
            <w:r w:rsidR="00B21EE6">
              <w:rPr>
                <w:rFonts w:hint="eastAsia"/>
                <w:sz w:val="18"/>
                <w:szCs w:val="18"/>
              </w:rPr>
              <w:t>“</w:t>
            </w:r>
            <w:r w:rsidR="000C4CAB">
              <w:rPr>
                <w:rFonts w:hint="eastAsia"/>
                <w:sz w:val="18"/>
                <w:szCs w:val="18"/>
              </w:rPr>
              <w:t>移动支付普及对居民消费不平等的影响</w:t>
            </w:r>
            <w:r w:rsidR="000C4CAB">
              <w:rPr>
                <w:rFonts w:hint="eastAsia"/>
                <w:sz w:val="18"/>
                <w:szCs w:val="18"/>
              </w:rPr>
              <w:t>——来自CHFS的微观证据</w:t>
            </w:r>
            <w:r w:rsidR="000C4CAB">
              <w:rPr>
                <w:sz w:val="18"/>
                <w:szCs w:val="18"/>
              </w:rPr>
              <w:t>[J/OL]</w:t>
            </w:r>
            <w:r w:rsidR="00B21EE6">
              <w:rPr>
                <w:rFonts w:hint="eastAsia"/>
                <w:sz w:val="18"/>
                <w:szCs w:val="18"/>
              </w:rPr>
              <w:t>”</w:t>
            </w:r>
            <w:r w:rsidR="000C4CAB">
              <w:rPr>
                <w:rFonts w:hint="eastAsia"/>
                <w:sz w:val="18"/>
                <w:szCs w:val="18"/>
              </w:rPr>
              <w:t>、消费经济、</w:t>
            </w:r>
            <w:r w:rsidR="000C4CAB">
              <w:rPr>
                <w:sz w:val="18"/>
                <w:szCs w:val="18"/>
              </w:rPr>
              <w:t>2021</w:t>
            </w:r>
            <w:r w:rsidR="000C4CAB">
              <w:rPr>
                <w:rFonts w:hint="eastAsia"/>
                <w:sz w:val="18"/>
                <w:szCs w:val="18"/>
              </w:rPr>
              <w:t>年11月</w:t>
            </w:r>
            <w:r w:rsidR="000D6DE3">
              <w:rPr>
                <w:rFonts w:hint="eastAsia"/>
                <w:sz w:val="18"/>
                <w:szCs w:val="18"/>
              </w:rPr>
              <w:t>。</w:t>
            </w:r>
          </w:p>
          <w:p w14:paraId="4EE5C413" w14:textId="61CC5653" w:rsidR="00536A2F" w:rsidRPr="00C51632" w:rsidRDefault="00536A2F" w:rsidP="00C51632">
            <w:pPr>
              <w:pStyle w:val="a3"/>
              <w:numPr>
                <w:ilvl w:val="0"/>
                <w:numId w:val="18"/>
              </w:numPr>
              <w:ind w:firstLineChars="0"/>
              <w:rPr>
                <w:rFonts w:hint="eastAsia"/>
                <w:sz w:val="18"/>
                <w:szCs w:val="18"/>
              </w:rPr>
            </w:pPr>
            <w:r w:rsidRPr="00C51632">
              <w:rPr>
                <w:rFonts w:hint="eastAsia"/>
                <w:sz w:val="18"/>
                <w:szCs w:val="18"/>
              </w:rPr>
              <w:t>国务院办公厅、</w:t>
            </w:r>
            <w:r w:rsidR="00C51632" w:rsidRPr="00C51632">
              <w:rPr>
                <w:rFonts w:hint="eastAsia"/>
                <w:sz w:val="18"/>
                <w:szCs w:val="18"/>
              </w:rPr>
              <w:t>“</w:t>
            </w:r>
            <w:r w:rsidR="00C51632" w:rsidRPr="00C51632">
              <w:rPr>
                <w:rFonts w:hint="eastAsia"/>
                <w:sz w:val="18"/>
                <w:szCs w:val="18"/>
              </w:rPr>
              <w:t>国务院办公厅印发关于切实解决老年人运用智能技术困难实施方案的通知</w:t>
            </w:r>
            <w:r w:rsidR="00C51632" w:rsidRPr="00C51632">
              <w:rPr>
                <w:rFonts w:hint="eastAsia"/>
                <w:sz w:val="18"/>
                <w:szCs w:val="18"/>
              </w:rPr>
              <w:t>”、</w:t>
            </w:r>
            <w:r w:rsidR="00C51632" w:rsidRPr="00C51632">
              <w:rPr>
                <w:rFonts w:hint="eastAsia"/>
                <w:sz w:val="18"/>
                <w:szCs w:val="18"/>
              </w:rPr>
              <w:t>国办发〔2020〕45号</w:t>
            </w:r>
            <w:r w:rsidR="00C51632" w:rsidRPr="00C51632">
              <w:rPr>
                <w:rFonts w:hint="eastAsia"/>
                <w:sz w:val="18"/>
                <w:szCs w:val="18"/>
              </w:rPr>
              <w:t>、2020年11月15日。</w:t>
            </w:r>
          </w:p>
          <w:p w14:paraId="64C40AC2" w14:textId="28FDD3CB" w:rsidR="00361EB3" w:rsidRDefault="003A16A3" w:rsidP="006E24E9">
            <w:pPr>
              <w:pStyle w:val="a3"/>
              <w:numPr>
                <w:ilvl w:val="0"/>
                <w:numId w:val="18"/>
              </w:numPr>
              <w:ind w:firstLineChars="0"/>
              <w:rPr>
                <w:rFonts w:hint="eastAsia"/>
                <w:sz w:val="18"/>
                <w:szCs w:val="18"/>
              </w:rPr>
            </w:pPr>
            <w:proofErr w:type="spellStart"/>
            <w:r w:rsidRPr="003A16A3">
              <w:rPr>
                <w:rFonts w:hint="eastAsia"/>
                <w:sz w:val="18"/>
                <w:szCs w:val="18"/>
              </w:rPr>
              <w:t>E</w:t>
            </w:r>
            <w:r w:rsidRPr="003A16A3">
              <w:rPr>
                <w:sz w:val="18"/>
                <w:szCs w:val="18"/>
              </w:rPr>
              <w:t>sslink</w:t>
            </w:r>
            <w:proofErr w:type="spellEnd"/>
            <w:r w:rsidRPr="003A16A3">
              <w:rPr>
                <w:sz w:val="18"/>
                <w:szCs w:val="18"/>
              </w:rPr>
              <w:t xml:space="preserve"> </w:t>
            </w:r>
            <w:proofErr w:type="spellStart"/>
            <w:proofErr w:type="gramStart"/>
            <w:r w:rsidRPr="003A16A3">
              <w:rPr>
                <w:sz w:val="18"/>
                <w:szCs w:val="18"/>
              </w:rPr>
              <w:t>H,Hernandez</w:t>
            </w:r>
            <w:proofErr w:type="spellEnd"/>
            <w:proofErr w:type="gramEnd"/>
            <w:r w:rsidRPr="003A16A3">
              <w:rPr>
                <w:sz w:val="18"/>
                <w:szCs w:val="18"/>
              </w:rPr>
              <w:t xml:space="preserve"> L. The Use of Cash by Households in the Euro Area[J]</w:t>
            </w:r>
            <w:r w:rsidRPr="003A16A3">
              <w:rPr>
                <w:rFonts w:hint="eastAsia"/>
                <w:sz w:val="18"/>
                <w:szCs w:val="18"/>
              </w:rPr>
              <w:t>. O</w:t>
            </w:r>
            <w:r w:rsidRPr="003A16A3">
              <w:rPr>
                <w:sz w:val="18"/>
                <w:szCs w:val="18"/>
              </w:rPr>
              <w:t>ccasional Paper Series</w:t>
            </w:r>
            <w:r w:rsidRPr="003A16A3">
              <w:rPr>
                <w:rFonts w:hint="eastAsia"/>
                <w:sz w:val="18"/>
                <w:szCs w:val="18"/>
              </w:rPr>
              <w:t xml:space="preserve">. </w:t>
            </w:r>
            <w:r w:rsidRPr="003A16A3">
              <w:rPr>
                <w:sz w:val="18"/>
                <w:szCs w:val="18"/>
              </w:rPr>
              <w:t>2017.</w:t>
            </w:r>
          </w:p>
          <w:p w14:paraId="6DC8989D" w14:textId="490441F9" w:rsidR="00252F6C" w:rsidRPr="00C73A3E" w:rsidRDefault="00252F6C" w:rsidP="00A160F8">
            <w:pPr>
              <w:spacing w:line="0" w:lineRule="atLeast"/>
              <w:rPr>
                <w:rFonts w:ascii="宋体" w:eastAsia="宋体" w:hAnsi="宋体"/>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rPr>
            </w:pPr>
            <w:r>
              <w:rPr>
                <w:rFonts w:ascii="宋体" w:eastAsia="宋体" w:hAnsi="宋体"/>
              </w:rPr>
              <w:lastRenderedPageBreak/>
              <w:t>5</w:t>
            </w:r>
            <w:r w:rsidR="004D5DA9" w:rsidRPr="004D5DA9">
              <w:rPr>
                <w:rFonts w:ascii="宋体" w:eastAsia="宋体" w:hAnsi="宋体"/>
              </w:rPr>
              <w:t>.</w:t>
            </w:r>
            <w:r w:rsidR="004D5DA9">
              <w:rPr>
                <w:rFonts w:ascii="宋体" w:eastAsia="宋体" w:hAnsi="宋体" w:hint="eastAsia"/>
              </w:rPr>
              <w:t>论文提纲</w:t>
            </w:r>
            <w:r w:rsidR="004D5DA9" w:rsidRPr="004D5DA9">
              <w:rPr>
                <w:rFonts w:ascii="宋体" w:eastAsia="宋体" w:hAnsi="宋体" w:hint="eastAsia"/>
                <w:color w:val="FF0000"/>
              </w:rPr>
              <w:t>（</w:t>
            </w:r>
            <w:r w:rsidR="004D5DA9">
              <w:rPr>
                <w:rFonts w:ascii="宋体" w:eastAsia="宋体" w:hAnsi="宋体" w:hint="eastAsia"/>
                <w:color w:val="FF0000"/>
              </w:rPr>
              <w:t>写到二级标题</w:t>
            </w:r>
            <w:r w:rsidR="004D5DA9" w:rsidRPr="004D5DA9">
              <w:rPr>
                <w:rFonts w:ascii="宋体" w:eastAsia="宋体" w:hAnsi="宋体" w:hint="eastAsia"/>
                <w:color w:val="FF0000"/>
              </w:rPr>
              <w:t>）</w:t>
            </w:r>
          </w:p>
          <w:p w14:paraId="0E3DD67A" w14:textId="77777777" w:rsidR="00252F6C" w:rsidRDefault="00252F6C" w:rsidP="006F0B62">
            <w:pPr>
              <w:rPr>
                <w:rFonts w:ascii="宋体" w:eastAsia="宋体" w:hAnsi="宋体"/>
                <w:color w:val="FF0000"/>
              </w:rPr>
            </w:pPr>
          </w:p>
          <w:p w14:paraId="33532252" w14:textId="741DD9CC" w:rsidR="00252F6C" w:rsidRPr="00252F6C" w:rsidRDefault="00252F6C" w:rsidP="00252F6C">
            <w:pPr>
              <w:rPr>
                <w:rFonts w:ascii="宋体" w:eastAsia="宋体" w:hAnsi="宋体" w:hint="eastAsia"/>
              </w:rPr>
            </w:pPr>
            <w:r w:rsidRPr="00252F6C">
              <w:rPr>
                <w:rFonts w:ascii="宋体" w:eastAsia="宋体" w:hAnsi="宋体" w:hint="eastAsia"/>
              </w:rPr>
              <w:t>题</w:t>
            </w:r>
            <w:r w:rsidR="001C5A8D">
              <w:rPr>
                <w:rFonts w:ascii="宋体" w:eastAsia="宋体" w:hAnsi="宋体" w:hint="eastAsia"/>
              </w:rPr>
              <w:t xml:space="preserve"> </w:t>
            </w:r>
            <w:r w:rsidR="001C5A8D">
              <w:rPr>
                <w:rFonts w:ascii="宋体" w:eastAsia="宋体" w:hAnsi="宋体"/>
              </w:rPr>
              <w:t xml:space="preserve"> </w:t>
            </w:r>
            <w:r w:rsidRPr="00252F6C">
              <w:rPr>
                <w:rFonts w:ascii="宋体" w:eastAsia="宋体" w:hAnsi="宋体" w:hint="eastAsia"/>
              </w:rPr>
              <w:t>目：</w:t>
            </w:r>
            <w:r w:rsidRPr="00252F6C">
              <w:rPr>
                <w:rFonts w:ascii="宋体" w:eastAsia="宋体" w:hAnsi="宋体"/>
              </w:rPr>
              <w:t xml:space="preserve"> </w:t>
            </w:r>
            <w:r w:rsidR="00390D49">
              <w:rPr>
                <w:rFonts w:ascii="宋体" w:eastAsia="宋体" w:hAnsi="宋体" w:hint="eastAsia"/>
              </w:rPr>
              <w:t>老年人行为模式对移动支付环境构建的影响</w:t>
            </w:r>
          </w:p>
          <w:p w14:paraId="17586D5F" w14:textId="1724AECC" w:rsidR="00252F6C" w:rsidRPr="00252F6C" w:rsidRDefault="00252F6C" w:rsidP="00252F6C">
            <w:pPr>
              <w:rPr>
                <w:rFonts w:ascii="宋体" w:eastAsia="宋体" w:hAnsi="宋体"/>
              </w:rPr>
            </w:pPr>
            <w:r w:rsidRPr="00252F6C">
              <w:rPr>
                <w:rFonts w:ascii="宋体" w:eastAsia="宋体" w:hAnsi="宋体" w:hint="eastAsia"/>
              </w:rPr>
              <w:t>主题词：</w:t>
            </w:r>
            <w:r w:rsidR="00390D49">
              <w:rPr>
                <w:rFonts w:ascii="宋体" w:eastAsia="宋体" w:hAnsi="宋体" w:hint="eastAsia"/>
              </w:rPr>
              <w:t>老年人；移动支付；影响因素；使用意愿</w:t>
            </w:r>
          </w:p>
          <w:p w14:paraId="3668973A" w14:textId="77777777" w:rsidR="00252F6C" w:rsidRPr="00252F6C" w:rsidRDefault="00252F6C" w:rsidP="00252F6C">
            <w:pPr>
              <w:rPr>
                <w:rFonts w:ascii="宋体" w:eastAsia="宋体" w:hAnsi="宋体"/>
              </w:rPr>
            </w:pPr>
          </w:p>
          <w:p w14:paraId="657E4B02" w14:textId="77777777" w:rsidR="00252F6C" w:rsidRPr="00252F6C" w:rsidRDefault="00252F6C" w:rsidP="00252F6C">
            <w:pPr>
              <w:rPr>
                <w:rFonts w:ascii="宋体" w:eastAsia="宋体" w:hAnsi="宋体"/>
              </w:rPr>
            </w:pPr>
            <w:r w:rsidRPr="00252F6C">
              <w:rPr>
                <w:rFonts w:ascii="宋体" w:eastAsia="宋体" w:hAnsi="宋体" w:hint="eastAsia"/>
              </w:rPr>
              <w:t>绪论（引言）</w:t>
            </w:r>
          </w:p>
          <w:p w14:paraId="39107BBF" w14:textId="7FDC75D4" w:rsidR="00252F6C" w:rsidRPr="00252F6C" w:rsidRDefault="00252F6C" w:rsidP="00252F6C">
            <w:pPr>
              <w:rPr>
                <w:rFonts w:ascii="宋体" w:eastAsia="宋体" w:hAnsi="宋体" w:hint="eastAsia"/>
              </w:rPr>
            </w:pPr>
            <w:r w:rsidRPr="00252F6C">
              <w:rPr>
                <w:rFonts w:ascii="宋体" w:eastAsia="宋体" w:hAnsi="宋体" w:hint="eastAsia"/>
              </w:rPr>
              <w:t>第</w:t>
            </w:r>
            <w:r w:rsidRPr="00252F6C">
              <w:rPr>
                <w:rFonts w:ascii="宋体" w:eastAsia="宋体" w:hAnsi="宋体"/>
              </w:rPr>
              <w:t xml:space="preserve">1章 </w:t>
            </w:r>
            <w:r w:rsidR="00197782">
              <w:rPr>
                <w:rFonts w:ascii="宋体" w:eastAsia="宋体" w:hAnsi="宋体" w:hint="eastAsia"/>
              </w:rPr>
              <w:t>绪论</w:t>
            </w:r>
          </w:p>
          <w:p w14:paraId="59AD02B4" w14:textId="5D4D90AD" w:rsidR="00252F6C" w:rsidRPr="00197782" w:rsidRDefault="00197782" w:rsidP="00197782">
            <w:pPr>
              <w:pStyle w:val="a3"/>
              <w:numPr>
                <w:ilvl w:val="1"/>
                <w:numId w:val="2"/>
              </w:numPr>
              <w:ind w:firstLineChars="0"/>
              <w:rPr>
                <w:rFonts w:ascii="宋体" w:eastAsia="宋体" w:hAnsi="宋体" w:hint="eastAsia"/>
                <w:sz w:val="24"/>
                <w:szCs w:val="24"/>
              </w:rPr>
            </w:pPr>
            <w:r w:rsidRPr="00197782">
              <w:rPr>
                <w:rFonts w:ascii="宋体" w:eastAsia="宋体" w:hAnsi="宋体" w:hint="eastAsia"/>
                <w:sz w:val="24"/>
                <w:szCs w:val="24"/>
              </w:rPr>
              <w:t>研究背景</w:t>
            </w:r>
          </w:p>
          <w:p w14:paraId="48D4C3D2" w14:textId="4FACBEDB" w:rsidR="00197782" w:rsidRDefault="00197782" w:rsidP="00197782">
            <w:pPr>
              <w:pStyle w:val="a3"/>
              <w:numPr>
                <w:ilvl w:val="1"/>
                <w:numId w:val="2"/>
              </w:numPr>
              <w:ind w:firstLineChars="0"/>
              <w:rPr>
                <w:rFonts w:ascii="宋体" w:eastAsia="宋体" w:hAnsi="宋体" w:hint="eastAsia"/>
                <w:sz w:val="24"/>
                <w:szCs w:val="24"/>
              </w:rPr>
            </w:pPr>
            <w:r>
              <w:rPr>
                <w:rFonts w:ascii="宋体" w:eastAsia="宋体" w:hAnsi="宋体" w:hint="eastAsia"/>
                <w:sz w:val="24"/>
                <w:szCs w:val="24"/>
              </w:rPr>
              <w:t>研究目的与研究意义</w:t>
            </w:r>
          </w:p>
          <w:p w14:paraId="7122D836" w14:textId="77777777" w:rsidR="00197782" w:rsidRDefault="00197782" w:rsidP="00197782">
            <w:pPr>
              <w:pStyle w:val="a3"/>
              <w:numPr>
                <w:ilvl w:val="1"/>
                <w:numId w:val="2"/>
              </w:numPr>
              <w:ind w:firstLineChars="0"/>
              <w:rPr>
                <w:rFonts w:ascii="宋体" w:eastAsia="宋体" w:hAnsi="宋体" w:hint="eastAsia"/>
                <w:sz w:val="24"/>
                <w:szCs w:val="24"/>
              </w:rPr>
            </w:pPr>
            <w:r>
              <w:rPr>
                <w:rFonts w:ascii="宋体" w:eastAsia="宋体" w:hAnsi="宋体" w:hint="eastAsia"/>
                <w:sz w:val="24"/>
                <w:szCs w:val="24"/>
              </w:rPr>
              <w:t>研究内容与研究方法</w:t>
            </w:r>
          </w:p>
          <w:p w14:paraId="157B9A62" w14:textId="5BE628B2" w:rsidR="001E278A" w:rsidRDefault="001E278A" w:rsidP="00197782">
            <w:pPr>
              <w:pStyle w:val="a3"/>
              <w:numPr>
                <w:ilvl w:val="1"/>
                <w:numId w:val="2"/>
              </w:numPr>
              <w:ind w:firstLineChars="0"/>
              <w:rPr>
                <w:rFonts w:ascii="宋体" w:eastAsia="宋体" w:hAnsi="宋体" w:hint="eastAsia"/>
                <w:sz w:val="24"/>
                <w:szCs w:val="24"/>
              </w:rPr>
            </w:pPr>
            <w:r>
              <w:rPr>
                <w:rFonts w:ascii="宋体" w:eastAsia="宋体" w:hAnsi="宋体" w:hint="eastAsia"/>
                <w:sz w:val="24"/>
                <w:szCs w:val="24"/>
              </w:rPr>
              <w:t>本文的创新与不足之处</w:t>
            </w:r>
          </w:p>
          <w:p w14:paraId="60CD83AE" w14:textId="61C12482" w:rsidR="00197782" w:rsidRPr="00252F6C" w:rsidRDefault="00197782" w:rsidP="00197782">
            <w:pPr>
              <w:rPr>
                <w:rFonts w:ascii="宋体" w:eastAsia="宋体" w:hAnsi="宋体" w:hint="eastAsia"/>
              </w:rPr>
            </w:pPr>
            <w:r w:rsidRPr="00252F6C">
              <w:rPr>
                <w:rFonts w:ascii="宋体" w:eastAsia="宋体" w:hAnsi="宋体" w:hint="eastAsia"/>
              </w:rPr>
              <w:t>第</w:t>
            </w:r>
            <w:r>
              <w:rPr>
                <w:rFonts w:ascii="宋体" w:eastAsia="宋体" w:hAnsi="宋体"/>
              </w:rPr>
              <w:t>2</w:t>
            </w:r>
            <w:r w:rsidRPr="00252F6C">
              <w:rPr>
                <w:rFonts w:ascii="宋体" w:eastAsia="宋体" w:hAnsi="宋体"/>
              </w:rPr>
              <w:t>章</w:t>
            </w:r>
            <w:r w:rsidR="001E278A">
              <w:rPr>
                <w:rFonts w:ascii="宋体" w:eastAsia="宋体" w:hAnsi="宋体" w:hint="eastAsia"/>
              </w:rPr>
              <w:t>文献综述</w:t>
            </w:r>
            <w:r w:rsidR="0008193B">
              <w:rPr>
                <w:rFonts w:ascii="宋体" w:eastAsia="宋体" w:hAnsi="宋体" w:hint="eastAsia"/>
              </w:rPr>
              <w:t>与基础理论</w:t>
            </w:r>
          </w:p>
          <w:p w14:paraId="21115F76" w14:textId="77777777" w:rsidR="00197782" w:rsidRDefault="0008193B" w:rsidP="00197782">
            <w:pPr>
              <w:pStyle w:val="a3"/>
              <w:numPr>
                <w:ilvl w:val="1"/>
                <w:numId w:val="3"/>
              </w:numPr>
              <w:ind w:firstLineChars="0"/>
              <w:rPr>
                <w:rFonts w:ascii="宋体" w:eastAsia="宋体" w:hAnsi="宋体" w:hint="eastAsia"/>
                <w:sz w:val="24"/>
                <w:szCs w:val="24"/>
              </w:rPr>
            </w:pPr>
            <w:r>
              <w:rPr>
                <w:rFonts w:ascii="宋体" w:eastAsia="宋体" w:hAnsi="宋体" w:hint="eastAsia"/>
                <w:sz w:val="24"/>
                <w:szCs w:val="24"/>
              </w:rPr>
              <w:t>基本概念</w:t>
            </w:r>
          </w:p>
          <w:p w14:paraId="24DA7719" w14:textId="77777777" w:rsidR="0008193B" w:rsidRDefault="0008193B" w:rsidP="00197782">
            <w:pPr>
              <w:pStyle w:val="a3"/>
              <w:numPr>
                <w:ilvl w:val="1"/>
                <w:numId w:val="3"/>
              </w:numPr>
              <w:ind w:firstLineChars="0"/>
              <w:rPr>
                <w:rFonts w:ascii="宋体" w:eastAsia="宋体" w:hAnsi="宋体" w:hint="eastAsia"/>
                <w:sz w:val="24"/>
                <w:szCs w:val="24"/>
              </w:rPr>
            </w:pPr>
            <w:r>
              <w:rPr>
                <w:rFonts w:ascii="宋体" w:eastAsia="宋体" w:hAnsi="宋体" w:hint="eastAsia"/>
                <w:sz w:val="24"/>
                <w:szCs w:val="24"/>
              </w:rPr>
              <w:t>文献综述</w:t>
            </w:r>
          </w:p>
          <w:p w14:paraId="6880726A" w14:textId="5BC678D4" w:rsidR="0008193B" w:rsidRDefault="00A92D13" w:rsidP="00197782">
            <w:pPr>
              <w:pStyle w:val="a3"/>
              <w:numPr>
                <w:ilvl w:val="1"/>
                <w:numId w:val="3"/>
              </w:numPr>
              <w:ind w:firstLineChars="0"/>
              <w:rPr>
                <w:rFonts w:ascii="宋体" w:eastAsia="宋体" w:hAnsi="宋体" w:hint="eastAsia"/>
                <w:sz w:val="24"/>
                <w:szCs w:val="24"/>
              </w:rPr>
            </w:pPr>
            <w:r>
              <w:rPr>
                <w:rFonts w:ascii="宋体" w:eastAsia="宋体" w:hAnsi="宋体" w:hint="eastAsia"/>
                <w:sz w:val="24"/>
                <w:szCs w:val="24"/>
              </w:rPr>
              <w:t>相关理论</w:t>
            </w:r>
          </w:p>
          <w:p w14:paraId="0E884B14" w14:textId="46AB1233" w:rsidR="0008193B" w:rsidRPr="00252F6C" w:rsidRDefault="0008193B" w:rsidP="0008193B">
            <w:pPr>
              <w:rPr>
                <w:rFonts w:ascii="宋体" w:eastAsia="宋体" w:hAnsi="宋体" w:hint="eastAsia"/>
              </w:rPr>
            </w:pPr>
            <w:r w:rsidRPr="00252F6C">
              <w:rPr>
                <w:rFonts w:ascii="宋体" w:eastAsia="宋体" w:hAnsi="宋体" w:hint="eastAsia"/>
              </w:rPr>
              <w:t>第</w:t>
            </w:r>
            <w:r>
              <w:rPr>
                <w:rFonts w:ascii="宋体" w:eastAsia="宋体" w:hAnsi="宋体"/>
              </w:rPr>
              <w:t>3</w:t>
            </w:r>
            <w:r w:rsidRPr="00252F6C">
              <w:rPr>
                <w:rFonts w:ascii="宋体" w:eastAsia="宋体" w:hAnsi="宋体"/>
              </w:rPr>
              <w:t>章</w:t>
            </w:r>
            <w:r>
              <w:rPr>
                <w:rFonts w:ascii="宋体" w:eastAsia="宋体" w:hAnsi="宋体" w:hint="eastAsia"/>
              </w:rPr>
              <w:t>问卷设计与模型构建</w:t>
            </w:r>
          </w:p>
          <w:p w14:paraId="77FB7ADD" w14:textId="12861CBD" w:rsidR="0008193B" w:rsidRDefault="007F0637" w:rsidP="0008193B">
            <w:pPr>
              <w:pStyle w:val="a3"/>
              <w:numPr>
                <w:ilvl w:val="1"/>
                <w:numId w:val="7"/>
              </w:numPr>
              <w:ind w:firstLineChars="0"/>
              <w:rPr>
                <w:rFonts w:ascii="宋体" w:eastAsia="宋体" w:hAnsi="宋体" w:hint="eastAsia"/>
                <w:sz w:val="24"/>
                <w:szCs w:val="24"/>
              </w:rPr>
            </w:pPr>
            <w:r>
              <w:rPr>
                <w:rFonts w:ascii="宋体" w:eastAsia="宋体" w:hAnsi="宋体" w:hint="eastAsia"/>
                <w:sz w:val="24"/>
                <w:szCs w:val="24"/>
              </w:rPr>
              <w:t>理论</w:t>
            </w:r>
            <w:r w:rsidR="0008193B">
              <w:rPr>
                <w:rFonts w:ascii="宋体" w:eastAsia="宋体" w:hAnsi="宋体" w:hint="eastAsia"/>
                <w:sz w:val="24"/>
                <w:szCs w:val="24"/>
              </w:rPr>
              <w:t>模型构建</w:t>
            </w:r>
          </w:p>
          <w:p w14:paraId="088CECD7" w14:textId="77777777" w:rsidR="0008193B" w:rsidRDefault="0008193B" w:rsidP="0008193B">
            <w:pPr>
              <w:pStyle w:val="a3"/>
              <w:numPr>
                <w:ilvl w:val="1"/>
                <w:numId w:val="7"/>
              </w:numPr>
              <w:ind w:firstLineChars="0"/>
              <w:rPr>
                <w:rFonts w:ascii="宋体" w:eastAsia="宋体" w:hAnsi="宋体" w:hint="eastAsia"/>
                <w:sz w:val="24"/>
                <w:szCs w:val="24"/>
              </w:rPr>
            </w:pPr>
            <w:r>
              <w:rPr>
                <w:rFonts w:ascii="宋体" w:eastAsia="宋体" w:hAnsi="宋体" w:hint="eastAsia"/>
                <w:sz w:val="24"/>
                <w:szCs w:val="24"/>
              </w:rPr>
              <w:t>研究假设</w:t>
            </w:r>
          </w:p>
          <w:p w14:paraId="7A3DBF1B" w14:textId="77777777" w:rsidR="0008193B" w:rsidRDefault="0008193B" w:rsidP="0008193B">
            <w:pPr>
              <w:pStyle w:val="a3"/>
              <w:numPr>
                <w:ilvl w:val="1"/>
                <w:numId w:val="7"/>
              </w:numPr>
              <w:ind w:firstLineChars="0"/>
              <w:rPr>
                <w:rFonts w:ascii="宋体" w:eastAsia="宋体" w:hAnsi="宋体" w:hint="eastAsia"/>
                <w:sz w:val="24"/>
                <w:szCs w:val="24"/>
              </w:rPr>
            </w:pPr>
            <w:r>
              <w:rPr>
                <w:rFonts w:ascii="宋体" w:eastAsia="宋体" w:hAnsi="宋体" w:hint="eastAsia"/>
                <w:sz w:val="24"/>
                <w:szCs w:val="24"/>
              </w:rPr>
              <w:t>研究变量和测量指标的界定</w:t>
            </w:r>
          </w:p>
          <w:p w14:paraId="52397B2B" w14:textId="77777777" w:rsidR="0008193B" w:rsidRDefault="0008193B" w:rsidP="0008193B">
            <w:pPr>
              <w:pStyle w:val="a3"/>
              <w:numPr>
                <w:ilvl w:val="1"/>
                <w:numId w:val="7"/>
              </w:numPr>
              <w:ind w:firstLineChars="0"/>
              <w:rPr>
                <w:rFonts w:ascii="宋体" w:eastAsia="宋体" w:hAnsi="宋体" w:hint="eastAsia"/>
                <w:sz w:val="24"/>
                <w:szCs w:val="24"/>
              </w:rPr>
            </w:pPr>
            <w:r>
              <w:rPr>
                <w:rFonts w:ascii="宋体" w:eastAsia="宋体" w:hAnsi="宋体" w:hint="eastAsia"/>
                <w:sz w:val="24"/>
                <w:szCs w:val="24"/>
              </w:rPr>
              <w:t>数据收集</w:t>
            </w:r>
          </w:p>
          <w:p w14:paraId="1756D605" w14:textId="5146D055" w:rsidR="007F0637" w:rsidRPr="00252F6C" w:rsidRDefault="007F0637" w:rsidP="007F0637">
            <w:pPr>
              <w:rPr>
                <w:rFonts w:ascii="宋体" w:eastAsia="宋体" w:hAnsi="宋体" w:hint="eastAsia"/>
              </w:rPr>
            </w:pPr>
            <w:r w:rsidRPr="00252F6C">
              <w:rPr>
                <w:rFonts w:ascii="宋体" w:eastAsia="宋体" w:hAnsi="宋体" w:hint="eastAsia"/>
              </w:rPr>
              <w:t>第</w:t>
            </w:r>
            <w:r>
              <w:rPr>
                <w:rFonts w:ascii="宋体" w:eastAsia="宋体" w:hAnsi="宋体"/>
              </w:rPr>
              <w:t>4</w:t>
            </w:r>
            <w:r w:rsidRPr="00252F6C">
              <w:rPr>
                <w:rFonts w:ascii="宋体" w:eastAsia="宋体" w:hAnsi="宋体"/>
              </w:rPr>
              <w:t>章</w:t>
            </w:r>
            <w:r>
              <w:rPr>
                <w:rFonts w:ascii="宋体" w:eastAsia="宋体" w:hAnsi="宋体" w:hint="eastAsia"/>
              </w:rPr>
              <w:t>老年人对移动支付的使用</w:t>
            </w:r>
            <w:r w:rsidR="00B4233D">
              <w:rPr>
                <w:rFonts w:ascii="宋体" w:eastAsia="宋体" w:hAnsi="宋体" w:hint="eastAsia"/>
              </w:rPr>
              <w:t>及</w:t>
            </w:r>
            <w:r>
              <w:rPr>
                <w:rFonts w:ascii="宋体" w:eastAsia="宋体" w:hAnsi="宋体" w:hint="eastAsia"/>
              </w:rPr>
              <w:t>意愿分析</w:t>
            </w:r>
          </w:p>
          <w:p w14:paraId="795D29B9" w14:textId="39CDF383" w:rsidR="007F0637" w:rsidRDefault="007F0637" w:rsidP="007F0637">
            <w:pPr>
              <w:pStyle w:val="a3"/>
              <w:numPr>
                <w:ilvl w:val="1"/>
                <w:numId w:val="9"/>
              </w:numPr>
              <w:ind w:firstLineChars="0"/>
              <w:rPr>
                <w:rFonts w:ascii="宋体" w:eastAsia="宋体" w:hAnsi="宋体" w:hint="eastAsia"/>
                <w:sz w:val="24"/>
                <w:szCs w:val="24"/>
              </w:rPr>
            </w:pPr>
            <w:r>
              <w:rPr>
                <w:rFonts w:ascii="宋体" w:eastAsia="宋体" w:hAnsi="宋体" w:hint="eastAsia"/>
                <w:sz w:val="24"/>
                <w:szCs w:val="24"/>
              </w:rPr>
              <w:t>描述性分析</w:t>
            </w:r>
          </w:p>
          <w:p w14:paraId="255DB789" w14:textId="5E023564" w:rsidR="007F0637" w:rsidRPr="007F0637" w:rsidRDefault="007F0637" w:rsidP="007F0637">
            <w:pPr>
              <w:pStyle w:val="a3"/>
              <w:numPr>
                <w:ilvl w:val="1"/>
                <w:numId w:val="9"/>
              </w:numPr>
              <w:ind w:firstLineChars="0"/>
              <w:rPr>
                <w:rFonts w:ascii="宋体" w:eastAsia="宋体" w:hAnsi="宋体" w:hint="eastAsia"/>
                <w:sz w:val="24"/>
                <w:szCs w:val="24"/>
              </w:rPr>
            </w:pPr>
            <w:r>
              <w:rPr>
                <w:rFonts w:ascii="宋体" w:eastAsia="宋体" w:hAnsi="宋体" w:hint="eastAsia"/>
                <w:sz w:val="24"/>
                <w:szCs w:val="24"/>
              </w:rPr>
              <w:t>问卷信度效度分析</w:t>
            </w:r>
          </w:p>
          <w:p w14:paraId="0236EF00" w14:textId="132F4E85" w:rsidR="0008193B" w:rsidRPr="00252F6C" w:rsidRDefault="0008193B" w:rsidP="0008193B">
            <w:pPr>
              <w:rPr>
                <w:rFonts w:ascii="宋体" w:eastAsia="宋体" w:hAnsi="宋体" w:hint="eastAsia"/>
              </w:rPr>
            </w:pPr>
            <w:r w:rsidRPr="00252F6C">
              <w:rPr>
                <w:rFonts w:ascii="宋体" w:eastAsia="宋体" w:hAnsi="宋体" w:hint="eastAsia"/>
              </w:rPr>
              <w:t>第</w:t>
            </w:r>
            <w:r w:rsidR="007F0637">
              <w:rPr>
                <w:rFonts w:ascii="宋体" w:eastAsia="宋体" w:hAnsi="宋体"/>
              </w:rPr>
              <w:t>5</w:t>
            </w:r>
            <w:r w:rsidRPr="00252F6C">
              <w:rPr>
                <w:rFonts w:ascii="宋体" w:eastAsia="宋体" w:hAnsi="宋体"/>
              </w:rPr>
              <w:t>章</w:t>
            </w:r>
            <w:r>
              <w:rPr>
                <w:rFonts w:ascii="宋体" w:eastAsia="宋体" w:hAnsi="宋体" w:hint="eastAsia"/>
              </w:rPr>
              <w:t>实证分析</w:t>
            </w:r>
          </w:p>
          <w:p w14:paraId="00B00795" w14:textId="03BF102B" w:rsidR="007F0637" w:rsidRDefault="007F0637" w:rsidP="007F0637">
            <w:pPr>
              <w:pStyle w:val="a3"/>
              <w:numPr>
                <w:ilvl w:val="1"/>
                <w:numId w:val="11"/>
              </w:numPr>
              <w:ind w:firstLineChars="0"/>
              <w:rPr>
                <w:rFonts w:ascii="宋体" w:eastAsia="宋体" w:hAnsi="宋体" w:hint="eastAsia"/>
                <w:sz w:val="24"/>
                <w:szCs w:val="24"/>
              </w:rPr>
            </w:pPr>
            <w:r>
              <w:rPr>
                <w:rFonts w:ascii="宋体" w:eastAsia="宋体" w:hAnsi="宋体" w:hint="eastAsia"/>
                <w:sz w:val="24"/>
                <w:szCs w:val="24"/>
              </w:rPr>
              <w:t>变量预处理</w:t>
            </w:r>
          </w:p>
          <w:p w14:paraId="53DBFAA4" w14:textId="4C7D0E69" w:rsidR="007F0637" w:rsidRDefault="007F0637" w:rsidP="007F0637">
            <w:pPr>
              <w:pStyle w:val="a3"/>
              <w:numPr>
                <w:ilvl w:val="1"/>
                <w:numId w:val="11"/>
              </w:numPr>
              <w:ind w:firstLineChars="0"/>
              <w:rPr>
                <w:rFonts w:ascii="宋体" w:eastAsia="宋体" w:hAnsi="宋体" w:hint="eastAsia"/>
                <w:sz w:val="24"/>
                <w:szCs w:val="24"/>
              </w:rPr>
            </w:pPr>
            <w:r>
              <w:rPr>
                <w:rFonts w:ascii="宋体" w:eastAsia="宋体" w:hAnsi="宋体" w:hint="eastAsia"/>
                <w:sz w:val="24"/>
                <w:szCs w:val="24"/>
              </w:rPr>
              <w:t>模型设定</w:t>
            </w:r>
          </w:p>
          <w:p w14:paraId="749EBC17" w14:textId="0D04BE64" w:rsidR="007F0637" w:rsidRDefault="007F0637" w:rsidP="007F0637">
            <w:pPr>
              <w:pStyle w:val="a3"/>
              <w:numPr>
                <w:ilvl w:val="1"/>
                <w:numId w:val="11"/>
              </w:numPr>
              <w:ind w:firstLineChars="0"/>
              <w:rPr>
                <w:rFonts w:ascii="宋体" w:eastAsia="宋体" w:hAnsi="宋体" w:hint="eastAsia"/>
                <w:sz w:val="24"/>
                <w:szCs w:val="24"/>
              </w:rPr>
            </w:pPr>
            <w:r>
              <w:rPr>
                <w:rFonts w:ascii="宋体" w:eastAsia="宋体" w:hAnsi="宋体" w:hint="eastAsia"/>
                <w:sz w:val="24"/>
                <w:szCs w:val="24"/>
              </w:rPr>
              <w:t>模型估计与结果分析</w:t>
            </w:r>
          </w:p>
          <w:p w14:paraId="3B3255DC" w14:textId="4808964C" w:rsidR="007F0637" w:rsidRPr="00A92D13" w:rsidRDefault="007F0637" w:rsidP="00A92D13">
            <w:pPr>
              <w:pStyle w:val="a3"/>
              <w:numPr>
                <w:ilvl w:val="1"/>
                <w:numId w:val="11"/>
              </w:numPr>
              <w:ind w:firstLineChars="0"/>
              <w:rPr>
                <w:rFonts w:ascii="宋体" w:eastAsia="宋体" w:hAnsi="宋体" w:hint="eastAsia"/>
                <w:sz w:val="24"/>
                <w:szCs w:val="24"/>
              </w:rPr>
            </w:pPr>
            <w:r>
              <w:rPr>
                <w:rFonts w:ascii="宋体" w:eastAsia="宋体" w:hAnsi="宋体" w:hint="eastAsia"/>
                <w:sz w:val="24"/>
                <w:szCs w:val="24"/>
              </w:rPr>
              <w:t>稳健型分析</w:t>
            </w:r>
          </w:p>
          <w:p w14:paraId="49362BBB" w14:textId="30446EE2" w:rsidR="007F0637" w:rsidRPr="00252F6C" w:rsidRDefault="007F0637" w:rsidP="007F0637">
            <w:pPr>
              <w:rPr>
                <w:rFonts w:ascii="宋体" w:eastAsia="宋体" w:hAnsi="宋体" w:hint="eastAsia"/>
              </w:rPr>
            </w:pPr>
            <w:r w:rsidRPr="00252F6C">
              <w:rPr>
                <w:rFonts w:ascii="宋体" w:eastAsia="宋体" w:hAnsi="宋体" w:hint="eastAsia"/>
              </w:rPr>
              <w:t>第</w:t>
            </w:r>
            <w:r>
              <w:rPr>
                <w:rFonts w:ascii="宋体" w:eastAsia="宋体" w:hAnsi="宋体"/>
              </w:rPr>
              <w:t>6</w:t>
            </w:r>
            <w:r>
              <w:rPr>
                <w:rFonts w:ascii="宋体" w:eastAsia="宋体" w:hAnsi="宋体" w:hint="eastAsia"/>
              </w:rPr>
              <w:t>章研究结论与展望</w:t>
            </w:r>
          </w:p>
          <w:p w14:paraId="3E38799A" w14:textId="655AB598" w:rsidR="007F0637" w:rsidRDefault="007F0637" w:rsidP="007F0637">
            <w:pPr>
              <w:pStyle w:val="a3"/>
              <w:numPr>
                <w:ilvl w:val="1"/>
                <w:numId w:val="13"/>
              </w:numPr>
              <w:ind w:firstLineChars="0"/>
              <w:rPr>
                <w:rFonts w:ascii="宋体" w:eastAsia="宋体" w:hAnsi="宋体" w:hint="eastAsia"/>
                <w:sz w:val="24"/>
                <w:szCs w:val="24"/>
              </w:rPr>
            </w:pPr>
            <w:r>
              <w:rPr>
                <w:rFonts w:ascii="宋体" w:eastAsia="宋体" w:hAnsi="宋体" w:hint="eastAsia"/>
                <w:sz w:val="24"/>
                <w:szCs w:val="24"/>
              </w:rPr>
              <w:t>研究结论</w:t>
            </w:r>
          </w:p>
          <w:p w14:paraId="179DEC87" w14:textId="27B1D0CA" w:rsidR="007F0637" w:rsidRDefault="007F0637" w:rsidP="007F0637">
            <w:pPr>
              <w:pStyle w:val="a3"/>
              <w:numPr>
                <w:ilvl w:val="1"/>
                <w:numId w:val="13"/>
              </w:numPr>
              <w:ind w:firstLineChars="0"/>
              <w:rPr>
                <w:rFonts w:ascii="宋体" w:eastAsia="宋体" w:hAnsi="宋体" w:hint="eastAsia"/>
                <w:sz w:val="24"/>
                <w:szCs w:val="24"/>
              </w:rPr>
            </w:pPr>
            <w:r>
              <w:rPr>
                <w:rFonts w:ascii="宋体" w:eastAsia="宋体" w:hAnsi="宋体" w:hint="eastAsia"/>
                <w:sz w:val="24"/>
                <w:szCs w:val="24"/>
              </w:rPr>
              <w:t>对策建议</w:t>
            </w:r>
          </w:p>
          <w:p w14:paraId="3EF99967" w14:textId="77777777" w:rsidR="0008193B" w:rsidRDefault="007F0637" w:rsidP="007F0637">
            <w:pPr>
              <w:rPr>
                <w:rFonts w:ascii="宋体" w:eastAsia="宋体" w:hAnsi="宋体" w:hint="eastAsia"/>
              </w:rPr>
            </w:pPr>
            <w:r>
              <w:rPr>
                <w:rFonts w:ascii="宋体" w:eastAsia="宋体" w:hAnsi="宋体" w:hint="eastAsia"/>
              </w:rPr>
              <w:t>参考文献</w:t>
            </w:r>
          </w:p>
          <w:p w14:paraId="7E4ED30A" w14:textId="087ED5F2" w:rsidR="007F0637" w:rsidRPr="007F0637" w:rsidRDefault="007F0637" w:rsidP="007F0637">
            <w:pPr>
              <w:rPr>
                <w:rFonts w:ascii="宋体" w:eastAsia="宋体" w:hAnsi="宋体" w:hint="eastAsia"/>
              </w:rPr>
            </w:pPr>
            <w:r>
              <w:rPr>
                <w:rFonts w:ascii="宋体" w:eastAsia="宋体" w:hAnsi="宋体" w:hint="eastAsia"/>
              </w:rPr>
              <w:t>致谢</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B6CD7" w14:textId="77777777" w:rsidR="00902E56" w:rsidRDefault="00902E56" w:rsidP="00C73A3E">
      <w:r>
        <w:separator/>
      </w:r>
    </w:p>
  </w:endnote>
  <w:endnote w:type="continuationSeparator" w:id="0">
    <w:p w14:paraId="0C51E0F4" w14:textId="77777777" w:rsidR="00902E56" w:rsidRDefault="00902E56"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462BF" w14:textId="77777777" w:rsidR="00902E56" w:rsidRDefault="00902E56" w:rsidP="00C73A3E">
      <w:r>
        <w:separator/>
      </w:r>
    </w:p>
  </w:footnote>
  <w:footnote w:type="continuationSeparator" w:id="0">
    <w:p w14:paraId="54ABBEC0" w14:textId="77777777" w:rsidR="00902E56" w:rsidRDefault="00902E56" w:rsidP="00C73A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42FA8"/>
    <w:multiLevelType w:val="multilevel"/>
    <w:tmpl w:val="04BCFC7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17443E2B"/>
    <w:multiLevelType w:val="multilevel"/>
    <w:tmpl w:val="1108C786"/>
    <w:lvl w:ilvl="0">
      <w:start w:val="1"/>
      <w:numFmt w:val="decimal"/>
      <w:lvlText w:val="%1"/>
      <w:lvlJc w:val="left"/>
      <w:pPr>
        <w:ind w:left="480" w:hanging="480"/>
      </w:pPr>
      <w:rPr>
        <w:rFonts w:hint="default"/>
      </w:rPr>
    </w:lvl>
    <w:lvl w:ilvl="1">
      <w:start w:val="1"/>
      <w:numFmt w:val="decimal"/>
      <w:lvlText w:val="2.%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18E37BF8"/>
    <w:multiLevelType w:val="multilevel"/>
    <w:tmpl w:val="2B1E775E"/>
    <w:lvl w:ilvl="0">
      <w:start w:val="1"/>
      <w:numFmt w:val="decimal"/>
      <w:lvlText w:val="%1"/>
      <w:lvlJc w:val="left"/>
      <w:pPr>
        <w:ind w:left="480" w:hanging="480"/>
      </w:pPr>
      <w:rPr>
        <w:rFonts w:hint="default"/>
      </w:rPr>
    </w:lvl>
    <w:lvl w:ilvl="1">
      <w:start w:val="1"/>
      <w:numFmt w:val="decimal"/>
      <w:lvlText w:val="5.%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F467876"/>
    <w:multiLevelType w:val="multilevel"/>
    <w:tmpl w:val="E2104162"/>
    <w:lvl w:ilvl="0">
      <w:start w:val="1"/>
      <w:numFmt w:val="decimal"/>
      <w:lvlText w:val="%1"/>
      <w:lvlJc w:val="left"/>
      <w:pPr>
        <w:ind w:left="480" w:hanging="480"/>
      </w:pPr>
      <w:rPr>
        <w:rFonts w:hint="default"/>
      </w:rPr>
    </w:lvl>
    <w:lvl w:ilvl="1">
      <w:start w:val="1"/>
      <w:numFmt w:val="decimal"/>
      <w:lvlText w:val="3.%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23DA12C1"/>
    <w:multiLevelType w:val="multilevel"/>
    <w:tmpl w:val="8B605138"/>
    <w:lvl w:ilvl="0">
      <w:start w:val="1"/>
      <w:numFmt w:val="decimal"/>
      <w:lvlText w:val="%1"/>
      <w:lvlJc w:val="left"/>
      <w:pPr>
        <w:ind w:left="480" w:hanging="480"/>
      </w:pPr>
      <w:rPr>
        <w:rFonts w:hint="default"/>
      </w:rPr>
    </w:lvl>
    <w:lvl w:ilvl="1">
      <w:start w:val="1"/>
      <w:numFmt w:val="decimal"/>
      <w:lvlText w:val="4.%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7366EA2"/>
    <w:multiLevelType w:val="hybridMultilevel"/>
    <w:tmpl w:val="BF84D5F4"/>
    <w:lvl w:ilvl="0" w:tplc="7C4E42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9AB07DB"/>
    <w:multiLevelType w:val="multilevel"/>
    <w:tmpl w:val="1108C786"/>
    <w:lvl w:ilvl="0">
      <w:start w:val="1"/>
      <w:numFmt w:val="decimal"/>
      <w:lvlText w:val="%1"/>
      <w:lvlJc w:val="left"/>
      <w:pPr>
        <w:ind w:left="480" w:hanging="480"/>
      </w:pPr>
      <w:rPr>
        <w:rFonts w:hint="default"/>
      </w:rPr>
    </w:lvl>
    <w:lvl w:ilvl="1">
      <w:start w:val="1"/>
      <w:numFmt w:val="decimal"/>
      <w:lvlText w:val="2.%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39EE1A1F"/>
    <w:multiLevelType w:val="multilevel"/>
    <w:tmpl w:val="1108C786"/>
    <w:lvl w:ilvl="0">
      <w:start w:val="1"/>
      <w:numFmt w:val="decimal"/>
      <w:lvlText w:val="%1"/>
      <w:lvlJc w:val="left"/>
      <w:pPr>
        <w:ind w:left="480" w:hanging="480"/>
      </w:pPr>
      <w:rPr>
        <w:rFonts w:hint="default"/>
      </w:rPr>
    </w:lvl>
    <w:lvl w:ilvl="1">
      <w:start w:val="1"/>
      <w:numFmt w:val="decimal"/>
      <w:lvlText w:val="2.%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50C153A7"/>
    <w:multiLevelType w:val="multilevel"/>
    <w:tmpl w:val="1108C786"/>
    <w:lvl w:ilvl="0">
      <w:start w:val="1"/>
      <w:numFmt w:val="decimal"/>
      <w:lvlText w:val="%1"/>
      <w:lvlJc w:val="left"/>
      <w:pPr>
        <w:ind w:left="480" w:hanging="480"/>
      </w:pPr>
      <w:rPr>
        <w:rFonts w:hint="default"/>
      </w:rPr>
    </w:lvl>
    <w:lvl w:ilvl="1">
      <w:start w:val="1"/>
      <w:numFmt w:val="decimal"/>
      <w:lvlText w:val="2.%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50C55DDA"/>
    <w:multiLevelType w:val="hybridMultilevel"/>
    <w:tmpl w:val="82D801B0"/>
    <w:lvl w:ilvl="0" w:tplc="1E202A8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5EC156D2"/>
    <w:multiLevelType w:val="hybridMultilevel"/>
    <w:tmpl w:val="973C64F8"/>
    <w:lvl w:ilvl="0" w:tplc="C6FC63B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61C51E9E"/>
    <w:multiLevelType w:val="multilevel"/>
    <w:tmpl w:val="3FEA618A"/>
    <w:lvl w:ilvl="0">
      <w:start w:val="1"/>
      <w:numFmt w:val="decimal"/>
      <w:lvlText w:val="%1"/>
      <w:lvlJc w:val="left"/>
      <w:pPr>
        <w:ind w:left="480" w:hanging="480"/>
      </w:pPr>
      <w:rPr>
        <w:rFonts w:hint="default"/>
      </w:rPr>
    </w:lvl>
    <w:lvl w:ilvl="1">
      <w:start w:val="1"/>
      <w:numFmt w:val="decimal"/>
      <w:lvlText w:val="6.%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634D4DCD"/>
    <w:multiLevelType w:val="hybridMultilevel"/>
    <w:tmpl w:val="BF84D5F4"/>
    <w:lvl w:ilvl="0" w:tplc="7C4E42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387759D"/>
    <w:multiLevelType w:val="multilevel"/>
    <w:tmpl w:val="E2104162"/>
    <w:lvl w:ilvl="0">
      <w:start w:val="1"/>
      <w:numFmt w:val="decimal"/>
      <w:lvlText w:val="%1"/>
      <w:lvlJc w:val="left"/>
      <w:pPr>
        <w:ind w:left="480" w:hanging="480"/>
      </w:pPr>
      <w:rPr>
        <w:rFonts w:hint="default"/>
      </w:rPr>
    </w:lvl>
    <w:lvl w:ilvl="1">
      <w:start w:val="1"/>
      <w:numFmt w:val="decimal"/>
      <w:lvlText w:val="3.%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66E8286A"/>
    <w:multiLevelType w:val="hybridMultilevel"/>
    <w:tmpl w:val="BF84D5F4"/>
    <w:lvl w:ilvl="0" w:tplc="7C4E42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37647BD"/>
    <w:multiLevelType w:val="multilevel"/>
    <w:tmpl w:val="04BCFC7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74CE4F1D"/>
    <w:multiLevelType w:val="hybridMultilevel"/>
    <w:tmpl w:val="BF84D5F4"/>
    <w:lvl w:ilvl="0" w:tplc="7C4E42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51A3D2E"/>
    <w:multiLevelType w:val="multilevel"/>
    <w:tmpl w:val="8B605138"/>
    <w:lvl w:ilvl="0">
      <w:start w:val="1"/>
      <w:numFmt w:val="decimal"/>
      <w:lvlText w:val="%1"/>
      <w:lvlJc w:val="left"/>
      <w:pPr>
        <w:ind w:left="480" w:hanging="480"/>
      </w:pPr>
      <w:rPr>
        <w:rFonts w:hint="default"/>
      </w:rPr>
    </w:lvl>
    <w:lvl w:ilvl="1">
      <w:start w:val="1"/>
      <w:numFmt w:val="decimal"/>
      <w:lvlText w:val="4.%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7A5F557B"/>
    <w:multiLevelType w:val="hybridMultilevel"/>
    <w:tmpl w:val="BF84D5F4"/>
    <w:lvl w:ilvl="0" w:tplc="7C4E42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C1E61F6"/>
    <w:multiLevelType w:val="multilevel"/>
    <w:tmpl w:val="8B605138"/>
    <w:lvl w:ilvl="0">
      <w:start w:val="1"/>
      <w:numFmt w:val="decimal"/>
      <w:lvlText w:val="%1"/>
      <w:lvlJc w:val="left"/>
      <w:pPr>
        <w:ind w:left="480" w:hanging="480"/>
      </w:pPr>
      <w:rPr>
        <w:rFonts w:hint="default"/>
      </w:rPr>
    </w:lvl>
    <w:lvl w:ilvl="1">
      <w:start w:val="1"/>
      <w:numFmt w:val="decimal"/>
      <w:lvlText w:val="4.%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8"/>
  </w:num>
  <w:num w:numId="2">
    <w:abstractNumId w:val="0"/>
  </w:num>
  <w:num w:numId="3">
    <w:abstractNumId w:val="7"/>
  </w:num>
  <w:num w:numId="4">
    <w:abstractNumId w:val="15"/>
  </w:num>
  <w:num w:numId="5">
    <w:abstractNumId w:val="1"/>
  </w:num>
  <w:num w:numId="6">
    <w:abstractNumId w:val="6"/>
  </w:num>
  <w:num w:numId="7">
    <w:abstractNumId w:val="13"/>
  </w:num>
  <w:num w:numId="8">
    <w:abstractNumId w:val="8"/>
  </w:num>
  <w:num w:numId="9">
    <w:abstractNumId w:val="19"/>
  </w:num>
  <w:num w:numId="10">
    <w:abstractNumId w:val="3"/>
  </w:num>
  <w:num w:numId="11">
    <w:abstractNumId w:val="2"/>
  </w:num>
  <w:num w:numId="12">
    <w:abstractNumId w:val="17"/>
  </w:num>
  <w:num w:numId="13">
    <w:abstractNumId w:val="11"/>
  </w:num>
  <w:num w:numId="14">
    <w:abstractNumId w:val="4"/>
  </w:num>
  <w:num w:numId="15">
    <w:abstractNumId w:val="14"/>
  </w:num>
  <w:num w:numId="16">
    <w:abstractNumId w:val="16"/>
  </w:num>
  <w:num w:numId="17">
    <w:abstractNumId w:val="12"/>
  </w:num>
  <w:num w:numId="18">
    <w:abstractNumId w:val="5"/>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04483"/>
    <w:rsid w:val="0008193B"/>
    <w:rsid w:val="00081FE1"/>
    <w:rsid w:val="0009401D"/>
    <w:rsid w:val="00096285"/>
    <w:rsid w:val="000962F0"/>
    <w:rsid w:val="000B5250"/>
    <w:rsid w:val="000C4768"/>
    <w:rsid w:val="000C4CAB"/>
    <w:rsid w:val="000D6DE3"/>
    <w:rsid w:val="000D7272"/>
    <w:rsid w:val="000F3F24"/>
    <w:rsid w:val="000F6513"/>
    <w:rsid w:val="00191D92"/>
    <w:rsid w:val="00197782"/>
    <w:rsid w:val="001A7B20"/>
    <w:rsid w:val="001B3B5A"/>
    <w:rsid w:val="001B6583"/>
    <w:rsid w:val="001C5A8D"/>
    <w:rsid w:val="001D041F"/>
    <w:rsid w:val="001E278A"/>
    <w:rsid w:val="001E4E07"/>
    <w:rsid w:val="001F138F"/>
    <w:rsid w:val="00213CC8"/>
    <w:rsid w:val="00215A0D"/>
    <w:rsid w:val="00252F6C"/>
    <w:rsid w:val="00255D45"/>
    <w:rsid w:val="0028366E"/>
    <w:rsid w:val="00292CD3"/>
    <w:rsid w:val="00294A11"/>
    <w:rsid w:val="002954E5"/>
    <w:rsid w:val="002B2140"/>
    <w:rsid w:val="002B3604"/>
    <w:rsid w:val="002E7A23"/>
    <w:rsid w:val="00306663"/>
    <w:rsid w:val="00324B88"/>
    <w:rsid w:val="003514F0"/>
    <w:rsid w:val="00361EB3"/>
    <w:rsid w:val="0037006F"/>
    <w:rsid w:val="00390D49"/>
    <w:rsid w:val="003A16A3"/>
    <w:rsid w:val="003C24E2"/>
    <w:rsid w:val="00425428"/>
    <w:rsid w:val="00457765"/>
    <w:rsid w:val="0046138B"/>
    <w:rsid w:val="004627BF"/>
    <w:rsid w:val="0046690C"/>
    <w:rsid w:val="00470440"/>
    <w:rsid w:val="00482521"/>
    <w:rsid w:val="00483347"/>
    <w:rsid w:val="004B4FE7"/>
    <w:rsid w:val="004D5DA9"/>
    <w:rsid w:val="00514C34"/>
    <w:rsid w:val="00527C60"/>
    <w:rsid w:val="00536A2F"/>
    <w:rsid w:val="005403B6"/>
    <w:rsid w:val="00556027"/>
    <w:rsid w:val="005838B8"/>
    <w:rsid w:val="00592112"/>
    <w:rsid w:val="00594909"/>
    <w:rsid w:val="005C34B3"/>
    <w:rsid w:val="005C652F"/>
    <w:rsid w:val="005D2147"/>
    <w:rsid w:val="005D687A"/>
    <w:rsid w:val="00635CFF"/>
    <w:rsid w:val="00642945"/>
    <w:rsid w:val="006463D1"/>
    <w:rsid w:val="00647101"/>
    <w:rsid w:val="006704D0"/>
    <w:rsid w:val="00675417"/>
    <w:rsid w:val="006776C3"/>
    <w:rsid w:val="00687C14"/>
    <w:rsid w:val="00692381"/>
    <w:rsid w:val="006B09D1"/>
    <w:rsid w:val="006E24E9"/>
    <w:rsid w:val="006F31BC"/>
    <w:rsid w:val="006F4DEA"/>
    <w:rsid w:val="007557A0"/>
    <w:rsid w:val="0077382F"/>
    <w:rsid w:val="0079210C"/>
    <w:rsid w:val="007E5F70"/>
    <w:rsid w:val="007F0637"/>
    <w:rsid w:val="00804663"/>
    <w:rsid w:val="00823372"/>
    <w:rsid w:val="008C593C"/>
    <w:rsid w:val="008D0F26"/>
    <w:rsid w:val="008D524B"/>
    <w:rsid w:val="008D58DD"/>
    <w:rsid w:val="008E5279"/>
    <w:rsid w:val="008F1F22"/>
    <w:rsid w:val="008F5C3B"/>
    <w:rsid w:val="00902E56"/>
    <w:rsid w:val="009877E9"/>
    <w:rsid w:val="00987AE9"/>
    <w:rsid w:val="009A2D05"/>
    <w:rsid w:val="009B3BE1"/>
    <w:rsid w:val="009C4E4F"/>
    <w:rsid w:val="009F51F4"/>
    <w:rsid w:val="00A07BE3"/>
    <w:rsid w:val="00A160F8"/>
    <w:rsid w:val="00A661A1"/>
    <w:rsid w:val="00A92D13"/>
    <w:rsid w:val="00AA1744"/>
    <w:rsid w:val="00AA7C76"/>
    <w:rsid w:val="00AD2BB5"/>
    <w:rsid w:val="00AE09AB"/>
    <w:rsid w:val="00AE774B"/>
    <w:rsid w:val="00B0689E"/>
    <w:rsid w:val="00B16E9C"/>
    <w:rsid w:val="00B21EE6"/>
    <w:rsid w:val="00B4233D"/>
    <w:rsid w:val="00B45208"/>
    <w:rsid w:val="00B56074"/>
    <w:rsid w:val="00BC3539"/>
    <w:rsid w:val="00C10B79"/>
    <w:rsid w:val="00C15394"/>
    <w:rsid w:val="00C27219"/>
    <w:rsid w:val="00C50C1E"/>
    <w:rsid w:val="00C51632"/>
    <w:rsid w:val="00C61C43"/>
    <w:rsid w:val="00C73A3E"/>
    <w:rsid w:val="00C8099C"/>
    <w:rsid w:val="00C90923"/>
    <w:rsid w:val="00CF1BD4"/>
    <w:rsid w:val="00D033B1"/>
    <w:rsid w:val="00D161A6"/>
    <w:rsid w:val="00D45981"/>
    <w:rsid w:val="00D46DC5"/>
    <w:rsid w:val="00D74980"/>
    <w:rsid w:val="00D93CD0"/>
    <w:rsid w:val="00DB0D54"/>
    <w:rsid w:val="00E03F74"/>
    <w:rsid w:val="00E74A14"/>
    <w:rsid w:val="00E754E0"/>
    <w:rsid w:val="00E77F0C"/>
    <w:rsid w:val="00E96833"/>
    <w:rsid w:val="00EB7637"/>
    <w:rsid w:val="00EE314D"/>
    <w:rsid w:val="00F174B7"/>
    <w:rsid w:val="00F44777"/>
    <w:rsid w:val="00F46EFC"/>
    <w:rsid w:val="00F54AFC"/>
    <w:rsid w:val="00F66126"/>
    <w:rsid w:val="00F9166F"/>
    <w:rsid w:val="00FA6165"/>
    <w:rsid w:val="00FC576C"/>
    <w:rsid w:val="00FD75D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A2D05"/>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widowControl w:val="0"/>
      <w:ind w:firstLineChars="200" w:firstLine="420"/>
      <w:jc w:val="both"/>
    </w:pPr>
    <w:rPr>
      <w:rFonts w:asciiTheme="minorHAnsi" w:hAnsiTheme="minorHAnsi" w:cstheme="minorBidi"/>
      <w:kern w:val="2"/>
      <w:sz w:val="21"/>
      <w:szCs w:val="22"/>
    </w:r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73A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6">
    <w:name w:val="页眉字符"/>
    <w:basedOn w:val="a0"/>
    <w:link w:val="a5"/>
    <w:uiPriority w:val="99"/>
    <w:rsid w:val="00C73A3E"/>
    <w:rPr>
      <w:sz w:val="18"/>
      <w:szCs w:val="18"/>
    </w:rPr>
  </w:style>
  <w:style w:type="paragraph" w:styleId="a7">
    <w:name w:val="footer"/>
    <w:basedOn w:val="a"/>
    <w:link w:val="a8"/>
    <w:uiPriority w:val="99"/>
    <w:unhideWhenUsed/>
    <w:rsid w:val="00C73A3E"/>
    <w:pPr>
      <w:widowControl w:val="0"/>
      <w:tabs>
        <w:tab w:val="center" w:pos="4153"/>
        <w:tab w:val="right" w:pos="8306"/>
      </w:tabs>
      <w:snapToGrid w:val="0"/>
    </w:pPr>
    <w:rPr>
      <w:rFonts w:asciiTheme="minorHAnsi" w:hAnsiTheme="minorHAnsi" w:cstheme="minorBidi"/>
      <w:kern w:val="2"/>
      <w:sz w:val="18"/>
      <w:szCs w:val="18"/>
    </w:rPr>
  </w:style>
  <w:style w:type="character" w:customStyle="1" w:styleId="a8">
    <w:name w:val="页脚字符"/>
    <w:basedOn w:val="a0"/>
    <w:link w:val="a7"/>
    <w:uiPriority w:val="99"/>
    <w:rsid w:val="00C73A3E"/>
    <w:rPr>
      <w:sz w:val="18"/>
      <w:szCs w:val="18"/>
    </w:rPr>
  </w:style>
  <w:style w:type="paragraph" w:styleId="a9">
    <w:name w:val="Normal (Web)"/>
    <w:basedOn w:val="a"/>
    <w:uiPriority w:val="99"/>
    <w:semiHidden/>
    <w:unhideWhenUsed/>
    <w:rsid w:val="00CF1BD4"/>
    <w:pPr>
      <w:spacing w:before="100" w:beforeAutospacing="1" w:after="100" w:afterAutospacing="1"/>
    </w:pPr>
  </w:style>
  <w:style w:type="character" w:styleId="aa">
    <w:name w:val="Strong"/>
    <w:basedOn w:val="a0"/>
    <w:uiPriority w:val="22"/>
    <w:qFormat/>
    <w:rsid w:val="00CF1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840687">
      <w:bodyDiv w:val="1"/>
      <w:marLeft w:val="0"/>
      <w:marRight w:val="0"/>
      <w:marTop w:val="0"/>
      <w:marBottom w:val="0"/>
      <w:divBdr>
        <w:top w:val="none" w:sz="0" w:space="0" w:color="auto"/>
        <w:left w:val="none" w:sz="0" w:space="0" w:color="auto"/>
        <w:bottom w:val="none" w:sz="0" w:space="0" w:color="auto"/>
        <w:right w:val="none" w:sz="0" w:space="0" w:color="auto"/>
      </w:divBdr>
    </w:div>
    <w:div w:id="668944809">
      <w:bodyDiv w:val="1"/>
      <w:marLeft w:val="0"/>
      <w:marRight w:val="0"/>
      <w:marTop w:val="0"/>
      <w:marBottom w:val="0"/>
      <w:divBdr>
        <w:top w:val="none" w:sz="0" w:space="0" w:color="auto"/>
        <w:left w:val="none" w:sz="0" w:space="0" w:color="auto"/>
        <w:bottom w:val="none" w:sz="0" w:space="0" w:color="auto"/>
        <w:right w:val="none" w:sz="0" w:space="0" w:color="auto"/>
      </w:divBdr>
    </w:div>
    <w:div w:id="961768172">
      <w:bodyDiv w:val="1"/>
      <w:marLeft w:val="0"/>
      <w:marRight w:val="0"/>
      <w:marTop w:val="0"/>
      <w:marBottom w:val="0"/>
      <w:divBdr>
        <w:top w:val="none" w:sz="0" w:space="0" w:color="auto"/>
        <w:left w:val="none" w:sz="0" w:space="0" w:color="auto"/>
        <w:bottom w:val="none" w:sz="0" w:space="0" w:color="auto"/>
        <w:right w:val="none" w:sz="0" w:space="0" w:color="auto"/>
      </w:divBdr>
    </w:div>
    <w:div w:id="1501891011">
      <w:bodyDiv w:val="1"/>
      <w:marLeft w:val="0"/>
      <w:marRight w:val="0"/>
      <w:marTop w:val="0"/>
      <w:marBottom w:val="0"/>
      <w:divBdr>
        <w:top w:val="none" w:sz="0" w:space="0" w:color="auto"/>
        <w:left w:val="none" w:sz="0" w:space="0" w:color="auto"/>
        <w:bottom w:val="none" w:sz="0" w:space="0" w:color="auto"/>
        <w:right w:val="none" w:sz="0" w:space="0" w:color="auto"/>
      </w:divBdr>
    </w:div>
    <w:div w:id="213486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515</Words>
  <Characters>2940</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thj0215@126.com</cp:lastModifiedBy>
  <cp:revision>2</cp:revision>
  <cp:lastPrinted>2021-12-14T10:40:00Z</cp:lastPrinted>
  <dcterms:created xsi:type="dcterms:W3CDTF">2021-12-31T15:52:00Z</dcterms:created>
  <dcterms:modified xsi:type="dcterms:W3CDTF">2021-12-31T15:52:00Z</dcterms:modified>
</cp:coreProperties>
</file>