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资格卡号</w:t>
            </w:r>
          </w:p>
        </w:tc>
        <w:tc>
          <w:tcPr>
            <w:tcW w:w="2829" w:type="dxa"/>
            <w:gridSpan w:val="3"/>
            <w:vAlign w:val="center"/>
          </w:tcPr>
          <w:p>
            <w:pPr>
              <w:rPr>
                <w:rFonts w:ascii="宋体" w:hAnsi="宋体" w:eastAsia="宋体"/>
                <w:sz w:val="24"/>
              </w:rPr>
            </w:pPr>
            <w:r>
              <w:rPr>
                <w:rFonts w:ascii="宋体" w:hAnsi="宋体" w:eastAsia="宋体"/>
                <w:sz w:val="24"/>
              </w:rPr>
              <w:t>71041032</w:t>
            </w:r>
          </w:p>
        </w:tc>
        <w:tc>
          <w:tcPr>
            <w:tcW w:w="1470" w:type="dxa"/>
            <w:gridSpan w:val="2"/>
            <w:vAlign w:val="center"/>
          </w:tcPr>
          <w:p>
            <w:pPr>
              <w:jc w:val="center"/>
              <w:rPr>
                <w:rFonts w:ascii="宋体" w:hAnsi="宋体" w:eastAsia="宋体"/>
                <w:sz w:val="24"/>
              </w:rPr>
            </w:pPr>
            <w:r>
              <w:rPr>
                <w:rFonts w:hint="eastAsia" w:ascii="宋体" w:hAnsi="宋体" w:eastAsia="宋体"/>
                <w:sz w:val="24"/>
              </w:rPr>
              <w:t>姓    名</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左凤然</w:t>
            </w:r>
          </w:p>
        </w:tc>
      </w:tr>
      <w:tr>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所在地区</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w:t>
            </w:r>
          </w:p>
        </w:tc>
        <w:tc>
          <w:tcPr>
            <w:tcW w:w="1470"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网络经济学</w:t>
            </w:r>
          </w:p>
        </w:tc>
      </w:tr>
      <w:tr>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联系电话</w:t>
            </w:r>
          </w:p>
        </w:tc>
        <w:tc>
          <w:tcPr>
            <w:tcW w:w="2829" w:type="dxa"/>
            <w:gridSpan w:val="3"/>
            <w:vAlign w:val="center"/>
          </w:tcPr>
          <w:p>
            <w:pPr>
              <w:rPr>
                <w:rFonts w:ascii="宋体" w:hAnsi="宋体" w:eastAsia="宋体"/>
                <w:sz w:val="24"/>
              </w:rPr>
            </w:pPr>
            <w:r>
              <w:rPr>
                <w:rFonts w:ascii="宋体" w:hAnsi="宋体" w:eastAsia="宋体"/>
                <w:sz w:val="24"/>
              </w:rPr>
              <w:t>13811925589</w:t>
            </w:r>
          </w:p>
        </w:tc>
        <w:tc>
          <w:tcPr>
            <w:tcW w:w="1470"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xiaoran</w:t>
            </w:r>
            <w:r>
              <w:rPr>
                <w:rFonts w:hint="default" w:ascii="宋体" w:hAnsi="宋体" w:eastAsia="宋体"/>
                <w:sz w:val="24"/>
                <w:lang w:eastAsia="zh-Hans"/>
              </w:rPr>
              <w:t>606@126.</w:t>
            </w:r>
            <w:r>
              <w:rPr>
                <w:rFonts w:hint="eastAsia" w:ascii="宋体" w:hAnsi="宋体" w:eastAsia="宋体"/>
                <w:sz w:val="24"/>
                <w:lang w:val="en-US" w:eastAsia="zh-Hans"/>
              </w:rPr>
              <w:t>com</w:t>
            </w:r>
          </w:p>
        </w:tc>
      </w:tr>
      <w:tr>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本科毕业院校</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北京林业大学</w:t>
            </w:r>
          </w:p>
        </w:tc>
        <w:tc>
          <w:tcPr>
            <w:tcW w:w="1470"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信息管理与信息系统</w:t>
            </w:r>
          </w:p>
        </w:tc>
      </w:tr>
      <w:tr>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工作单位</w:t>
            </w:r>
          </w:p>
        </w:tc>
        <w:tc>
          <w:tcPr>
            <w:tcW w:w="2829"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北京驭瓴科技有限公司</w:t>
            </w:r>
          </w:p>
        </w:tc>
        <w:tc>
          <w:tcPr>
            <w:tcW w:w="1470"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95" w:type="dxa"/>
            <w:gridSpan w:val="3"/>
            <w:vAlign w:val="center"/>
          </w:tcPr>
          <w:p>
            <w:pPr>
              <w:rPr>
                <w:rFonts w:hint="eastAsia" w:ascii="宋体" w:hAnsi="宋体" w:eastAsia="宋体"/>
                <w:sz w:val="24"/>
                <w:lang w:val="en-US" w:eastAsia="zh-Hans"/>
              </w:rPr>
            </w:pPr>
            <w:r>
              <w:rPr>
                <w:rFonts w:hint="eastAsia" w:ascii="宋体" w:hAnsi="宋体" w:eastAsia="宋体"/>
                <w:sz w:val="24"/>
                <w:lang w:val="en-US" w:eastAsia="zh-Hans"/>
              </w:rPr>
              <w:t>政务地理中心总监</w:t>
            </w:r>
          </w:p>
        </w:tc>
      </w:tr>
      <w:tr>
        <w:trPr>
          <w:trHeight w:val="3520"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194" w:type="dxa"/>
            <w:gridSpan w:val="8"/>
            <w:vAlign w:val="center"/>
          </w:tcPr>
          <w:p>
            <w:pPr>
              <w:rPr>
                <w:rFonts w:hint="eastAsia" w:ascii="宋体" w:hAnsi="宋体" w:eastAsia="宋体"/>
                <w:sz w:val="24"/>
                <w:lang w:eastAsia="zh-Hans"/>
              </w:rPr>
            </w:pPr>
            <w:r>
              <w:rPr>
                <w:rFonts w:hint="eastAsia" w:ascii="宋体" w:hAnsi="宋体" w:eastAsia="宋体"/>
                <w:sz w:val="24"/>
                <w:lang w:eastAsia="zh-Hans"/>
              </w:rPr>
              <w:t>左凤然，北京林业大学信息管理与信息系统专业毕业，从事互联网行业技术开发和管理工作超过12年，先后就职于拉手网、先锋金融、微景数科，现任</w:t>
            </w:r>
            <w:r>
              <w:rPr>
                <w:rFonts w:hint="eastAsia" w:ascii="宋体" w:hAnsi="宋体" w:eastAsia="宋体"/>
                <w:sz w:val="24"/>
                <w:lang w:val="en-US" w:eastAsia="zh-Hans"/>
              </w:rPr>
              <w:t>驭瓴科技</w:t>
            </w:r>
            <w:r>
              <w:rPr>
                <w:rFonts w:hint="eastAsia" w:ascii="宋体" w:hAnsi="宋体" w:eastAsia="宋体"/>
                <w:sz w:val="24"/>
                <w:lang w:eastAsia="zh-Hans"/>
              </w:rPr>
              <w:t>政务地理中心总监，主导完成多个信息系统平台建设，包括全景三维生产应用系统、中图社《旅游出版产业链整合与发展》应用平台，国情监测全景云平台、数字乡村建设监测系统、城乡区域资源数字监测平台、智慧园区运营管理平台等，对自然资源地理信息管理系统、全景三维可视化数字信息系统、乡村人居环境整治监测系统有着丰富的建设经验。</w:t>
            </w:r>
          </w:p>
          <w:p>
            <w:pPr>
              <w:rPr>
                <w:rFonts w:hint="eastAsia" w:ascii="宋体" w:hAnsi="宋体" w:eastAsia="宋体"/>
                <w:sz w:val="24"/>
                <w:lang w:val="en-US" w:eastAsia="zh-Hans"/>
              </w:rPr>
            </w:pPr>
            <w:r>
              <w:rPr>
                <w:rFonts w:hint="default" w:ascii="宋体" w:hAnsi="宋体" w:eastAsia="宋体"/>
                <w:sz w:val="24"/>
                <w:lang w:eastAsia="zh-Hans"/>
              </w:rPr>
              <w:t>2008</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-2011</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月，一统安易北京科技有限公司从事技术开发工作；</w:t>
            </w:r>
          </w:p>
          <w:p>
            <w:pPr>
              <w:rPr>
                <w:rFonts w:hint="eastAsia" w:ascii="宋体" w:hAnsi="宋体" w:eastAsia="宋体"/>
                <w:sz w:val="24"/>
                <w:lang w:val="en-US" w:eastAsia="zh-Hans"/>
              </w:rPr>
            </w:pPr>
            <w:r>
              <w:rPr>
                <w:rFonts w:hint="default" w:ascii="宋体" w:hAnsi="宋体" w:eastAsia="宋体"/>
                <w:sz w:val="24"/>
                <w:lang w:eastAsia="zh-Hans"/>
              </w:rPr>
              <w:t>2011</w:t>
            </w:r>
            <w:r>
              <w:rPr>
                <w:rFonts w:hint="eastAsia" w:ascii="宋体" w:hAnsi="宋体" w:eastAsia="宋体"/>
                <w:sz w:val="24"/>
                <w:lang w:val="en-US" w:eastAsia="zh-Hans"/>
              </w:rPr>
              <w:t>年</w:t>
            </w:r>
            <w:r>
              <w:rPr>
                <w:rFonts w:hint="default" w:ascii="宋体" w:hAnsi="宋体" w:eastAsia="宋体"/>
                <w:sz w:val="24"/>
                <w:lang w:eastAsia="zh-Hans"/>
              </w:rPr>
              <w:t>8</w:t>
            </w:r>
            <w:r>
              <w:rPr>
                <w:rFonts w:hint="eastAsia" w:ascii="宋体" w:hAnsi="宋体" w:eastAsia="宋体"/>
                <w:sz w:val="24"/>
                <w:lang w:val="en-US" w:eastAsia="zh-Hans"/>
              </w:rPr>
              <w:t>月</w:t>
            </w:r>
            <w:r>
              <w:rPr>
                <w:rFonts w:hint="default" w:ascii="宋体" w:hAnsi="宋体" w:eastAsia="宋体"/>
                <w:sz w:val="24"/>
                <w:lang w:eastAsia="zh-Hans"/>
              </w:rPr>
              <w:t>-2014</w:t>
            </w:r>
            <w:r>
              <w:rPr>
                <w:rFonts w:hint="eastAsia" w:ascii="宋体" w:hAnsi="宋体" w:eastAsia="宋体"/>
                <w:sz w:val="24"/>
                <w:lang w:val="en-US" w:eastAsia="zh-Hans"/>
              </w:rPr>
              <w:t>年</w:t>
            </w:r>
            <w:r>
              <w:rPr>
                <w:rFonts w:hint="default" w:ascii="宋体" w:hAnsi="宋体" w:eastAsia="宋体"/>
                <w:sz w:val="24"/>
                <w:lang w:eastAsia="zh-Hans"/>
              </w:rPr>
              <w:t>6</w:t>
            </w:r>
            <w:r>
              <w:rPr>
                <w:rFonts w:hint="eastAsia" w:ascii="宋体" w:hAnsi="宋体" w:eastAsia="宋体"/>
                <w:sz w:val="24"/>
                <w:lang w:val="en-US" w:eastAsia="zh-Hans"/>
              </w:rPr>
              <w:t>月，北京拉手网络技术有限公司从事技术开发工作；</w:t>
            </w:r>
          </w:p>
          <w:p>
            <w:pPr>
              <w:rPr>
                <w:rFonts w:hint="eastAsia" w:ascii="宋体" w:hAnsi="宋体" w:eastAsia="宋体"/>
                <w:sz w:val="24"/>
                <w:lang w:val="en-US" w:eastAsia="zh-Hans"/>
              </w:rPr>
            </w:pPr>
            <w:r>
              <w:rPr>
                <w:rFonts w:hint="default" w:ascii="宋体" w:hAnsi="宋体" w:eastAsia="宋体"/>
                <w:sz w:val="24"/>
                <w:lang w:eastAsia="zh-Hans"/>
              </w:rPr>
              <w:t>2014</w:t>
            </w:r>
            <w:r>
              <w:rPr>
                <w:rFonts w:hint="eastAsia" w:ascii="宋体" w:hAnsi="宋体" w:eastAsia="宋体"/>
                <w:sz w:val="24"/>
                <w:lang w:val="en-US" w:eastAsia="zh-Hans"/>
              </w:rPr>
              <w:t>年</w:t>
            </w:r>
            <w:r>
              <w:rPr>
                <w:rFonts w:hint="default" w:ascii="宋体" w:hAnsi="宋体" w:eastAsia="宋体"/>
                <w:sz w:val="24"/>
                <w:lang w:eastAsia="zh-Hans"/>
              </w:rPr>
              <w:t>7</w:t>
            </w:r>
            <w:r>
              <w:rPr>
                <w:rFonts w:hint="eastAsia" w:ascii="宋体" w:hAnsi="宋体" w:eastAsia="宋体"/>
                <w:sz w:val="24"/>
                <w:lang w:val="en-US" w:eastAsia="zh-Hans"/>
              </w:rPr>
              <w:t>月</w:t>
            </w:r>
            <w:r>
              <w:rPr>
                <w:rFonts w:hint="default" w:ascii="宋体" w:hAnsi="宋体" w:eastAsia="宋体"/>
                <w:sz w:val="24"/>
                <w:lang w:eastAsia="zh-Hans"/>
              </w:rPr>
              <w:t>-2016</w:t>
            </w:r>
            <w:r>
              <w:rPr>
                <w:rFonts w:hint="eastAsia" w:ascii="宋体" w:hAnsi="宋体" w:eastAsia="宋体"/>
                <w:sz w:val="24"/>
                <w:lang w:val="en-US" w:eastAsia="zh-Hans"/>
              </w:rPr>
              <w:t>年</w:t>
            </w:r>
            <w:r>
              <w:rPr>
                <w:rFonts w:hint="default" w:ascii="宋体" w:hAnsi="宋体" w:eastAsia="宋体"/>
                <w:sz w:val="24"/>
                <w:lang w:eastAsia="zh-Hans"/>
              </w:rPr>
              <w:t>3</w:t>
            </w:r>
            <w:r>
              <w:rPr>
                <w:rFonts w:hint="eastAsia" w:ascii="宋体" w:hAnsi="宋体" w:eastAsia="宋体"/>
                <w:sz w:val="24"/>
                <w:lang w:val="en-US" w:eastAsia="zh-Hans"/>
              </w:rPr>
              <w:t>月，先锋金融集团，从事技术开发和技术管理工作；</w:t>
            </w:r>
          </w:p>
          <w:p>
            <w:pPr>
              <w:rPr>
                <w:rFonts w:hint="eastAsia" w:ascii="宋体" w:hAnsi="宋体" w:eastAsia="宋体"/>
                <w:sz w:val="24"/>
                <w:lang w:eastAsia="zh-Hans"/>
              </w:rPr>
            </w:pPr>
            <w:r>
              <w:rPr>
                <w:rFonts w:hint="default" w:ascii="宋体" w:hAnsi="宋体" w:eastAsia="宋体"/>
                <w:sz w:val="24"/>
                <w:lang w:eastAsia="zh-Hans"/>
              </w:rPr>
              <w:t>2016</w:t>
            </w:r>
            <w:r>
              <w:rPr>
                <w:rFonts w:hint="eastAsia" w:ascii="宋体" w:hAnsi="宋体" w:eastAsia="宋体"/>
                <w:sz w:val="24"/>
                <w:lang w:val="en-US" w:eastAsia="zh-Hans"/>
              </w:rPr>
              <w:t>年</w:t>
            </w:r>
            <w:r>
              <w:rPr>
                <w:rFonts w:hint="default" w:ascii="宋体" w:hAnsi="宋体" w:eastAsia="宋体"/>
                <w:sz w:val="24"/>
                <w:lang w:eastAsia="zh-Hans"/>
              </w:rPr>
              <w:t>4</w:t>
            </w:r>
            <w:r>
              <w:rPr>
                <w:rFonts w:hint="eastAsia" w:ascii="宋体" w:hAnsi="宋体" w:eastAsia="宋体"/>
                <w:sz w:val="24"/>
                <w:lang w:val="en-US" w:eastAsia="zh-Hans"/>
              </w:rPr>
              <w:t>月</w:t>
            </w:r>
            <w:r>
              <w:rPr>
                <w:rFonts w:hint="default" w:ascii="宋体" w:hAnsi="宋体" w:eastAsia="宋体"/>
                <w:sz w:val="24"/>
                <w:lang w:eastAsia="zh-Hans"/>
              </w:rPr>
              <w:t>-</w:t>
            </w:r>
            <w:r>
              <w:rPr>
                <w:rFonts w:hint="eastAsia" w:ascii="宋体" w:hAnsi="宋体" w:eastAsia="宋体"/>
                <w:sz w:val="24"/>
                <w:lang w:val="en-US" w:eastAsia="zh-Hans"/>
              </w:rPr>
              <w:t>今，微景天下、驭瓴科技，从事技术管理工作。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科研成果</w:t>
            </w:r>
            <w:r>
              <w:rPr>
                <w:rFonts w:hint="eastAsia" w:ascii="宋体" w:hAnsi="宋体" w:eastAsia="宋体"/>
                <w:color w:val="FF0000"/>
                <w:sz w:val="24"/>
              </w:rPr>
              <w:t>（若未发表可不填写）</w:t>
            </w:r>
          </w:p>
        </w:tc>
        <w:tc>
          <w:tcPr>
            <w:tcW w:w="1116"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hint="eastAsia" w:ascii="宋体" w:hAnsi="宋体" w:eastAsia="宋体"/>
                <w:sz w:val="24"/>
                <w:lang w:val="en-US" w:eastAsia="zh-Hans"/>
              </w:rPr>
            </w:pPr>
            <w:r>
              <w:rPr>
                <w:rFonts w:hint="eastAsia" w:ascii="宋体" w:hAnsi="宋体" w:eastAsia="宋体"/>
                <w:sz w:val="24"/>
                <w:lang w:val="en-US" w:eastAsia="zh-Hans"/>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308" w:type="dxa"/>
            <w:vAlign w:val="center"/>
          </w:tcPr>
          <w:p>
            <w:pPr>
              <w:jc w:val="center"/>
              <w:rPr>
                <w:rFonts w:ascii="宋体" w:hAnsi="宋体" w:eastAsia="宋体"/>
                <w:sz w:val="24"/>
              </w:rPr>
            </w:pPr>
            <w:r>
              <w:rPr>
                <w:rFonts w:ascii="宋体" w:hAnsi="宋体" w:eastAsia="宋体"/>
                <w:sz w:val="24"/>
              </w:rPr>
              <w:t>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发表文章题目</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思考现代网络信息对农村经济发展的积极作用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发表文章刊物</w:t>
            </w:r>
          </w:p>
        </w:tc>
        <w:tc>
          <w:tcPr>
            <w:tcW w:w="7194" w:type="dxa"/>
            <w:gridSpan w:val="8"/>
            <w:vAlign w:val="center"/>
          </w:tcPr>
          <w:p>
            <w:pPr>
              <w:rPr>
                <w:rFonts w:ascii="宋体" w:hAnsi="宋体" w:eastAsia="宋体"/>
                <w:sz w:val="24"/>
              </w:rPr>
            </w:pPr>
            <w:r>
              <w:rPr>
                <w:rFonts w:hint="eastAsia" w:ascii="宋体" w:hAnsi="宋体" w:eastAsia="宋体"/>
                <w:sz w:val="24"/>
                <w:lang w:val="en-US" w:eastAsia="zh-Hans"/>
              </w:rPr>
              <w:t>消费导刊</w:t>
            </w:r>
            <w:r>
              <w:rPr>
                <w:rFonts w:hint="default" w:ascii="宋体" w:hAnsi="宋体" w:eastAsia="宋体"/>
                <w:sz w:val="24"/>
                <w:lang w:eastAsia="zh-Hans"/>
              </w:rPr>
              <w:t xml:space="preserve">  </w:t>
            </w:r>
            <w:r>
              <w:rPr>
                <w:rFonts w:hint="eastAsia" w:ascii="宋体" w:hAnsi="宋体" w:eastAsia="宋体"/>
                <w:sz w:val="24"/>
                <w:lang w:val="en-US" w:eastAsia="zh-Hans"/>
              </w:rPr>
              <w:t>CN</w:t>
            </w:r>
            <w:r>
              <w:rPr>
                <w:rFonts w:hint="default" w:ascii="宋体" w:hAnsi="宋体" w:eastAsia="宋体"/>
                <w:sz w:val="24"/>
                <w:lang w:eastAsia="zh-Hans"/>
              </w:rPr>
              <w:t>11-5052/Z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26"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发表文章内容简介</w:t>
            </w:r>
          </w:p>
        </w:tc>
        <w:tc>
          <w:tcPr>
            <w:tcW w:w="7194" w:type="dxa"/>
            <w:gridSpan w:val="8"/>
            <w:vAlign w:val="center"/>
          </w:tcPr>
          <w:p>
            <w:pPr>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Hans"/>
              </w:rPr>
              <w:t>文章主要分析</w:t>
            </w:r>
            <w:r>
              <w:rPr>
                <w:rFonts w:hint="eastAsia" w:ascii="宋体" w:hAnsi="宋体" w:eastAsia="宋体" w:cs="宋体"/>
                <w:b w:val="0"/>
                <w:bCs w:val="0"/>
                <w:sz w:val="24"/>
                <w:szCs w:val="24"/>
              </w:rPr>
              <w:t>现代网络信息对农村经济发展积极作用方面的相关内容，旨在通过发挥现代网络信息发展的优势，促进农村经济的发展。</w:t>
            </w:r>
            <w:r>
              <w:rPr>
                <w:rFonts w:hint="eastAsia" w:ascii="宋体" w:hAnsi="宋体" w:eastAsia="宋体" w:cs="宋体"/>
                <w:b w:val="0"/>
                <w:bCs w:val="0"/>
                <w:sz w:val="24"/>
                <w:szCs w:val="24"/>
                <w:lang w:val="en-US" w:eastAsia="zh-Hans"/>
              </w:rPr>
              <w:t>第一部分主要阐述</w:t>
            </w:r>
            <w:r>
              <w:rPr>
                <w:rFonts w:hint="eastAsia" w:ascii="宋体" w:hAnsi="宋体" w:eastAsia="宋体" w:cs="宋体"/>
                <w:b w:val="0"/>
                <w:bCs w:val="0"/>
                <w:sz w:val="24"/>
                <w:szCs w:val="24"/>
              </w:rPr>
              <w:t>网络信息对农村经济发展的影响</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第二部分主要阐述</w:t>
            </w:r>
            <w:r>
              <w:rPr>
                <w:rFonts w:hint="eastAsia" w:ascii="宋体" w:hAnsi="宋体" w:eastAsia="宋体" w:cs="宋体"/>
                <w:b w:val="0"/>
                <w:bCs w:val="0"/>
                <w:sz w:val="24"/>
                <w:szCs w:val="24"/>
              </w:rPr>
              <w:t>现代网络信息对农村经济发展的积极作用</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lang w:val="en-US" w:eastAsia="zh-Hans"/>
              </w:rPr>
              <w:t>从对农民传统观念、</w:t>
            </w:r>
            <w:r>
              <w:rPr>
                <w:rFonts w:hint="eastAsia" w:ascii="宋体" w:hAnsi="宋体" w:eastAsia="宋体" w:cs="宋体"/>
                <w:b w:val="0"/>
                <w:bCs w:val="0"/>
                <w:sz w:val="24"/>
                <w:szCs w:val="24"/>
              </w:rPr>
              <w:t>获取信息渠道</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rPr>
              <w:t>农业信息网络建设</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rPr>
              <w:t>培养农业信息化人才</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rPr>
              <w:t>引导农业结构调整</w:t>
            </w:r>
            <w:r>
              <w:rPr>
                <w:rFonts w:hint="eastAsia" w:ascii="宋体" w:hAnsi="宋体" w:eastAsia="宋体" w:cs="宋体"/>
                <w:b w:val="0"/>
                <w:bCs w:val="0"/>
                <w:sz w:val="24"/>
                <w:szCs w:val="24"/>
                <w:lang w:eastAsia="zh-Hans"/>
              </w:rPr>
              <w:t>、</w:t>
            </w:r>
            <w:r>
              <w:rPr>
                <w:rFonts w:hint="eastAsia" w:ascii="宋体" w:hAnsi="宋体" w:eastAsia="宋体" w:cs="宋体"/>
                <w:b w:val="0"/>
                <w:bCs w:val="0"/>
                <w:sz w:val="24"/>
                <w:szCs w:val="24"/>
              </w:rPr>
              <w:t>优化农业市场体制发展</w:t>
            </w:r>
            <w:r>
              <w:rPr>
                <w:rFonts w:hint="eastAsia" w:ascii="宋体" w:hAnsi="宋体" w:eastAsia="宋体" w:cs="宋体"/>
                <w:b w:val="0"/>
                <w:bCs w:val="0"/>
                <w:sz w:val="24"/>
                <w:szCs w:val="24"/>
                <w:lang w:val="en-US" w:eastAsia="zh-Hans"/>
              </w:rPr>
              <w:t>等方面进行了分析阐述。第三部分主要阐述</w:t>
            </w:r>
            <w:r>
              <w:rPr>
                <w:rFonts w:hint="eastAsia" w:ascii="宋体" w:hAnsi="宋体" w:eastAsia="宋体" w:cs="宋体"/>
                <w:b w:val="0"/>
                <w:bCs w:val="0"/>
                <w:sz w:val="24"/>
                <w:szCs w:val="24"/>
              </w:rPr>
              <w:t>加快农村经济信息化发展的脚步</w:t>
            </w:r>
            <w:r>
              <w:rPr>
                <w:rFonts w:hint="eastAsia" w:ascii="宋体" w:hAnsi="宋体" w:eastAsia="宋体" w:cs="宋体"/>
                <w:b w:val="0"/>
                <w:bCs w:val="0"/>
                <w:sz w:val="24"/>
                <w:szCs w:val="24"/>
                <w:lang w:val="en-US" w:eastAsia="zh-Hans"/>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w:t>
            </w:r>
          </w:p>
          <w:p>
            <w:pPr>
              <w:jc w:val="center"/>
              <w:rPr>
                <w:rFonts w:ascii="宋体" w:hAnsi="宋体" w:eastAsia="宋体"/>
                <w:sz w:val="24"/>
              </w:rPr>
            </w:pPr>
            <w:r>
              <w:rPr>
                <w:rFonts w:hint="eastAsia" w:ascii="宋体" w:hAnsi="宋体" w:eastAsia="宋体"/>
                <w:sz w:val="24"/>
              </w:rPr>
              <w:t>写作方向</w:t>
            </w:r>
          </w:p>
        </w:tc>
        <w:tc>
          <w:tcPr>
            <w:tcW w:w="7194" w:type="dxa"/>
            <w:gridSpan w:val="8"/>
            <w:vAlign w:val="center"/>
          </w:tcPr>
          <w:p>
            <w:pPr>
              <w:rPr>
                <w:rFonts w:hint="eastAsia" w:ascii="宋体" w:hAnsi="宋体" w:eastAsia="宋体"/>
                <w:sz w:val="24"/>
                <w:lang w:val="en-US" w:eastAsia="zh-Hans"/>
              </w:rPr>
            </w:pPr>
            <w:r>
              <w:rPr>
                <w:rFonts w:hint="eastAsia" w:ascii="宋体" w:hAnsi="宋体" w:eastAsia="宋体"/>
                <w:sz w:val="24"/>
                <w:lang w:val="en-US" w:eastAsia="zh-Hans"/>
              </w:rPr>
              <w:t>主要是通过数字乡村监测平台中农村人居环境整治在线监测系统的发展，综合农村垃圾收运、污水处理、厕所革命等政府支出的效果进行实时监测，通过数字乡村监测数据来分析政府对农村人居环境整治方面支出的效果所产生的作用和影响。</w:t>
            </w:r>
          </w:p>
          <w:p>
            <w:pPr>
              <w:rPr>
                <w:rFonts w:hint="eastAsia" w:ascii="宋体" w:hAnsi="宋体" w:eastAsia="宋体"/>
                <w:sz w:val="24"/>
                <w:lang w:val="en-US" w:eastAsia="zh-Hans"/>
              </w:rPr>
            </w:pPr>
            <w:r>
              <w:rPr>
                <w:rFonts w:hint="eastAsia" w:ascii="宋体" w:hAnsi="宋体" w:eastAsia="宋体"/>
                <w:sz w:val="24"/>
                <w:lang w:val="en-US" w:eastAsia="zh-Hans"/>
              </w:rPr>
              <w:t>政府投入比较大的资金在农村人居环境整治方面，需要互联网数字乡村监测平台来对资金使用情况和实际整治运转结果进行反馈，使整治工作有效开展并起到积极推动作用。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434" w:type="dxa"/>
            <w:vAlign w:val="center"/>
          </w:tcPr>
          <w:p>
            <w:pPr>
              <w:jc w:val="center"/>
              <w:rPr>
                <w:rFonts w:ascii="宋体" w:hAnsi="宋体" w:eastAsia="宋体"/>
                <w:sz w:val="24"/>
              </w:rPr>
            </w:pPr>
            <w:r>
              <w:rPr>
                <w:rFonts w:hint="eastAsia" w:ascii="宋体" w:hAnsi="宋体" w:eastAsia="宋体"/>
                <w:sz w:val="24"/>
              </w:rPr>
              <w:t>拟定学位论文题目</w:t>
            </w:r>
          </w:p>
        </w:tc>
        <w:tc>
          <w:tcPr>
            <w:tcW w:w="7194" w:type="dxa"/>
            <w:gridSpan w:val="8"/>
            <w:vAlign w:val="center"/>
          </w:tcPr>
          <w:p>
            <w:pPr>
              <w:rPr>
                <w:rFonts w:ascii="宋体" w:hAnsi="宋体" w:eastAsia="宋体"/>
                <w:sz w:val="24"/>
              </w:rPr>
            </w:pPr>
            <w:r>
              <w:rPr>
                <w:rFonts w:hint="eastAsia" w:ascii="宋体" w:hAnsi="宋体" w:eastAsia="宋体"/>
                <w:sz w:val="24"/>
              </w:rPr>
              <w:t>数字乡村监测平台对政府专项支出效果的</w:t>
            </w:r>
            <w:r>
              <w:rPr>
                <w:rFonts w:hint="eastAsia" w:ascii="宋体" w:hAnsi="宋体" w:eastAsia="宋体"/>
                <w:sz w:val="24"/>
                <w:lang w:val="en-US" w:eastAsia="zh-Hans"/>
              </w:rPr>
              <w:t>影响研究</w:t>
            </w:r>
            <w:bookmarkStart w:id="0" w:name="_GoBack"/>
            <w:bookmarkEnd w:id="0"/>
          </w:p>
        </w:tc>
      </w:tr>
    </w:tbl>
    <w:p>
      <w:pPr>
        <w:ind w:firstLine="420"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PingFang SC">
    <w:panose1 w:val="020B0400000000000000"/>
    <w:charset w:val="86"/>
    <w:family w:val="auto"/>
    <w:pitch w:val="default"/>
    <w:sig w:usb0="A00002FF" w:usb1="7ACFFDFB" w:usb2="00000017" w:usb3="00000000" w:csb0="00040001" w:csb1="00000000"/>
  </w:font>
  <w:font w:name="Wingdings">
    <w:panose1 w:val="05000000000000000000"/>
    <w:charset w:val="00"/>
    <w:family w:val="auto"/>
    <w:pitch w:val="default"/>
    <w:sig w:usb0="00000000" w:usb1="00000000" w:usb2="00000000" w:usb3="00000000" w:csb0="80000000" w:csb1="00000000"/>
  </w:font>
  <w:font w:name="Symbol">
    <w:altName w:val="Kingsoft Sign"/>
    <w:panose1 w:val="00000000000000000000"/>
    <w:charset w:val="00"/>
    <w:family w:val="auto"/>
    <w:pitch w:val="default"/>
    <w:sig w:usb0="00000000" w:usb1="00000000" w:usb2="00000000" w:usb3="00000000" w:csb0="80000000" w:csb1="00000000"/>
  </w:font>
  <w:font w:name="Courier New">
    <w:panose1 w:val="02070609020205090404"/>
    <w:charset w:val="00"/>
    <w:family w:val="auto"/>
    <w:pitch w:val="default"/>
    <w:sig w:usb0="E0000AFF" w:usb1="40007843" w:usb2="00000001" w:usb3="00000000" w:csb0="400001BF" w:csb1="DFF70000"/>
  </w:font>
  <w:font w:name="Heiti SC Light">
    <w:panose1 w:val="02000000000000000000"/>
    <w:charset w:val="86"/>
    <w:family w:val="auto"/>
    <w:pitch w:val="default"/>
    <w:sig w:usb0="8000002F" w:usb1="0800004A" w:usb2="00000000" w:usb3="00000000" w:csb0="203E0000" w:csb1="00000000"/>
  </w:font>
  <w:font w:name="楷体_GB2312">
    <w:altName w:val="汉仪楷体简"/>
    <w:panose1 w:val="02010609030101010101"/>
    <w:charset w:val="00"/>
    <w:family w:val="modern"/>
    <w:pitch w:val="default"/>
    <w:sig w:usb0="00000000" w:usb1="00000000" w:usb2="00000010" w:usb3="00000000" w:csb0="00040000" w:csb1="00000000"/>
  </w:font>
  <w:font w:name="Arial">
    <w:panose1 w:val="020B0604020202090204"/>
    <w:charset w:val="00"/>
    <w:family w:val="auto"/>
    <w:pitch w:val="default"/>
    <w:sig w:usb0="E0000AFF" w:usb1="00007843" w:usb2="00000001" w:usb3="00000000" w:csb0="400001BF" w:csb1="DFF7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0030101010101"/>
    <w:charset w:val="86"/>
    <w:family w:val="auto"/>
    <w:pitch w:val="default"/>
    <w:sig w:usb0="00000000" w:usb1="00000000" w:usb2="00000000" w:usb3="00000000" w:csb0="00040000"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3032FB"/>
    <w:rsid w:val="003C213C"/>
    <w:rsid w:val="00556D05"/>
    <w:rsid w:val="006D0631"/>
    <w:rsid w:val="00761113"/>
    <w:rsid w:val="00807310"/>
    <w:rsid w:val="009D0666"/>
    <w:rsid w:val="00A32456"/>
    <w:rsid w:val="00AB5DD7"/>
    <w:rsid w:val="00F20AD3"/>
    <w:rsid w:val="00FF1C5E"/>
    <w:rsid w:val="0E3FE956"/>
    <w:rsid w:val="3BB56E1C"/>
    <w:rsid w:val="3CBBADCC"/>
    <w:rsid w:val="5FB7B329"/>
    <w:rsid w:val="67DF8057"/>
    <w:rsid w:val="6F5C1790"/>
    <w:rsid w:val="776768E6"/>
    <w:rsid w:val="7B6D66C2"/>
    <w:rsid w:val="7BF36EA2"/>
    <w:rsid w:val="7FCB8EAA"/>
    <w:rsid w:val="87BFD424"/>
    <w:rsid w:val="8F2656E0"/>
    <w:rsid w:val="97FF2108"/>
    <w:rsid w:val="A7F1582B"/>
    <w:rsid w:val="BEFFF0C7"/>
    <w:rsid w:val="BF7D1DB6"/>
    <w:rsid w:val="CB9EFCFF"/>
    <w:rsid w:val="D3FD1C5B"/>
    <w:rsid w:val="DDF7B1F3"/>
    <w:rsid w:val="DFEBF923"/>
    <w:rsid w:val="F7F7DDAE"/>
    <w:rsid w:val="FAF74766"/>
    <w:rsid w:val="FB9668BB"/>
    <w:rsid w:val="FCF7C957"/>
    <w:rsid w:val="FEDDCDA7"/>
    <w:rsid w:val="FF5C861C"/>
    <w:rsid w:val="FFD40335"/>
    <w:rsid w:val="FFD6DEF2"/>
    <w:rsid w:val="FFDDDFD0"/>
    <w:rsid w:val="FFE7D3EF"/>
    <w:rsid w:val="FFEB9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42</Words>
  <Characters>246</Characters>
  <Lines>2</Lines>
  <Paragraphs>1</Paragraphs>
  <ScaleCrop>false</ScaleCrop>
  <LinksUpToDate>false</LinksUpToDate>
  <CharactersWithSpaces>287</CharactersWithSpaces>
  <Application>WPS Office_3.8.0.6081_F1E327BC-269C-435d-A152-05C5408002CA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2021-01-22T16:38:00Z</dcterms:created>
  <dc:creator>Qi Hang</dc:creator>
  <cp:lastModifiedBy>xiaoran</cp:lastModifiedBy>
  <dcterms:modified xsi:type="dcterms:W3CDTF">2021-12-29T23:14:17Z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2052-3.8.0.6081</vt:lpwstr>
  </property>
</Properties>
</file>