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赵萌琦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81040122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left="2520" w:leftChars="1200" w:firstLine="38" w:firstLineChars="12"/>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淡马锡</w:t>
      </w:r>
      <w:r>
        <w:rPr>
          <w:rFonts w:hint="eastAsia" w:ascii="宋体" w:hAnsi="宋体" w:eastAsia="宋体"/>
          <w:sz w:val="32"/>
          <w:szCs w:val="32"/>
          <w:u w:val="single"/>
          <w:lang w:val="en-US" w:eastAsia="zh-CN"/>
        </w:rPr>
        <w:t>模式</w:t>
      </w:r>
      <w:r>
        <w:rPr>
          <w:rFonts w:hint="eastAsia" w:ascii="宋体" w:hAnsi="宋体" w:eastAsia="宋体"/>
          <w:sz w:val="32"/>
          <w:szCs w:val="32"/>
          <w:u w:val="single"/>
        </w:rPr>
        <w:t>对国有</w:t>
      </w:r>
      <w:r>
        <w:rPr>
          <w:rFonts w:hint="eastAsia" w:ascii="宋体" w:hAnsi="宋体" w:eastAsia="宋体"/>
          <w:sz w:val="32"/>
          <w:szCs w:val="32"/>
          <w:u w:val="single"/>
        </w:rPr>
        <w:br w:type="textWrapping"/>
      </w:r>
      <w:r>
        <w:rPr>
          <w:rFonts w:hint="eastAsia" w:ascii="宋体" w:hAnsi="宋体" w:eastAsia="宋体"/>
          <w:sz w:val="32"/>
          <w:szCs w:val="32"/>
          <w:u w:val="single"/>
        </w:rPr>
        <w:t>资本投资运营模式的启示研究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2021年12月29日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b/>
          <w:bCs/>
          <w:sz w:val="32"/>
          <w:szCs w:val="32"/>
        </w:rPr>
      </w:pPr>
      <w:r>
        <w:rPr>
          <w:rFonts w:hint="eastAsia" w:ascii="宋体" w:hAnsi="宋体" w:eastAsia="宋体"/>
          <w:b/>
          <w:bCs/>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wordWrap w:val="0"/>
              <w:rPr>
                <w:rFonts w:ascii="宋体" w:hAnsi="宋体" w:eastAsia="宋体"/>
                <w:color w:val="FF0000"/>
                <w:sz w:val="24"/>
                <w:szCs w:val="24"/>
              </w:rPr>
            </w:pPr>
            <w:r>
              <w:rPr>
                <w:rFonts w:hint="eastAsia" w:ascii="宋体" w:hAnsi="宋体" w:eastAsia="宋体"/>
                <w:b/>
                <w:bCs/>
                <w:sz w:val="24"/>
                <w:szCs w:val="24"/>
              </w:rPr>
              <w:t>1</w:t>
            </w:r>
            <w:r>
              <w:rPr>
                <w:rFonts w:ascii="宋体" w:hAnsi="宋体" w:eastAsia="宋体"/>
                <w:b/>
                <w:bCs/>
                <w:sz w:val="24"/>
                <w:szCs w:val="24"/>
              </w:rPr>
              <w:t>.</w:t>
            </w:r>
            <w:r>
              <w:rPr>
                <w:rFonts w:hint="eastAsia" w:ascii="宋体" w:hAnsi="宋体" w:eastAsia="宋体"/>
                <w:b/>
                <w:bCs/>
                <w:sz w:val="24"/>
                <w:szCs w:val="24"/>
              </w:rPr>
              <w:t>目的及意义</w:t>
            </w:r>
            <w:r>
              <w:rPr>
                <w:rFonts w:hint="eastAsia" w:ascii="宋体" w:hAnsi="宋体" w:eastAsia="宋体"/>
                <w:sz w:val="24"/>
                <w:szCs w:val="24"/>
              </w:rPr>
              <w:t>（</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bookmarkStart w:id="0" w:name="_Hlk533247962"/>
          </w:p>
          <w:p>
            <w:pPr>
              <w:wordWrap w:val="0"/>
              <w:rPr>
                <w:rFonts w:ascii="宋体" w:hAnsi="宋体" w:eastAsia="宋体"/>
                <w:sz w:val="24"/>
                <w:szCs w:val="24"/>
              </w:rPr>
            </w:pPr>
          </w:p>
          <w:p>
            <w:pPr>
              <w:wordWrap w:val="0"/>
              <w:ind w:firstLine="480" w:firstLineChars="200"/>
              <w:rPr>
                <w:rFonts w:ascii="宋体" w:hAnsi="宋体" w:eastAsia="宋体"/>
                <w:sz w:val="24"/>
                <w:szCs w:val="24"/>
              </w:rPr>
            </w:pPr>
            <w:r>
              <w:rPr>
                <w:rFonts w:hint="eastAsia" w:ascii="宋体" w:hAnsi="宋体" w:eastAsia="宋体"/>
                <w:sz w:val="24"/>
                <w:szCs w:val="24"/>
              </w:rPr>
              <w:t>十八届三中全会提出“完善国有资产管理体制，以管资本为主加强国有资产监管，改革国有资本授权经营体制，组建若干国有资本运营公司，支持有条件的国有企业改组为国有资本投资公司”，成为新时代国有企业和国有资本改革的方向。近年来，中央和各部门出台了“1+N”的国企改革政策体系。国务院国资委分3批共遴选了国投、中粮、保利等19家央企开展国有资本投资公司改革试点，明确了国新控股和诚通作为两家国有资本运营公司改革试点。不可否认，两类公司（国有资本投资公司和国有资本运营公司）的试点改革取得了一些成效，在试体制、试机制、试模式等层面，探索出一条卓有成效的自主经营之路，但是也必须承认，当前两类公司的改革进展与成效，与中央赋予两类公司的改革职责与目标仍有较大的差距。</w:t>
            </w:r>
          </w:p>
          <w:p>
            <w:pPr>
              <w:wordWrap w:val="0"/>
              <w:ind w:firstLine="480" w:firstLineChars="200"/>
              <w:rPr>
                <w:rFonts w:ascii="宋体" w:hAnsi="宋体" w:eastAsia="宋体"/>
                <w:sz w:val="24"/>
                <w:szCs w:val="24"/>
              </w:rPr>
            </w:pPr>
            <w:r>
              <w:rPr>
                <w:rFonts w:hint="eastAsia" w:ascii="宋体" w:hAnsi="宋体" w:eastAsia="宋体"/>
                <w:sz w:val="24"/>
                <w:szCs w:val="24"/>
              </w:rPr>
              <w:t>淡马锡</w:t>
            </w:r>
            <w:r>
              <w:rPr>
                <w:rFonts w:ascii="宋体" w:hAnsi="宋体" w:eastAsia="宋体"/>
                <w:sz w:val="24"/>
                <w:szCs w:val="24"/>
              </w:rPr>
              <w:t>控股公司</w:t>
            </w:r>
            <w:r>
              <w:rPr>
                <w:rFonts w:hint="eastAsia" w:ascii="宋体" w:hAnsi="宋体" w:eastAsia="宋体"/>
                <w:sz w:val="24"/>
                <w:szCs w:val="24"/>
              </w:rPr>
              <w:t>作为新加坡国有资产管理体制改革的主要平台，其有效的投资经营极大地促进了新加坡经济发展，为新加坡政府和全民积累了丰厚的家底。自成立以来的47年里，淡马锡资产净值增长近千倍，复合年化股东总回报率为15%，成为世界范围内国有企业改革、国有资本投资运营的样板。淡马锡既代表政府履行出资人对国有资产的监督职责，还肩负国有资本的投资运营的重要职责，其双重职能定位和角色在全球范围内都独具特色。更为重要的是，数十年来淡马锡深耕中国市场，不仅建设银行、中国银行、工商银行、民生银行、平安保险有淡马锡的身影，阿里巴巴等互联网巨头也是淡马锡分享中国新经济发展成果的重要途径，截至2020年末，淡马锡3060亿新元的投资组合总规模中，29%投向中国，超过新加坡本土的24%。</w:t>
            </w:r>
          </w:p>
          <w:p>
            <w:pPr>
              <w:wordWrap w:val="0"/>
              <w:ind w:firstLine="480" w:firstLineChars="200"/>
              <w:rPr>
                <w:rFonts w:ascii="宋体" w:hAnsi="宋体" w:eastAsia="宋体"/>
                <w:sz w:val="24"/>
                <w:szCs w:val="24"/>
              </w:rPr>
            </w:pPr>
            <w:r>
              <w:rPr>
                <w:rFonts w:hint="eastAsia" w:ascii="宋体" w:hAnsi="宋体" w:eastAsia="宋体"/>
                <w:sz w:val="24"/>
                <w:szCs w:val="24"/>
              </w:rPr>
              <w:t>综上所述，深入研究新加坡的国有资产监管体制、淡马锡的公司治理结构、激励约束机制、风险控制能力、淡马锡与其下属企业的关系、投资策略和布局等问题，对于我国的国有企业改革、国有资本投资运营公司的发展方向都有重要的理论和现实意义，同时也能让中国学术界、投资者和企业家做到“</w:t>
            </w:r>
            <w:r>
              <w:rPr>
                <w:rFonts w:hint="eastAsia" w:ascii="宋体" w:hAnsi="宋体" w:eastAsia="宋体"/>
                <w:sz w:val="24"/>
                <w:szCs w:val="24"/>
                <w:lang w:val="en-US" w:eastAsia="zh-CN"/>
              </w:rPr>
              <w:t>知己知彼</w:t>
            </w:r>
            <w:r>
              <w:rPr>
                <w:rFonts w:hint="eastAsia" w:ascii="宋体" w:hAnsi="宋体" w:eastAsia="宋体"/>
                <w:sz w:val="24"/>
                <w:szCs w:val="24"/>
              </w:rPr>
              <w:t>”，深入认识这一中国市场最大的资投资机构的经营理念和策略。</w:t>
            </w:r>
          </w:p>
          <w:p>
            <w:pPr>
              <w:wordWrap w:val="0"/>
              <w:ind w:firstLine="480" w:firstLineChars="200"/>
              <w:rPr>
                <w:rFonts w:ascii="宋体" w:hAnsi="宋体" w:eastAsia="宋体"/>
                <w:sz w:val="24"/>
                <w:szCs w:val="24"/>
              </w:rPr>
            </w:pPr>
          </w:p>
          <w:p>
            <w:pPr>
              <w:wordWrap w:val="0"/>
            </w:pPr>
          </w:p>
          <w:bookmarkEnd w:id="0"/>
          <w:p>
            <w:pPr>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b/>
                <w:bCs/>
                <w:sz w:val="24"/>
                <w:szCs w:val="24"/>
              </w:rPr>
              <w:t>2.文献综述（3</w:t>
            </w:r>
            <w:r>
              <w:rPr>
                <w:rFonts w:ascii="宋体" w:hAnsi="宋体" w:eastAsia="宋体"/>
                <w:b/>
                <w:bCs/>
                <w:sz w:val="24"/>
                <w:szCs w:val="24"/>
              </w:rPr>
              <w:t>000</w:t>
            </w:r>
            <w:r>
              <w:rPr>
                <w:rFonts w:hint="eastAsia" w:ascii="宋体" w:hAnsi="宋体" w:eastAsia="宋体"/>
                <w:b/>
                <w:bCs/>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
              <w:rPr>
                <w:rFonts w:hint="eastAsia"/>
              </w:rPr>
              <w:t xml:space="preserve">     </w:t>
            </w:r>
          </w:p>
          <w:p>
            <w:pPr>
              <w:ind w:firstLine="480" w:firstLineChars="200"/>
              <w:rPr>
                <w:rFonts w:ascii="宋体" w:hAnsi="宋体" w:eastAsia="宋体" w:cs="宋体"/>
                <w:sz w:val="24"/>
                <w:szCs w:val="24"/>
              </w:rPr>
            </w:pPr>
            <w:r>
              <w:rPr>
                <w:rFonts w:hint="eastAsia" w:ascii="宋体" w:hAnsi="宋体" w:eastAsia="宋体" w:cs="宋体"/>
                <w:sz w:val="24"/>
                <w:szCs w:val="24"/>
              </w:rPr>
              <w:t>淡马锡作为国际上国有控股投资公司和主权财富</w:t>
            </w:r>
            <w:r>
              <w:rPr>
                <w:rFonts w:hint="eastAsia" w:ascii="宋体" w:hAnsi="宋体" w:eastAsia="宋体" w:cs="宋体"/>
                <w:sz w:val="24"/>
                <w:szCs w:val="24"/>
                <w:lang w:val="en-US" w:eastAsia="zh-CN"/>
              </w:rPr>
              <w:t>基金</w:t>
            </w:r>
            <w:r>
              <w:rPr>
                <w:rFonts w:hint="eastAsia" w:ascii="宋体" w:hAnsi="宋体" w:eastAsia="宋体" w:cs="宋体"/>
                <w:sz w:val="24"/>
                <w:szCs w:val="24"/>
              </w:rPr>
              <w:t>的典范，其成功的经验一直是国内学术界、投资界和企业界重要的研究对象。从已有的研究文献看，国内对淡马锡的研究重点是围绕以下几个方面开展，也形成了一些共识。</w:t>
            </w:r>
          </w:p>
          <w:p>
            <w:pPr>
              <w:ind w:firstLine="482" w:firstLineChars="200"/>
              <w:rPr>
                <w:rFonts w:ascii="宋体" w:hAnsi="宋体" w:eastAsia="宋体" w:cs="宋体"/>
                <w:b/>
                <w:bCs/>
                <w:sz w:val="24"/>
                <w:szCs w:val="24"/>
              </w:rPr>
            </w:pPr>
            <w:r>
              <w:rPr>
                <w:rFonts w:hint="eastAsia" w:ascii="宋体" w:hAnsi="宋体" w:eastAsia="宋体" w:cs="宋体"/>
                <w:b/>
                <w:bCs/>
                <w:sz w:val="24"/>
                <w:szCs w:val="24"/>
              </w:rPr>
              <w:t>一、关于新加坡的国有资产管理体制</w:t>
            </w:r>
          </w:p>
          <w:p>
            <w:pPr>
              <w:ind w:firstLine="480" w:firstLineChars="200"/>
              <w:rPr>
                <w:rFonts w:ascii="宋体" w:hAnsi="宋体" w:eastAsia="宋体" w:cs="宋体"/>
                <w:sz w:val="24"/>
                <w:szCs w:val="24"/>
              </w:rPr>
            </w:pPr>
            <w:r>
              <w:rPr>
                <w:rFonts w:hint="eastAsia" w:ascii="宋体" w:hAnsi="宋体" w:eastAsia="宋体" w:cs="宋体"/>
                <w:sz w:val="24"/>
                <w:szCs w:val="24"/>
              </w:rPr>
              <w:t>新加坡的国有资产管理体制，走出了一条超越国有化和私有化的争论。袁丽娜、陆长福（2004）全面分析了淡马锡模式的政策背景——新加坡国有资产管理体制，认为新加坡通过分类与分层相结合的方式实现了行政管理、产权管理和营造市场环境的分离，为国有资产运营、资本运营建立了较完善的企业外部监督和企业内部制衡机制。刘军国（2014）则认为，新加坡淡马锡模式超越了国有化与私有化之争，构建了有效的治理机制，形成了核心竞争力，实现了“国家意志力”和“市场原动力”的有机结合。周建军（2015）从政治经济学的角度讨论了淡马锡的特点，他认为淡马锡模式的很多做法如接受宪法和行政的多重监督、坚持国有独资经营、董事会治理为核心、有进有退的市场化运营、注重风险防控、注重投资收益储备、注重正负激励相结合等，对中国的国有资产管理均具有重要借鉴意义。同时，他也认为淡马锡模式在中国复制推广也有诸多局限性。</w:t>
            </w:r>
          </w:p>
          <w:p>
            <w:pPr>
              <w:ind w:firstLine="420"/>
              <w:rPr>
                <w:rFonts w:ascii="宋体" w:hAnsi="宋体" w:eastAsia="宋体" w:cs="宋体"/>
                <w:b/>
                <w:bCs/>
                <w:sz w:val="24"/>
                <w:szCs w:val="24"/>
              </w:rPr>
            </w:pPr>
            <w:r>
              <w:rPr>
                <w:rFonts w:hint="eastAsia" w:ascii="宋体" w:hAnsi="宋体" w:eastAsia="宋体" w:cs="宋体"/>
                <w:b/>
                <w:bCs/>
                <w:sz w:val="24"/>
                <w:szCs w:val="24"/>
              </w:rPr>
              <w:t>二、关于淡马锡模式自身的研究</w:t>
            </w:r>
          </w:p>
          <w:p>
            <w:pPr>
              <w:ind w:firstLine="480" w:firstLineChars="200"/>
              <w:rPr>
                <w:rFonts w:ascii="宋体" w:hAnsi="宋体" w:eastAsia="宋体" w:cs="宋体"/>
                <w:sz w:val="24"/>
                <w:szCs w:val="24"/>
              </w:rPr>
            </w:pPr>
            <w:r>
              <w:rPr>
                <w:rFonts w:hint="eastAsia" w:ascii="宋体" w:hAnsi="宋体" w:eastAsia="宋体" w:cs="宋体"/>
                <w:sz w:val="24"/>
                <w:szCs w:val="24"/>
              </w:rPr>
              <w:t>对于淡马锡模式自身的研究，现有的研究文献仍然集中在对淡马锡董事会机制的一般性介绍。如郭立民（2010）从股东治理层面、下属公司治理层面</w:t>
            </w:r>
            <w:r>
              <w:rPr>
                <w:rFonts w:ascii="宋体" w:hAnsi="宋体" w:eastAsia="宋体" w:cs="宋体"/>
                <w:sz w:val="24"/>
                <w:szCs w:val="24"/>
              </w:rPr>
              <w:t>、</w:t>
            </w:r>
            <w:r>
              <w:rPr>
                <w:rFonts w:hint="eastAsia" w:ascii="宋体" w:hAnsi="宋体" w:eastAsia="宋体" w:cs="宋体"/>
                <w:sz w:val="24"/>
                <w:szCs w:val="24"/>
              </w:rPr>
              <w:t>董事会运作机制等三个层面对淡马锡模式进行了全面分析</w:t>
            </w:r>
            <w:r>
              <w:rPr>
                <w:rFonts w:ascii="宋体" w:hAnsi="宋体" w:eastAsia="宋体" w:cs="宋体"/>
                <w:sz w:val="24"/>
                <w:szCs w:val="24"/>
              </w:rPr>
              <w:t>。</w:t>
            </w:r>
            <w:r>
              <w:rPr>
                <w:rFonts w:hint="eastAsia" w:ascii="宋体" w:hAnsi="宋体" w:eastAsia="宋体" w:cs="宋体"/>
                <w:sz w:val="24"/>
                <w:szCs w:val="24"/>
              </w:rPr>
              <w:t>王建文（2018）则高度评价了</w:t>
            </w:r>
            <w:r>
              <w:rPr>
                <w:rFonts w:ascii="宋体" w:hAnsi="宋体" w:eastAsia="宋体" w:cs="宋体"/>
                <w:sz w:val="24"/>
                <w:szCs w:val="24"/>
              </w:rPr>
              <w:t>淡马锡完善的董事会制度，其董事会从立法模式、运营理念、机构组成与职权划分、监督机制、政企关系和人才机制等方面都有其特殊性</w:t>
            </w:r>
            <w:r>
              <w:rPr>
                <w:rFonts w:hint="eastAsia" w:ascii="宋体" w:hAnsi="宋体" w:eastAsia="宋体" w:cs="宋体"/>
                <w:sz w:val="24"/>
                <w:szCs w:val="24"/>
              </w:rPr>
              <w:t>，</w:t>
            </w:r>
            <w:r>
              <w:rPr>
                <w:rFonts w:ascii="宋体" w:hAnsi="宋体" w:eastAsia="宋体" w:cs="宋体"/>
                <w:sz w:val="24"/>
                <w:szCs w:val="24"/>
              </w:rPr>
              <w:t>我国应当充分研究和借鉴其董事会制度成功的关键经验，构建本土化的国有资本投资、运营公司，从法律体系和制度体系上完善我国商业类国有公司董事会制度</w:t>
            </w:r>
            <w:r>
              <w:rPr>
                <w:rFonts w:hint="eastAsia" w:ascii="宋体" w:hAnsi="宋体" w:eastAsia="宋体" w:cs="宋体"/>
                <w:sz w:val="24"/>
                <w:szCs w:val="24"/>
              </w:rPr>
              <w:t>。李彩虹（2017）在分析了淡马锡的董事会制度基础上，提出淡马锡的董事会制度对中国有三方面借鉴意义：一是</w:t>
            </w:r>
            <w:r>
              <w:rPr>
                <w:rFonts w:ascii="宋体" w:hAnsi="宋体" w:eastAsia="宋体" w:cs="宋体"/>
                <w:sz w:val="24"/>
                <w:szCs w:val="24"/>
              </w:rPr>
              <w:t>建立政企分开、市场化运作的国有资产管理模式</w:t>
            </w:r>
            <w:r>
              <w:rPr>
                <w:rFonts w:hint="eastAsia" w:ascii="宋体" w:hAnsi="宋体" w:eastAsia="宋体" w:cs="宋体"/>
                <w:sz w:val="24"/>
                <w:szCs w:val="24"/>
              </w:rPr>
              <w:t>；二是</w:t>
            </w:r>
            <w:r>
              <w:rPr>
                <w:rFonts w:ascii="宋体" w:hAnsi="宋体" w:eastAsia="宋体" w:cs="宋体"/>
                <w:sz w:val="24"/>
                <w:szCs w:val="24"/>
              </w:rPr>
              <w:t>建立精干高效敬业的优秀央企董事会</w:t>
            </w:r>
            <w:r>
              <w:rPr>
                <w:rFonts w:hint="eastAsia" w:ascii="宋体" w:hAnsi="宋体" w:eastAsia="宋体" w:cs="宋体"/>
                <w:sz w:val="24"/>
                <w:szCs w:val="24"/>
              </w:rPr>
              <w:t>；三是</w:t>
            </w:r>
            <w:r>
              <w:rPr>
                <w:rFonts w:ascii="宋体" w:hAnsi="宋体" w:eastAsia="宋体" w:cs="宋体"/>
                <w:sz w:val="24"/>
                <w:szCs w:val="24"/>
              </w:rPr>
              <w:t>建立权责清晰、各司其职的央企法人治理结构</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与此同时，一些学者还总结了淡马锡治理模式的特点。如徐静冉、吕汉阳（2020）总结了淡马锡治理模式包含三方面精髓——遵循市场化原则、“无为而治”的股东和“能者居其位”的政策，同时认为淡马锡模式也面临三方面挑战——政治背景的困扰、国家秘密的保护和竞争中立的原则。</w:t>
            </w:r>
          </w:p>
          <w:p>
            <w:pPr>
              <w:ind w:firstLine="420"/>
              <w:rPr>
                <w:rFonts w:ascii="宋体" w:hAnsi="宋体" w:eastAsia="宋体" w:cs="宋体"/>
                <w:sz w:val="24"/>
                <w:szCs w:val="24"/>
              </w:rPr>
            </w:pPr>
            <w:r>
              <w:rPr>
                <w:rFonts w:hint="eastAsia" w:ascii="宋体" w:hAnsi="宋体" w:eastAsia="宋体" w:cs="宋体"/>
                <w:sz w:val="24"/>
                <w:szCs w:val="24"/>
              </w:rPr>
              <w:t>杨永胜（2020）在对淡马锡进行深入考察后，总结了淡马锡的四大成功经验：一是以“一臂之距”保持政府和企业最佳平衡运行距离；二是以无股(产)权有实权的模式做实董事会是淡马锡公司治</w:t>
            </w:r>
            <w:r>
              <w:rPr>
                <w:rFonts w:ascii="宋体" w:hAnsi="宋体" w:eastAsia="宋体" w:cs="宋体"/>
                <w:sz w:val="24"/>
                <w:szCs w:val="24"/>
              </w:rPr>
              <w:t>理的关键</w:t>
            </w:r>
            <w:r>
              <w:rPr>
                <w:rFonts w:hint="eastAsia" w:ascii="宋体" w:hAnsi="宋体" w:eastAsia="宋体" w:cs="宋体"/>
                <w:sz w:val="24"/>
                <w:szCs w:val="24"/>
              </w:rPr>
              <w:t>；三是所有者导向实现激励管理层与股东同舟共济；四是有效管理“</w:t>
            </w:r>
            <w:r>
              <w:rPr>
                <w:rFonts w:ascii="宋体" w:hAnsi="宋体" w:eastAsia="宋体" w:cs="宋体"/>
                <w:sz w:val="24"/>
                <w:szCs w:val="24"/>
              </w:rPr>
              <w:t>淡联企业”</w:t>
            </w:r>
            <w:r>
              <w:rPr>
                <w:rFonts w:hint="eastAsia" w:ascii="宋体" w:hAnsi="宋体" w:eastAsia="宋体" w:cs="宋体"/>
                <w:sz w:val="24"/>
                <w:szCs w:val="24"/>
              </w:rPr>
              <w:t>。</w:t>
            </w:r>
          </w:p>
          <w:p>
            <w:pPr>
              <w:ind w:firstLine="482" w:firstLineChars="200"/>
              <w:rPr>
                <w:rFonts w:ascii="宋体" w:hAnsi="宋体" w:eastAsia="宋体" w:cs="宋体"/>
                <w:b/>
                <w:bCs/>
                <w:sz w:val="24"/>
                <w:szCs w:val="24"/>
              </w:rPr>
            </w:pPr>
            <w:r>
              <w:rPr>
                <w:rFonts w:hint="eastAsia" w:ascii="宋体" w:hAnsi="宋体" w:eastAsia="宋体" w:cs="宋体"/>
                <w:b/>
                <w:bCs/>
                <w:sz w:val="24"/>
                <w:szCs w:val="24"/>
              </w:rPr>
              <w:t>三、关于淡马锡的投资策略研究</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rPr>
              <w:t>全球领先的投资策略和风险防控是淡马锡独步国际资本和投资市场的利器。张文闻（2021）深入挖掘了淡马锡的投资策略，具体包括以下几个方面：一是淡马锡着眼于内部收益率是否符</w:t>
            </w:r>
            <w:r>
              <w:rPr>
                <w:rFonts w:ascii="宋体" w:hAnsi="宋体" w:eastAsia="宋体" w:cs="宋体"/>
                <w:sz w:val="24"/>
                <w:szCs w:val="24"/>
              </w:rPr>
              <w:t>合风险回报，针对每个投资机会进行自下而上的内部收益率测试，并根据风险调整后的资本成本来衡量投资回报率</w:t>
            </w:r>
            <w:r>
              <w:rPr>
                <w:rFonts w:hint="eastAsia" w:ascii="宋体" w:hAnsi="宋体" w:eastAsia="宋体" w:cs="宋体"/>
                <w:sz w:val="24"/>
                <w:szCs w:val="24"/>
              </w:rPr>
              <w:t>；二是</w:t>
            </w:r>
            <w:r>
              <w:rPr>
                <w:rFonts w:ascii="宋体" w:hAnsi="宋体" w:eastAsia="宋体" w:cs="宋体"/>
                <w:sz w:val="24"/>
                <w:szCs w:val="24"/>
              </w:rPr>
              <w:t>淡马锡的投资主题包括转型中的经济体、增长中的中等收入阶级、显著的比较优势、新兴的龙头企业四大方面</w:t>
            </w:r>
            <w:r>
              <w:rPr>
                <w:rFonts w:hint="eastAsia" w:ascii="宋体" w:hAnsi="宋体" w:eastAsia="宋体" w:cs="宋体"/>
                <w:sz w:val="24"/>
                <w:szCs w:val="24"/>
              </w:rPr>
              <w:t>；三是淡</w:t>
            </w:r>
            <w:r>
              <w:rPr>
                <w:rFonts w:ascii="宋体" w:hAnsi="宋体" w:eastAsia="宋体" w:cs="宋体"/>
                <w:sz w:val="24"/>
                <w:szCs w:val="24"/>
              </w:rPr>
              <w:t>马锡的投资组合中大部分分布在亚洲</w:t>
            </w:r>
            <w:r>
              <w:rPr>
                <w:rFonts w:hint="eastAsia" w:ascii="宋体" w:hAnsi="宋体" w:eastAsia="宋体" w:cs="宋体"/>
                <w:sz w:val="24"/>
                <w:szCs w:val="24"/>
              </w:rPr>
              <w:t>；四是产业结构方面，淡马锡主要专注于金</w:t>
            </w:r>
            <w:r>
              <w:rPr>
                <w:rFonts w:ascii="宋体" w:hAnsi="宋体" w:eastAsia="宋体" w:cs="宋体"/>
                <w:sz w:val="24"/>
                <w:szCs w:val="24"/>
              </w:rPr>
              <w:t>融服务业</w:t>
            </w:r>
            <w:r>
              <w:rPr>
                <w:rFonts w:hint="eastAsia" w:ascii="宋体" w:hAnsi="宋体" w:eastAsia="宋体" w:cs="宋体"/>
                <w:sz w:val="24"/>
                <w:szCs w:val="24"/>
              </w:rPr>
              <w:t>；五是投资能力，具体包括</w:t>
            </w:r>
            <w:r>
              <w:rPr>
                <w:rFonts w:ascii="宋体" w:hAnsi="宋体" w:eastAsia="宋体" w:cs="宋体"/>
                <w:sz w:val="24"/>
                <w:szCs w:val="24"/>
              </w:rPr>
              <w:t>目标选择能力</w:t>
            </w:r>
            <w:r>
              <w:rPr>
                <w:rFonts w:hint="eastAsia" w:ascii="宋体" w:hAnsi="宋体" w:eastAsia="宋体" w:cs="宋体"/>
                <w:sz w:val="24"/>
                <w:szCs w:val="24"/>
              </w:rPr>
              <w:t>、</w:t>
            </w:r>
            <w:r>
              <w:rPr>
                <w:rFonts w:ascii="宋体" w:hAnsi="宋体" w:eastAsia="宋体" w:cs="宋体"/>
                <w:sz w:val="24"/>
                <w:szCs w:val="24"/>
              </w:rPr>
              <w:t>预测收益的能力</w:t>
            </w:r>
            <w:r>
              <w:rPr>
                <w:rFonts w:hint="eastAsia" w:ascii="宋体" w:hAnsi="宋体" w:eastAsia="宋体" w:cs="宋体"/>
                <w:sz w:val="24"/>
                <w:szCs w:val="24"/>
              </w:rPr>
              <w:t>、</w:t>
            </w:r>
            <w:r>
              <w:rPr>
                <w:rFonts w:ascii="宋体" w:hAnsi="宋体" w:eastAsia="宋体" w:cs="宋体"/>
                <w:sz w:val="24"/>
                <w:szCs w:val="24"/>
              </w:rPr>
              <w:t>优化的配置能力</w:t>
            </w:r>
            <w:r>
              <w:rPr>
                <w:rFonts w:hint="eastAsia" w:ascii="宋体" w:hAnsi="宋体" w:eastAsia="宋体" w:cs="宋体"/>
                <w:sz w:val="24"/>
                <w:szCs w:val="24"/>
              </w:rPr>
              <w:t>、动态管理能力和风险控制能力五个方面的能力。</w:t>
            </w:r>
          </w:p>
          <w:p>
            <w:pPr>
              <w:ind w:firstLine="480" w:firstLineChars="200"/>
              <w:rPr>
                <w:rFonts w:ascii="宋体" w:hAnsi="宋体" w:eastAsia="宋体" w:cs="宋体"/>
                <w:sz w:val="24"/>
                <w:szCs w:val="24"/>
              </w:rPr>
            </w:pPr>
            <w:r>
              <w:rPr>
                <w:rFonts w:hint="eastAsia" w:ascii="宋体" w:hAnsi="宋体" w:eastAsia="宋体" w:cs="宋体"/>
                <w:sz w:val="24"/>
                <w:szCs w:val="24"/>
              </w:rPr>
              <w:t>潘泽清（2017）从淡马锡的三大职能定位——作为政府关联企业的控股公司的职能、作为机构投资者进行投资管理、开拓亚洲市场分析了淡马锡的投资策略，深入研究了淡马锡2002年以来的投资地理和行业布局，并坚持</w:t>
            </w:r>
            <w:r>
              <w:rPr>
                <w:rFonts w:ascii="宋体" w:hAnsi="宋体" w:eastAsia="宋体" w:cs="宋体"/>
                <w:sz w:val="24"/>
                <w:szCs w:val="24"/>
              </w:rPr>
              <w:t>长期投资</w:t>
            </w:r>
            <w:r>
              <w:rPr>
                <w:rFonts w:hint="eastAsia" w:ascii="宋体" w:hAnsi="宋体" w:eastAsia="宋体" w:cs="宋体"/>
                <w:sz w:val="24"/>
                <w:szCs w:val="24"/>
              </w:rPr>
              <w:t>和投资国际企业的方向。</w:t>
            </w:r>
          </w:p>
          <w:p>
            <w:pPr>
              <w:ind w:firstLine="482" w:firstLineChars="200"/>
              <w:rPr>
                <w:rFonts w:ascii="宋体" w:hAnsi="宋体" w:eastAsia="宋体" w:cs="宋体"/>
                <w:b/>
                <w:bCs/>
                <w:sz w:val="24"/>
                <w:szCs w:val="24"/>
              </w:rPr>
            </w:pPr>
            <w:r>
              <w:rPr>
                <w:rFonts w:hint="eastAsia" w:ascii="宋体" w:hAnsi="宋体" w:eastAsia="宋体" w:cs="宋体"/>
                <w:b/>
                <w:bCs/>
                <w:sz w:val="24"/>
                <w:szCs w:val="24"/>
              </w:rPr>
              <w:t>四、关于淡马锡模式对我国国有资产管理和两类公司的启示研究</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rPr>
              <w:t>学术界和智库机构对淡马锡的研究，最终目标仍然是服务于我国国有资本监管目标和两类公司治理结构的完善。郭立民（2010）基于淡马锡的经验，他提出了我国国有独资公司改革的五点政策建议：一是应当进一步明确国资委的功能定位；二是国资委应当成为</w:t>
            </w:r>
            <w:r>
              <w:rPr>
                <w:rFonts w:ascii="宋体" w:hAnsi="宋体" w:eastAsia="宋体" w:cs="宋体"/>
                <w:sz w:val="24"/>
                <w:szCs w:val="24"/>
              </w:rPr>
              <w:t>“</w:t>
            </w:r>
            <w:r>
              <w:rPr>
                <w:rFonts w:hint="eastAsia" w:ascii="宋体" w:hAnsi="宋体" w:eastAsia="宋体" w:cs="宋体"/>
                <w:sz w:val="24"/>
                <w:szCs w:val="24"/>
              </w:rPr>
              <w:t>有限</w:t>
            </w:r>
            <w:r>
              <w:rPr>
                <w:rFonts w:ascii="宋体" w:hAnsi="宋体" w:eastAsia="宋体" w:cs="宋体"/>
                <w:sz w:val="24"/>
                <w:szCs w:val="24"/>
              </w:rPr>
              <w:t>、</w:t>
            </w:r>
            <w:r>
              <w:rPr>
                <w:rFonts w:hint="eastAsia" w:ascii="宋体" w:hAnsi="宋体" w:eastAsia="宋体" w:cs="宋体"/>
                <w:sz w:val="24"/>
                <w:szCs w:val="24"/>
              </w:rPr>
              <w:t>有效</w:t>
            </w:r>
            <w:r>
              <w:rPr>
                <w:rFonts w:ascii="宋体" w:hAnsi="宋体" w:eastAsia="宋体" w:cs="宋体"/>
                <w:sz w:val="24"/>
                <w:szCs w:val="24"/>
              </w:rPr>
              <w:t>、</w:t>
            </w:r>
            <w:r>
              <w:rPr>
                <w:rFonts w:hint="eastAsia" w:ascii="宋体" w:hAnsi="宋体" w:eastAsia="宋体" w:cs="宋体"/>
                <w:sz w:val="24"/>
                <w:szCs w:val="24"/>
              </w:rPr>
              <w:t>有为</w:t>
            </w:r>
            <w:r>
              <w:rPr>
                <w:rFonts w:ascii="宋体" w:hAnsi="宋体" w:eastAsia="宋体" w:cs="宋体"/>
                <w:sz w:val="24"/>
                <w:szCs w:val="24"/>
              </w:rPr>
              <w:t>”</w:t>
            </w:r>
            <w:r>
              <w:rPr>
                <w:rFonts w:hint="eastAsia" w:ascii="宋体" w:hAnsi="宋体" w:eastAsia="宋体" w:cs="宋体"/>
                <w:sz w:val="24"/>
                <w:szCs w:val="24"/>
              </w:rPr>
              <w:t>的股东；三是建立高度独立</w:t>
            </w:r>
            <w:r>
              <w:rPr>
                <w:rFonts w:ascii="宋体" w:hAnsi="宋体" w:eastAsia="宋体" w:cs="宋体"/>
                <w:sz w:val="24"/>
                <w:szCs w:val="24"/>
              </w:rPr>
              <w:t>、</w:t>
            </w:r>
            <w:r>
              <w:rPr>
                <w:rFonts w:hint="eastAsia" w:ascii="宋体" w:hAnsi="宋体" w:eastAsia="宋体" w:cs="宋体"/>
                <w:sz w:val="24"/>
                <w:szCs w:val="24"/>
              </w:rPr>
              <w:t>有效的董事会；四是重新认识董事长的地位作用；五是加强对董事会和董事的评价。焦欢（2016）高度评价了淡马锡模式，认为凭借其政府控股、市场化运营的模式极大促进了新加坡的经济繁荣和持续发展，其产权分离、独立董事会制度以及高度专业化的运营方式是我国国资监管和国企改革应当借鉴的重要经验，但是也应看到淡马锡模式还存在一定的局限性。朱建军（2016）认为，中国国有企业改革应学习淡马锡的集团管控模式，特别是新加坡政府在2009年将淡马锡</w:t>
            </w:r>
            <w:r>
              <w:rPr>
                <w:rFonts w:ascii="宋体" w:hAnsi="宋体" w:eastAsia="宋体" w:cs="宋体"/>
                <w:sz w:val="24"/>
                <w:szCs w:val="24"/>
              </w:rPr>
              <w:t>公司定位为根据商业原则运作的投资公司，以追求盈利为最高宗旨，淡马锡转型为商业投资公司和主权财富基金</w:t>
            </w:r>
            <w:r>
              <w:rPr>
                <w:rFonts w:hint="eastAsia" w:ascii="宋体" w:hAnsi="宋体" w:eastAsia="宋体" w:cs="宋体"/>
                <w:sz w:val="24"/>
                <w:szCs w:val="24"/>
              </w:rPr>
              <w:t>，这对淡马锡的集团管控模式的优化产生了深刻影响，同时充分发挥总部经济价值和薪酬激励机制，也是淡马锡</w:t>
            </w:r>
            <w:r>
              <w:rPr>
                <w:rFonts w:ascii="宋体" w:hAnsi="宋体" w:eastAsia="宋体" w:cs="宋体"/>
                <w:sz w:val="24"/>
                <w:szCs w:val="24"/>
              </w:rPr>
              <w:t>集团管控</w:t>
            </w:r>
            <w:r>
              <w:rPr>
                <w:rFonts w:hint="eastAsia" w:ascii="宋体" w:hAnsi="宋体" w:eastAsia="宋体" w:cs="宋体"/>
                <w:sz w:val="24"/>
                <w:szCs w:val="24"/>
              </w:rPr>
              <w:t>模式的重要安排。</w:t>
            </w:r>
          </w:p>
          <w:p>
            <w:pPr>
              <w:ind w:firstLine="480" w:firstLineChars="200"/>
              <w:rPr>
                <w:rFonts w:ascii="宋体" w:hAnsi="宋体" w:eastAsia="宋体" w:cs="宋体"/>
                <w:sz w:val="24"/>
                <w:szCs w:val="24"/>
              </w:rPr>
            </w:pPr>
            <w:r>
              <w:rPr>
                <w:rFonts w:hint="eastAsia" w:ascii="宋体" w:hAnsi="宋体" w:eastAsia="宋体" w:cs="宋体"/>
                <w:sz w:val="24"/>
                <w:szCs w:val="24"/>
              </w:rPr>
              <w:t>徐静冉、吕汉阳（2020）在</w:t>
            </w:r>
            <w:r>
              <w:rPr>
                <w:rFonts w:hint="eastAsia" w:ascii="宋体" w:hAnsi="宋体" w:eastAsia="宋体" w:cs="宋体"/>
                <w:sz w:val="24"/>
                <w:szCs w:val="24"/>
                <w:lang w:val="en-US" w:eastAsia="zh-CN"/>
              </w:rPr>
              <w:t>综合分析</w:t>
            </w:r>
            <w:r>
              <w:rPr>
                <w:rFonts w:hint="eastAsia" w:ascii="宋体" w:hAnsi="宋体" w:eastAsia="宋体" w:cs="宋体"/>
                <w:sz w:val="24"/>
                <w:szCs w:val="24"/>
              </w:rPr>
              <w:t>淡马锡模式的三大精髓之后，针对我国国有资产管理体制</w:t>
            </w:r>
            <w:r>
              <w:rPr>
                <w:rFonts w:hint="eastAsia" w:ascii="宋体" w:hAnsi="宋体" w:eastAsia="宋体" w:cs="宋体"/>
                <w:sz w:val="24"/>
                <w:szCs w:val="24"/>
                <w:lang w:val="en-US" w:eastAsia="zh-CN"/>
              </w:rPr>
              <w:t>提出</w:t>
            </w:r>
            <w:r>
              <w:rPr>
                <w:rFonts w:hint="eastAsia" w:ascii="宋体" w:hAnsi="宋体" w:eastAsia="宋体" w:cs="宋体"/>
                <w:sz w:val="24"/>
                <w:szCs w:val="24"/>
              </w:rPr>
              <w:t>三方面启示——建立国有资本硬预算约束、完善国有资本授权体系和提高国有资本运营效率。张敏（2020）认为，中国应借鉴淡马锡模式中政府</w:t>
            </w:r>
            <w:r>
              <w:rPr>
                <w:rFonts w:ascii="宋体" w:hAnsi="宋体" w:eastAsia="宋体" w:cs="宋体"/>
                <w:sz w:val="24"/>
                <w:szCs w:val="24"/>
              </w:rPr>
              <w:t>对国企从</w:t>
            </w:r>
            <w:r>
              <w:rPr>
                <w:rFonts w:hint="eastAsia" w:ascii="宋体" w:hAnsi="宋体" w:eastAsia="宋体" w:cs="宋体"/>
                <w:sz w:val="24"/>
                <w:szCs w:val="24"/>
              </w:rPr>
              <w:t>“</w:t>
            </w:r>
            <w:r>
              <w:rPr>
                <w:rFonts w:ascii="宋体" w:hAnsi="宋体" w:eastAsia="宋体" w:cs="宋体"/>
                <w:sz w:val="24"/>
                <w:szCs w:val="24"/>
              </w:rPr>
              <w:t>管资产转向管资本”到逐步实现“政企分离</w:t>
            </w:r>
            <w:r>
              <w:rPr>
                <w:rFonts w:hint="eastAsia" w:ascii="宋体" w:hAnsi="宋体" w:eastAsia="宋体" w:cs="宋体"/>
                <w:sz w:val="24"/>
                <w:szCs w:val="24"/>
              </w:rPr>
              <w:t>”，</w:t>
            </w:r>
            <w:r>
              <w:rPr>
                <w:rFonts w:ascii="宋体" w:hAnsi="宋体" w:eastAsia="宋体" w:cs="宋体"/>
                <w:sz w:val="24"/>
                <w:szCs w:val="24"/>
              </w:rPr>
              <w:t>以“能者居之”的理念实现职业经理人的全球选聘，完成下属公司的市场化运作等改革范式。结合中国国情，提出将国资定位、政企分离、多元混合发展、可量化的考核与激励机制、职业经理人选聘等逐步运用于中国商业类国企混改中，以期实现商业类国企在市场化竞争中高效运转的目标。</w:t>
            </w:r>
            <w:r>
              <w:rPr>
                <w:rFonts w:hint="eastAsia" w:ascii="宋体" w:hAnsi="宋体" w:eastAsia="宋体" w:cs="宋体"/>
                <w:sz w:val="24"/>
                <w:szCs w:val="24"/>
              </w:rPr>
              <w:t>杨永胜（2020）基于淡马锡的经验，他还提出中国国有企业改革需要实现出资人或上级单位清晰授权、董事会多元化决策和完善决策执行监督机制等目标。蒋根华（2021）认为，淡马锡模式给我国“管资本”的启发是，从“管资产”向“管资本”转变，必须从底层理清各种关系，设置合理的监管机制和激励机制，并有相应的组织变革和文化建设作为保障。</w: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在国内现有的研究成果基础上，本论文针对已有文献的不足，将在以下几个方面</w:t>
            </w:r>
            <w:r>
              <w:rPr>
                <w:rFonts w:hint="eastAsia" w:ascii="宋体" w:hAnsi="宋体" w:eastAsia="宋体" w:cs="宋体"/>
                <w:sz w:val="24"/>
                <w:szCs w:val="24"/>
                <w:lang w:val="en-US" w:eastAsia="zh-CN"/>
              </w:rPr>
              <w:t>争取</w:t>
            </w:r>
            <w:r>
              <w:rPr>
                <w:rFonts w:hint="eastAsia" w:ascii="宋体" w:hAnsi="宋体" w:eastAsia="宋体" w:cs="宋体"/>
                <w:sz w:val="24"/>
                <w:szCs w:val="24"/>
              </w:rPr>
              <w:t>一些突破和创新。</w:t>
            </w:r>
          </w:p>
          <w:p>
            <w:pPr>
              <w:ind w:firstLine="480" w:firstLineChars="200"/>
              <w:rPr>
                <w:rFonts w:ascii="宋体" w:hAnsi="宋体" w:eastAsia="宋体" w:cs="宋体"/>
                <w:sz w:val="24"/>
                <w:szCs w:val="24"/>
              </w:rPr>
            </w:pPr>
            <w:r>
              <w:rPr>
                <w:rFonts w:hint="eastAsia" w:ascii="宋体" w:hAnsi="宋体" w:eastAsia="宋体" w:cs="宋体"/>
                <w:sz w:val="24"/>
                <w:szCs w:val="24"/>
              </w:rPr>
              <w:t>首先是对淡马锡开展全面、深入、系统的研究。上述</w:t>
            </w:r>
            <w:r>
              <w:rPr>
                <w:rFonts w:hint="eastAsia" w:ascii="宋体" w:hAnsi="宋体" w:eastAsia="宋体" w:cs="宋体"/>
                <w:sz w:val="24"/>
                <w:szCs w:val="24"/>
                <w:lang w:val="en-US" w:eastAsia="zh-CN"/>
              </w:rPr>
              <w:t>关于</w:t>
            </w:r>
            <w:r>
              <w:rPr>
                <w:rFonts w:hint="eastAsia" w:ascii="宋体" w:hAnsi="宋体" w:eastAsia="宋体" w:cs="宋体"/>
                <w:sz w:val="24"/>
                <w:szCs w:val="24"/>
              </w:rPr>
              <w:t>淡马锡模式</w:t>
            </w:r>
            <w:r>
              <w:rPr>
                <w:rFonts w:hint="eastAsia" w:ascii="宋体" w:hAnsi="宋体" w:eastAsia="宋体" w:cs="宋体"/>
                <w:sz w:val="24"/>
                <w:szCs w:val="24"/>
                <w:lang w:val="en-US" w:eastAsia="zh-CN"/>
              </w:rPr>
              <w:t>的</w:t>
            </w:r>
            <w:r>
              <w:rPr>
                <w:rFonts w:hint="eastAsia" w:ascii="宋体" w:hAnsi="宋体" w:eastAsia="宋体" w:cs="宋体"/>
                <w:sz w:val="24"/>
                <w:szCs w:val="24"/>
              </w:rPr>
              <w:t>研究成果，仍然是“浅尝而止”的，大多数研究成果都是针对某一问题进行分别的研究，并没有形成系统的研究成果。</w:t>
            </w:r>
          </w:p>
          <w:p>
            <w:pPr>
              <w:ind w:firstLine="480" w:firstLineChars="200"/>
              <w:rPr>
                <w:rFonts w:ascii="宋体" w:hAnsi="宋体" w:eastAsia="宋体" w:cs="宋体"/>
                <w:sz w:val="24"/>
                <w:szCs w:val="24"/>
              </w:rPr>
            </w:pPr>
            <w:r>
              <w:rPr>
                <w:rFonts w:hint="eastAsia" w:ascii="宋体" w:hAnsi="宋体" w:eastAsia="宋体" w:cs="宋体"/>
                <w:sz w:val="24"/>
                <w:szCs w:val="24"/>
              </w:rPr>
              <w:t>其次是对淡马锡模式的成效与问题进行深入分析。已有的研究以介绍淡马锡概况为主，其投资和运营的效果究竟怎样？对新加坡经济社会的发展贡献怎样？是否还存在哪些不足和问题？这些问题还有待进一步研究。</w:t>
            </w:r>
          </w:p>
          <w:p>
            <w:pPr>
              <w:ind w:firstLine="480" w:firstLineChars="200"/>
            </w:pPr>
            <w:r>
              <w:rPr>
                <w:rFonts w:hint="eastAsia" w:ascii="宋体" w:hAnsi="宋体" w:eastAsia="宋体" w:cs="宋体"/>
                <w:sz w:val="24"/>
                <w:szCs w:val="24"/>
              </w:rPr>
              <w:t>最后是对中国两类公司投资运营的启示研究。已有的研究侧重于讨论淡马锡模式对中国国有资产管理体制的启示，而两类公司作为近年来国资委重点推出的改革创新，淡马锡对国有资本投资运营的借鉴作用仍有待深化研究。</w:t>
            </w:r>
            <w:r>
              <w:rPr>
                <w:rFonts w:hint="eastAsia" w:ascii="宋体" w:hAnsi="宋体" w:eastAsia="宋体" w:cs="宋体"/>
                <w:color w:val="444444"/>
                <w:kern w:val="0"/>
                <w:sz w:val="5"/>
                <w:szCs w:val="5"/>
                <w:lang w:bidi="ar"/>
              </w:rPr>
              <w:t>。</w:t>
            </w:r>
          </w:p>
          <w:p>
            <w:pPr>
              <w:widowControl/>
              <w:jc w:val="left"/>
              <w:rPr>
                <w:rFonts w:ascii="宋体" w:hAnsi="宋体" w:eastAsia="宋体" w:cs="宋体"/>
              </w:rPr>
            </w:pPr>
          </w:p>
        </w:tc>
      </w:tr>
    </w:tbl>
    <w:p>
      <w:pPr>
        <w:rPr>
          <w:rFonts w:ascii="宋体" w:hAnsi="宋体" w:eastAsia="宋体"/>
          <w:sz w:val="32"/>
          <w:szCs w:val="32"/>
        </w:rPr>
      </w:pPr>
    </w:p>
    <w:p>
      <w:pPr>
        <w:rPr>
          <w:rFonts w:ascii="宋体" w:hAnsi="宋体" w:eastAsia="宋体"/>
          <w:b/>
          <w:bCs/>
          <w:sz w:val="32"/>
          <w:szCs w:val="32"/>
        </w:rPr>
      </w:pPr>
      <w:r>
        <w:rPr>
          <w:rFonts w:hint="eastAsia" w:ascii="宋体" w:hAnsi="宋体" w:eastAsia="宋体"/>
          <w:b/>
          <w:bCs/>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bookmarkStart w:id="1" w:name="_Hlk90373930"/>
            <w:r>
              <w:rPr>
                <w:rFonts w:hint="eastAsia" w:ascii="宋体" w:hAnsi="宋体" w:eastAsia="宋体"/>
                <w:b/>
                <w:bCs/>
                <w:sz w:val="24"/>
                <w:szCs w:val="24"/>
              </w:rPr>
              <w:t>1.论证方法及数据来源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widowControl/>
              <w:ind w:firstLine="480" w:firstLineChars="200"/>
              <w:jc w:val="left"/>
              <w:rPr>
                <w:rFonts w:ascii="宋体" w:hAnsi="宋体" w:eastAsia="宋体"/>
                <w:color w:val="000000" w:themeColor="text1"/>
                <w:sz w:val="24"/>
                <w:szCs w:val="24"/>
                <w14:textFill>
                  <w14:solidFill>
                    <w14:schemeClr w14:val="tx1"/>
                  </w14:solidFill>
                </w14:textFill>
              </w:rPr>
            </w:pPr>
          </w:p>
          <w:p>
            <w:pPr>
              <w:widowControl/>
              <w:ind w:firstLine="480" w:firstLineChars="20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本研究主要采用</w:t>
            </w:r>
            <w:r>
              <w:rPr>
                <w:rFonts w:hint="eastAsia" w:ascii="宋体" w:hAnsi="宋体" w:eastAsia="宋体"/>
                <w:color w:val="000000" w:themeColor="text1"/>
                <w:sz w:val="24"/>
                <w:szCs w:val="24"/>
                <w:lang w:val="en-US" w:eastAsia="zh-CN"/>
                <w14:textFill>
                  <w14:solidFill>
                    <w14:schemeClr w14:val="tx1"/>
                  </w14:solidFill>
                </w14:textFill>
              </w:rPr>
              <w:t>案例分析法、</w:t>
            </w:r>
            <w:r>
              <w:rPr>
                <w:rFonts w:hint="eastAsia" w:ascii="宋体" w:hAnsi="宋体" w:eastAsia="宋体"/>
                <w:color w:val="000000" w:themeColor="text1"/>
                <w:sz w:val="24"/>
                <w:szCs w:val="24"/>
                <w14:textFill>
                  <w14:solidFill>
                    <w14:schemeClr w14:val="tx1"/>
                  </w14:solidFill>
                </w14:textFill>
              </w:rPr>
              <w:t>文献分析法、比较研究法、专家调查和咨询、数据定量和定性相结合的综合分析方法，主要数据来源</w:t>
            </w:r>
            <w:r>
              <w:rPr>
                <w:rFonts w:hint="eastAsia" w:ascii="宋体" w:hAnsi="宋体" w:eastAsia="宋体"/>
                <w:color w:val="000000" w:themeColor="text1"/>
                <w:sz w:val="24"/>
                <w:szCs w:val="24"/>
                <w:lang w:val="en-US" w:eastAsia="zh-CN"/>
                <w14:textFill>
                  <w14:solidFill>
                    <w14:schemeClr w14:val="tx1"/>
                  </w14:solidFill>
                </w14:textFill>
              </w:rPr>
              <w:t>包括</w:t>
            </w:r>
            <w:r>
              <w:rPr>
                <w:rFonts w:hint="eastAsia" w:ascii="宋体" w:hAnsi="宋体" w:eastAsia="宋体"/>
                <w:color w:val="000000" w:themeColor="text1"/>
                <w:sz w:val="24"/>
                <w:szCs w:val="24"/>
                <w14:textFill>
                  <w14:solidFill>
                    <w14:schemeClr w14:val="tx1"/>
                  </w14:solidFill>
                </w14:textFill>
              </w:rPr>
              <w:t>淡马锡的年报、新加坡财政部等公开数据，以及OECD数据、WIND数据库、CSMAR数据库和国资委的国有控股上市公司发展报告等数据库。</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b/>
                <w:bCs/>
                <w:sz w:val="24"/>
                <w:szCs w:val="24"/>
              </w:rPr>
              <w:t>2.核心观点</w:t>
            </w:r>
            <w:r>
              <w:rPr>
                <w:rFonts w:hint="eastAsia" w:ascii="宋体" w:hAnsi="宋体" w:eastAsia="宋体"/>
                <w:color w:val="FF0000"/>
                <w:sz w:val="24"/>
                <w:szCs w:val="24"/>
              </w:rPr>
              <w:t>（主要内容：初步阐述可能得到的观点及结论）</w:t>
            </w:r>
          </w:p>
          <w:p>
            <w:pPr>
              <w:rPr>
                <w:rFonts w:ascii="宋体" w:hAnsi="宋体" w:eastAsia="宋体"/>
                <w:color w:val="FF0000"/>
                <w:sz w:val="24"/>
                <w:szCs w:val="24"/>
              </w:rPr>
            </w:pPr>
          </w:p>
          <w:p>
            <w:pPr>
              <w:numPr>
                <w:ilvl w:val="0"/>
                <w:numId w:val="1"/>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在公司治理方面，淡马锡形成了以公司宪章和董事会治理为核心、对董事会充分授权的公司治理机制，确保了淡马锡作为商业机构的独立自主的市场主体地位。</w:t>
            </w:r>
          </w:p>
          <w:p>
            <w:pPr>
              <w:numPr>
                <w:ilvl w:val="0"/>
                <w:numId w:val="1"/>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lang w:val="en-US" w:eastAsia="zh-CN"/>
              </w:rPr>
              <w:t>新加坡政府除了在</w:t>
            </w:r>
            <w:r>
              <w:rPr>
                <w:rFonts w:hint="eastAsia" w:ascii="宋体" w:hAnsi="宋体" w:eastAsia="宋体" w:cs="宋体"/>
                <w:sz w:val="24"/>
                <w:szCs w:val="24"/>
              </w:rPr>
              <w:t>董事会成员任命和储备金提取等重大事项</w:t>
            </w:r>
            <w:r>
              <w:rPr>
                <w:rFonts w:hint="eastAsia" w:ascii="宋体" w:hAnsi="宋体" w:eastAsia="宋体" w:cs="宋体"/>
                <w:sz w:val="24"/>
                <w:szCs w:val="24"/>
                <w:lang w:val="en-US" w:eastAsia="zh-CN"/>
              </w:rPr>
              <w:t>外，</w:t>
            </w:r>
            <w:r>
              <w:rPr>
                <w:rFonts w:hint="eastAsia" w:ascii="宋体" w:hAnsi="宋体" w:eastAsia="宋体" w:cs="宋体"/>
                <w:sz w:val="24"/>
                <w:szCs w:val="24"/>
              </w:rPr>
              <w:t>不直接参与淡马锡的投资、股权出售或其它商业决策。</w:t>
            </w:r>
          </w:p>
          <w:p>
            <w:pPr>
              <w:numPr>
                <w:ilvl w:val="0"/>
                <w:numId w:val="1"/>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淡马锡对所控股的企业经营活动</w:t>
            </w:r>
            <w:r>
              <w:rPr>
                <w:rFonts w:hint="eastAsia" w:ascii="宋体" w:hAnsi="宋体" w:eastAsia="宋体" w:cs="宋体"/>
                <w:sz w:val="24"/>
                <w:szCs w:val="24"/>
                <w:lang w:val="en-US" w:eastAsia="zh-CN"/>
              </w:rPr>
              <w:t>始终</w:t>
            </w:r>
            <w:r>
              <w:rPr>
                <w:rFonts w:hint="eastAsia" w:ascii="宋体" w:hAnsi="宋体" w:eastAsia="宋体" w:cs="宋体"/>
                <w:sz w:val="24"/>
                <w:szCs w:val="24"/>
              </w:rPr>
              <w:t>坚持“一臂之距”的原则。</w:t>
            </w:r>
          </w:p>
          <w:p>
            <w:pPr>
              <w:numPr>
                <w:ilvl w:val="0"/>
                <w:numId w:val="1"/>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淡马锡的投资策略和产业、区域布局达到了新加坡政府对淡马锡的三大职能定位，实现了淡马锡以亚洲区域为主、高端服务和创新经济为主要投资方向。</w:t>
            </w:r>
          </w:p>
          <w:p>
            <w:pPr>
              <w:numPr>
                <w:ilvl w:val="0"/>
                <w:numId w:val="1"/>
              </w:numPr>
              <w:ind w:left="425" w:leftChars="0" w:hanging="425" w:firstLineChars="0"/>
              <w:rPr>
                <w:rFonts w:hint="eastAsia" w:ascii="宋体" w:hAnsi="宋体" w:eastAsia="宋体"/>
                <w:sz w:val="24"/>
                <w:szCs w:val="24"/>
                <w:lang w:eastAsia="zh-CN"/>
              </w:rPr>
            </w:pPr>
            <w:r>
              <w:rPr>
                <w:rFonts w:hint="eastAsia" w:ascii="宋体" w:hAnsi="宋体" w:eastAsia="宋体" w:cs="宋体"/>
                <w:sz w:val="24"/>
                <w:szCs w:val="24"/>
                <w:lang w:val="en-US" w:eastAsia="zh-CN"/>
              </w:rPr>
              <w:t>淡马锡对中国国有资本管理体制和国有资本投资运营公司有诸多借鉴和启示：</w:t>
            </w:r>
            <w:r>
              <w:rPr>
                <w:rFonts w:hint="eastAsia" w:ascii="宋体" w:hAnsi="宋体" w:eastAsia="宋体"/>
                <w:sz w:val="24"/>
                <w:szCs w:val="24"/>
              </w:rPr>
              <w:t>明确国资委在国有资本投资和运营公司中的职能定位</w:t>
            </w:r>
            <w:r>
              <w:rPr>
                <w:rFonts w:hint="eastAsia" w:ascii="宋体" w:hAnsi="宋体" w:eastAsia="宋体"/>
                <w:sz w:val="24"/>
                <w:szCs w:val="24"/>
                <w:lang w:eastAsia="zh-CN"/>
              </w:rPr>
              <w:t>；</w:t>
            </w:r>
            <w:r>
              <w:rPr>
                <w:rFonts w:hint="eastAsia" w:ascii="宋体" w:hAnsi="宋体" w:eastAsia="宋体"/>
                <w:sz w:val="24"/>
                <w:szCs w:val="24"/>
              </w:rPr>
              <w:t>建立国有资本预算硬约束的机制</w:t>
            </w:r>
            <w:r>
              <w:rPr>
                <w:rFonts w:hint="eastAsia" w:ascii="宋体" w:hAnsi="宋体" w:eastAsia="宋体"/>
                <w:sz w:val="24"/>
                <w:szCs w:val="24"/>
                <w:lang w:eastAsia="zh-CN"/>
              </w:rPr>
              <w:t>；</w:t>
            </w:r>
            <w:r>
              <w:rPr>
                <w:rFonts w:hint="eastAsia" w:ascii="宋体" w:hAnsi="宋体" w:eastAsia="宋体"/>
                <w:sz w:val="24"/>
                <w:szCs w:val="24"/>
              </w:rPr>
              <w:t>做实董事会、股东会和监事会的科学决策和监督机制</w:t>
            </w:r>
            <w:r>
              <w:rPr>
                <w:rFonts w:hint="eastAsia" w:ascii="宋体" w:hAnsi="宋体" w:eastAsia="宋体"/>
                <w:sz w:val="24"/>
                <w:szCs w:val="24"/>
                <w:lang w:eastAsia="zh-CN"/>
              </w:rPr>
              <w:t>；</w:t>
            </w:r>
            <w:r>
              <w:rPr>
                <w:rFonts w:hint="eastAsia" w:ascii="宋体" w:hAnsi="宋体" w:eastAsia="宋体"/>
                <w:sz w:val="24"/>
                <w:szCs w:val="24"/>
              </w:rPr>
              <w:t>建立完善的、市场化股权激励等机制</w:t>
            </w:r>
            <w:r>
              <w:rPr>
                <w:rFonts w:hint="eastAsia" w:ascii="宋体" w:hAnsi="宋体" w:eastAsia="宋体"/>
                <w:sz w:val="24"/>
                <w:szCs w:val="24"/>
                <w:lang w:eastAsia="zh-CN"/>
              </w:rPr>
              <w:t>；</w:t>
            </w:r>
            <w:r>
              <w:rPr>
                <w:rFonts w:hint="eastAsia" w:ascii="宋体" w:hAnsi="宋体" w:eastAsia="宋体"/>
                <w:sz w:val="24"/>
                <w:szCs w:val="24"/>
              </w:rPr>
              <w:t>在国际投资与布局中专注于国有资产保值增值目标</w:t>
            </w:r>
            <w:r>
              <w:rPr>
                <w:rFonts w:hint="eastAsia" w:ascii="宋体" w:hAnsi="宋体" w:eastAsia="宋体"/>
                <w:sz w:val="24"/>
                <w:szCs w:val="24"/>
                <w:lang w:eastAsia="zh-CN"/>
              </w:rPr>
              <w:t>；</w:t>
            </w:r>
            <w:r>
              <w:rPr>
                <w:rFonts w:hint="eastAsia" w:ascii="宋体" w:hAnsi="宋体" w:eastAsia="宋体"/>
                <w:sz w:val="24"/>
                <w:szCs w:val="24"/>
                <w:lang w:val="en-US" w:eastAsia="zh-CN"/>
              </w:rPr>
              <w:t>建立</w:t>
            </w:r>
            <w:r>
              <w:rPr>
                <w:rFonts w:hint="eastAsia" w:ascii="宋体" w:hAnsi="宋体" w:eastAsia="宋体"/>
                <w:sz w:val="24"/>
                <w:szCs w:val="24"/>
              </w:rPr>
              <w:t>市场化的人才选用机制</w:t>
            </w:r>
            <w:r>
              <w:rPr>
                <w:rFonts w:hint="eastAsia" w:ascii="宋体" w:hAnsi="宋体" w:eastAsia="宋体"/>
                <w:sz w:val="24"/>
                <w:szCs w:val="24"/>
                <w:lang w:eastAsia="zh-CN"/>
              </w:rPr>
              <w:t>。</w:t>
            </w:r>
          </w:p>
          <w:p>
            <w:pPr>
              <w:ind w:firstLine="480" w:firstLineChars="200"/>
              <w:rPr>
                <w:rFonts w:hint="default"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b/>
                <w:bCs/>
                <w:sz w:val="24"/>
                <w:szCs w:val="24"/>
              </w:rPr>
              <w:t>3.创新之处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在方法创新方面，本研究以案例研究法为基础，以小见大，系统讨论了淡马锡的成效、问题及对新加坡经济社会发展的贡献，以一个公司运营模式研究来论证该模式的宏观影响。</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在研究方向创新方面，本论文</w:t>
            </w:r>
            <w:r>
              <w:rPr>
                <w:rFonts w:hint="eastAsia" w:ascii="宋体" w:hAnsi="宋体" w:eastAsia="宋体" w:cs="宋体"/>
                <w:sz w:val="24"/>
                <w:szCs w:val="24"/>
              </w:rPr>
              <w:t>将成为国内对淡马锡研究最为全面深入的研究成果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w:t>
            </w:r>
            <w:r>
              <w:rPr>
                <w:rFonts w:hint="eastAsia" w:ascii="宋体" w:hAnsi="宋体" w:eastAsia="宋体" w:cs="宋体"/>
                <w:sz w:val="24"/>
                <w:szCs w:val="24"/>
              </w:rPr>
              <w:t>深入分析淡马锡模式的效果、对新加坡经济社会发展的贡献和淡马锡模式的不足与问题</w:t>
            </w:r>
            <w:r>
              <w:rPr>
                <w:rFonts w:hint="eastAsia" w:ascii="宋体" w:hAnsi="宋体" w:eastAsia="宋体" w:cs="宋体"/>
                <w:sz w:val="24"/>
                <w:szCs w:val="24"/>
                <w:lang w:eastAsia="zh-CN"/>
              </w:rPr>
              <w:t>；</w:t>
            </w:r>
            <w:r>
              <w:rPr>
                <w:rFonts w:hint="eastAsia" w:ascii="宋体" w:hAnsi="宋体" w:eastAsia="宋体" w:cs="宋体"/>
                <w:sz w:val="24"/>
                <w:szCs w:val="24"/>
              </w:rPr>
              <w:t>最后是</w:t>
            </w:r>
            <w:r>
              <w:rPr>
                <w:rFonts w:hint="eastAsia" w:ascii="宋体" w:hAnsi="宋体" w:eastAsia="宋体" w:cs="宋体"/>
                <w:sz w:val="24"/>
                <w:szCs w:val="24"/>
                <w:lang w:val="en-US" w:eastAsia="zh-CN"/>
              </w:rPr>
              <w:t>提出了</w:t>
            </w:r>
            <w:r>
              <w:rPr>
                <w:rFonts w:hint="eastAsia" w:ascii="宋体" w:hAnsi="宋体" w:eastAsia="宋体" w:cs="宋体"/>
                <w:sz w:val="24"/>
                <w:szCs w:val="24"/>
              </w:rPr>
              <w:t>淡马锡对中国国有资本投资</w:t>
            </w:r>
            <w:r>
              <w:rPr>
                <w:rFonts w:hint="eastAsia" w:ascii="宋体" w:hAnsi="宋体" w:eastAsia="宋体" w:cs="宋体"/>
                <w:sz w:val="24"/>
                <w:szCs w:val="24"/>
                <w:lang w:val="en-US" w:eastAsia="zh-CN"/>
              </w:rPr>
              <w:t>运营</w:t>
            </w:r>
            <w:r>
              <w:rPr>
                <w:rFonts w:hint="eastAsia" w:ascii="宋体" w:hAnsi="宋体" w:eastAsia="宋体" w:cs="宋体"/>
                <w:sz w:val="24"/>
                <w:szCs w:val="24"/>
              </w:rPr>
              <w:t>公司</w:t>
            </w:r>
            <w:r>
              <w:rPr>
                <w:rFonts w:hint="eastAsia" w:ascii="宋体" w:hAnsi="宋体" w:eastAsia="宋体" w:cs="宋体"/>
                <w:sz w:val="24"/>
                <w:szCs w:val="24"/>
                <w:lang w:val="en-US" w:eastAsia="zh-CN"/>
              </w:rPr>
              <w:t>有诸多</w:t>
            </w:r>
            <w:r>
              <w:rPr>
                <w:rFonts w:hint="eastAsia" w:ascii="宋体" w:hAnsi="宋体" w:eastAsia="宋体" w:cs="宋体"/>
                <w:sz w:val="24"/>
                <w:szCs w:val="24"/>
              </w:rPr>
              <w:t>借鉴意义。</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在观点创新方面，本论文综合分析后得出了一些创新性或更深入全面的研究观点，并提出了淡马锡对中国国有资本管理体制和国有资本运营投资公司有六点启示和借鉴。</w:t>
            </w:r>
          </w:p>
          <w:p>
            <w:pPr>
              <w:rPr>
                <w:rFonts w:ascii="宋体" w:hAnsi="宋体" w:eastAsia="宋体"/>
                <w:sz w:val="24"/>
                <w:szCs w:val="24"/>
              </w:rPr>
            </w:pPr>
          </w:p>
        </w:tc>
      </w:tr>
      <w:bookmarkEnd w:id="1"/>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r>
              <w:rPr>
                <w:rFonts w:ascii="宋体" w:hAnsi="宋体" w:eastAsia="宋体"/>
                <w:b/>
                <w:bCs/>
                <w:sz w:val="24"/>
                <w:szCs w:val="24"/>
              </w:rPr>
              <w:t>4.</w:t>
            </w:r>
            <w:r>
              <w:rPr>
                <w:rFonts w:hint="eastAsia" w:ascii="宋体" w:hAnsi="宋体" w:eastAsia="宋体"/>
                <w:b/>
                <w:bCs/>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hint="eastAsia" w:ascii="宋体" w:hAnsi="宋体" w:eastAsia="宋体"/>
                <w:sz w:val="24"/>
                <w:szCs w:val="24"/>
              </w:rPr>
            </w:pPr>
            <w:r>
              <w:rPr>
                <w:rFonts w:hint="eastAsia" w:ascii="宋体" w:hAnsi="宋体" w:eastAsia="宋体"/>
                <w:sz w:val="24"/>
                <w:szCs w:val="24"/>
              </w:rPr>
              <w:t>[1]刘纪鹏,刘彪,胡历芳，“完善三类公司治理 破解国资改革难题”，《经济》,2021年第12期，56页~59页。</w:t>
            </w:r>
          </w:p>
          <w:p>
            <w:pPr>
              <w:rPr>
                <w:rFonts w:hint="eastAsia" w:ascii="宋体" w:hAnsi="宋体" w:eastAsia="宋体"/>
                <w:sz w:val="24"/>
                <w:szCs w:val="24"/>
              </w:rPr>
            </w:pPr>
            <w:r>
              <w:rPr>
                <w:rFonts w:hint="eastAsia" w:ascii="宋体" w:hAnsi="宋体" w:eastAsia="宋体"/>
                <w:sz w:val="24"/>
                <w:szCs w:val="24"/>
              </w:rPr>
              <w:t>[2]姜奇平,杨培芳,陈禹，“国有经济深入改革的方向和路径”，《互联网周刊》,2021年第19期，10页~14页。</w:t>
            </w:r>
          </w:p>
          <w:p>
            <w:pPr>
              <w:rPr>
                <w:rFonts w:hint="eastAsia" w:ascii="宋体" w:hAnsi="宋体" w:eastAsia="宋体"/>
                <w:sz w:val="24"/>
                <w:szCs w:val="24"/>
              </w:rPr>
            </w:pPr>
            <w:r>
              <w:rPr>
                <w:rFonts w:hint="eastAsia" w:ascii="宋体" w:hAnsi="宋体" w:eastAsia="宋体"/>
                <w:sz w:val="24"/>
                <w:szCs w:val="24"/>
              </w:rPr>
              <w:t>[3]高岭,卢荻,唐昱茵，“市场控制还是组织控制——评国有企业向创新型企业转型的两种改革思路”，《工信财经科技》,2021年第4期，94页~106页。</w:t>
            </w:r>
          </w:p>
          <w:p>
            <w:pPr>
              <w:rPr>
                <w:rFonts w:hint="eastAsia" w:ascii="宋体" w:hAnsi="宋体" w:eastAsia="宋体"/>
                <w:sz w:val="24"/>
                <w:szCs w:val="24"/>
              </w:rPr>
            </w:pPr>
            <w:r>
              <w:rPr>
                <w:rFonts w:hint="eastAsia" w:ascii="宋体" w:hAnsi="宋体" w:eastAsia="宋体"/>
                <w:sz w:val="24"/>
                <w:szCs w:val="24"/>
              </w:rPr>
              <w:t>[4]陈贇，“国企管理如何学习淡马锡模式”，《通信企业管理》,2021年第8期，26页~30页。</w:t>
            </w:r>
          </w:p>
          <w:p>
            <w:pPr>
              <w:rPr>
                <w:rFonts w:hint="eastAsia" w:ascii="宋体" w:hAnsi="宋体" w:eastAsia="宋体"/>
                <w:sz w:val="24"/>
                <w:szCs w:val="24"/>
              </w:rPr>
            </w:pPr>
            <w:r>
              <w:rPr>
                <w:rFonts w:hint="eastAsia" w:ascii="宋体" w:hAnsi="宋体" w:eastAsia="宋体"/>
                <w:sz w:val="24"/>
                <w:szCs w:val="24"/>
              </w:rPr>
              <w:t>[5]胡艳明，“解码淡马锡投资策：敢于在下行周期加大投资”，《经济观察报》,2021年7月19日，第12版次。</w:t>
            </w:r>
          </w:p>
          <w:p>
            <w:pPr>
              <w:rPr>
                <w:rFonts w:hint="eastAsia" w:ascii="宋体" w:hAnsi="宋体" w:eastAsia="宋体"/>
                <w:sz w:val="24"/>
                <w:szCs w:val="24"/>
              </w:rPr>
            </w:pPr>
            <w:r>
              <w:rPr>
                <w:rFonts w:hint="eastAsia" w:ascii="宋体" w:hAnsi="宋体" w:eastAsia="宋体"/>
                <w:sz w:val="24"/>
                <w:szCs w:val="24"/>
              </w:rPr>
              <w:t>[6]蒋根华，“国企改革进入‘管资本’阶段的一点思考”，《中国经贸导刊(中)》,2021年第5期，134页~135页。</w:t>
            </w:r>
          </w:p>
          <w:p>
            <w:pPr>
              <w:rPr>
                <w:rFonts w:hint="eastAsia" w:ascii="宋体" w:hAnsi="宋体" w:eastAsia="宋体"/>
                <w:sz w:val="24"/>
                <w:szCs w:val="24"/>
              </w:rPr>
            </w:pPr>
            <w:r>
              <w:rPr>
                <w:rFonts w:hint="eastAsia" w:ascii="宋体" w:hAnsi="宋体" w:eastAsia="宋体"/>
                <w:sz w:val="24"/>
                <w:szCs w:val="24"/>
              </w:rPr>
              <w:t>[7]楼秋然，“国有企业公司治理改革:政治逻辑与经济逻辑的协调融合之道”，《华中科技大学学报(社会科学版)》,2021年第35卷第2期，74页~83页。</w:t>
            </w:r>
          </w:p>
          <w:p>
            <w:pPr>
              <w:rPr>
                <w:rFonts w:hint="eastAsia" w:ascii="宋体" w:hAnsi="宋体" w:eastAsia="宋体"/>
                <w:sz w:val="24"/>
                <w:szCs w:val="24"/>
              </w:rPr>
            </w:pPr>
            <w:r>
              <w:rPr>
                <w:rFonts w:hint="eastAsia" w:ascii="宋体" w:hAnsi="宋体" w:eastAsia="宋体"/>
                <w:sz w:val="24"/>
                <w:szCs w:val="24"/>
              </w:rPr>
              <w:t>[8]才华,周志文,王威,范晨鸣,林蔚颖,李海平,吴鸿亮,陈洋，“国有资本投资公司改革研究”，《国企管理》,2021年第3期，40页~51页。</w:t>
            </w:r>
          </w:p>
          <w:p>
            <w:pPr>
              <w:rPr>
                <w:rFonts w:hint="eastAsia" w:ascii="宋体" w:hAnsi="宋体" w:eastAsia="宋体"/>
                <w:sz w:val="24"/>
                <w:szCs w:val="24"/>
              </w:rPr>
            </w:pPr>
            <w:r>
              <w:rPr>
                <w:rFonts w:hint="eastAsia" w:ascii="宋体" w:hAnsi="宋体" w:eastAsia="宋体"/>
                <w:sz w:val="24"/>
                <w:szCs w:val="24"/>
              </w:rPr>
              <w:t>[9]姚云贵，“东盟国有企业改革及其对中国的启示”，《广西财经学院学报》,2020年第33卷第6期，18页~31页。</w:t>
            </w:r>
          </w:p>
          <w:p>
            <w:pPr>
              <w:rPr>
                <w:rFonts w:hint="eastAsia" w:ascii="宋体" w:hAnsi="宋体" w:eastAsia="宋体"/>
                <w:sz w:val="24"/>
                <w:szCs w:val="24"/>
              </w:rPr>
            </w:pPr>
            <w:r>
              <w:rPr>
                <w:rFonts w:hint="eastAsia" w:ascii="宋体" w:hAnsi="宋体" w:eastAsia="宋体"/>
                <w:sz w:val="24"/>
                <w:szCs w:val="24"/>
              </w:rPr>
              <w:t>[10]汤瑞丰,锁箭，“混合所有制改革国际比较研究”，《技术经济与管理研究》,2020年第11期，50页~55页。</w:t>
            </w:r>
          </w:p>
          <w:p>
            <w:pPr>
              <w:rPr>
                <w:rFonts w:hint="eastAsia" w:ascii="宋体" w:hAnsi="宋体" w:eastAsia="宋体"/>
                <w:sz w:val="24"/>
                <w:szCs w:val="24"/>
              </w:rPr>
            </w:pPr>
            <w:r>
              <w:rPr>
                <w:rFonts w:hint="eastAsia" w:ascii="宋体" w:hAnsi="宋体" w:eastAsia="宋体"/>
                <w:sz w:val="24"/>
                <w:szCs w:val="24"/>
              </w:rPr>
              <w:t>[11]王果,路建楠,周洲,康乃馨,吴启明，“新形势下深化上海国资国企综合改革”，《科学发展》,2020年第11期，13页~23页。</w:t>
            </w:r>
          </w:p>
          <w:p>
            <w:pPr>
              <w:rPr>
                <w:rFonts w:hint="eastAsia" w:ascii="宋体" w:hAnsi="宋体" w:eastAsia="宋体"/>
                <w:sz w:val="24"/>
                <w:szCs w:val="24"/>
              </w:rPr>
            </w:pPr>
            <w:r>
              <w:rPr>
                <w:rFonts w:hint="eastAsia" w:ascii="宋体" w:hAnsi="宋体" w:eastAsia="宋体"/>
                <w:sz w:val="24"/>
                <w:szCs w:val="24"/>
              </w:rPr>
              <w:t>[12]徐文进，“‘管资本’功能视角下国有资本投资运营公司研究”，《东吴学术》,2020年第5期，123页~128页。</w:t>
            </w:r>
          </w:p>
          <w:p>
            <w:pPr>
              <w:rPr>
                <w:rFonts w:hint="eastAsia" w:ascii="宋体" w:hAnsi="宋体" w:eastAsia="宋体"/>
                <w:sz w:val="24"/>
                <w:szCs w:val="24"/>
              </w:rPr>
            </w:pPr>
            <w:r>
              <w:rPr>
                <w:rFonts w:hint="eastAsia" w:ascii="宋体" w:hAnsi="宋体" w:eastAsia="宋体"/>
                <w:sz w:val="24"/>
                <w:szCs w:val="24"/>
              </w:rPr>
              <w:t>[13]项安波，“提升国有资本投资运营公司的股权管理能力”，《重庆理工大学学报(社会科学)》,2020年第34卷第10期，1页~6页。</w:t>
            </w:r>
          </w:p>
          <w:p>
            <w:pPr>
              <w:rPr>
                <w:rFonts w:hint="eastAsia" w:ascii="宋体" w:hAnsi="宋体" w:eastAsia="宋体"/>
                <w:sz w:val="24"/>
                <w:szCs w:val="24"/>
              </w:rPr>
            </w:pPr>
            <w:r>
              <w:rPr>
                <w:rFonts w:hint="eastAsia" w:ascii="宋体" w:hAnsi="宋体" w:eastAsia="宋体"/>
                <w:sz w:val="24"/>
                <w:szCs w:val="24"/>
              </w:rPr>
              <w:t>[14]刘笑彤,莫言，“我国国企改革的内在必然性、国际经验与发展方向”，《中国物价》,2020年第9期，10页~13。</w:t>
            </w:r>
          </w:p>
          <w:p>
            <w:pPr>
              <w:rPr>
                <w:rFonts w:hint="eastAsia" w:ascii="宋体" w:hAnsi="宋体" w:eastAsia="宋体"/>
                <w:sz w:val="24"/>
                <w:szCs w:val="24"/>
              </w:rPr>
            </w:pPr>
            <w:r>
              <w:rPr>
                <w:rFonts w:hint="eastAsia" w:ascii="宋体" w:hAnsi="宋体" w:eastAsia="宋体"/>
                <w:sz w:val="24"/>
                <w:szCs w:val="24"/>
              </w:rPr>
              <w:t>[15]杨永胜，“有效制衡下的多元决策机制——新加坡淡马锡考察的启示”，《中国市场》,2020年第21期，1页~6页。</w:t>
            </w:r>
          </w:p>
          <w:p>
            <w:pPr>
              <w:rPr>
                <w:rFonts w:hint="eastAsia" w:ascii="宋体" w:hAnsi="宋体" w:eastAsia="宋体"/>
                <w:sz w:val="24"/>
                <w:szCs w:val="24"/>
              </w:rPr>
            </w:pPr>
            <w:r>
              <w:rPr>
                <w:rFonts w:hint="eastAsia" w:ascii="宋体" w:hAnsi="宋体" w:eastAsia="宋体"/>
                <w:sz w:val="24"/>
                <w:szCs w:val="24"/>
              </w:rPr>
              <w:t>[16]郎昆,冯俊新，“韩国、新加坡国有经济:发展历程和经验启示”，《当代韩国》,2020年第2期，102页-115页。</w:t>
            </w:r>
          </w:p>
          <w:p>
            <w:pPr>
              <w:rPr>
                <w:rFonts w:hint="eastAsia" w:ascii="宋体" w:hAnsi="宋体" w:eastAsia="宋体"/>
                <w:sz w:val="24"/>
                <w:szCs w:val="24"/>
              </w:rPr>
            </w:pPr>
            <w:r>
              <w:rPr>
                <w:rFonts w:hint="eastAsia" w:ascii="宋体" w:hAnsi="宋体" w:eastAsia="宋体"/>
                <w:sz w:val="24"/>
                <w:szCs w:val="24"/>
              </w:rPr>
              <w:t>[17]张敏，“基于淡马锡管理模式的中国商业类国企混合所有制分类改革探析”，《西南林业大学学报(社会科学)》,2020年第4卷第3期，59页~63页。</w:t>
            </w:r>
          </w:p>
          <w:p>
            <w:pPr>
              <w:rPr>
                <w:rFonts w:hint="eastAsia" w:ascii="宋体" w:hAnsi="宋体" w:eastAsia="宋体"/>
                <w:sz w:val="24"/>
                <w:szCs w:val="24"/>
              </w:rPr>
            </w:pPr>
            <w:r>
              <w:rPr>
                <w:rFonts w:hint="eastAsia" w:ascii="宋体" w:hAnsi="宋体" w:eastAsia="宋体"/>
                <w:sz w:val="24"/>
                <w:szCs w:val="24"/>
              </w:rPr>
              <w:t>[18]徐静冉,吕汉阳，“淡马锡模式对我国国有资产管理体制的启示”，《智慧中国》,2020年第4期，34页~37页。</w:t>
            </w:r>
          </w:p>
          <w:p>
            <w:pPr>
              <w:rPr>
                <w:rFonts w:hint="eastAsia" w:ascii="宋体" w:hAnsi="宋体" w:eastAsia="宋体"/>
                <w:sz w:val="24"/>
                <w:szCs w:val="24"/>
              </w:rPr>
            </w:pPr>
            <w:r>
              <w:rPr>
                <w:rFonts w:hint="eastAsia" w:ascii="宋体" w:hAnsi="宋体" w:eastAsia="宋体"/>
                <w:sz w:val="24"/>
                <w:szCs w:val="24"/>
              </w:rPr>
              <w:t>[19]刘纪鹏,刘彪,胡历芳，“中国国资改革：困惑、误区与创新模式”，《管理世界》,2020第36卷第1期，60页~68页+234页。</w:t>
            </w:r>
          </w:p>
          <w:p>
            <w:pPr>
              <w:rPr>
                <w:rFonts w:hint="eastAsia" w:ascii="宋体" w:hAnsi="宋体" w:eastAsia="宋体"/>
                <w:sz w:val="24"/>
                <w:szCs w:val="24"/>
              </w:rPr>
            </w:pPr>
            <w:r>
              <w:rPr>
                <w:rFonts w:hint="eastAsia" w:ascii="宋体" w:hAnsi="宋体" w:eastAsia="宋体"/>
                <w:sz w:val="24"/>
                <w:szCs w:val="24"/>
              </w:rPr>
              <w:t>[20]李珊，“淡马锡模式对我国国有企业改革的启示及局限性”，《现代农业研究》,2019年第8期，127页~128页。</w:t>
            </w:r>
          </w:p>
          <w:p>
            <w:pPr>
              <w:rPr>
                <w:rFonts w:hint="eastAsia" w:ascii="宋体" w:hAnsi="宋体" w:eastAsia="宋体"/>
                <w:sz w:val="24"/>
                <w:szCs w:val="24"/>
              </w:rPr>
            </w:pPr>
            <w:r>
              <w:rPr>
                <w:rFonts w:hint="eastAsia" w:ascii="宋体" w:hAnsi="宋体" w:eastAsia="宋体"/>
                <w:sz w:val="24"/>
                <w:szCs w:val="24"/>
              </w:rPr>
              <w:t>[21]孙亚雄，“央企资本公司盈利模式”，《英才》,2019年第5期，50页-53页。</w:t>
            </w:r>
          </w:p>
          <w:p>
            <w:pPr>
              <w:rPr>
                <w:rFonts w:hint="eastAsia" w:ascii="宋体" w:hAnsi="宋体" w:eastAsia="宋体"/>
                <w:sz w:val="24"/>
                <w:szCs w:val="24"/>
              </w:rPr>
            </w:pPr>
            <w:r>
              <w:rPr>
                <w:rFonts w:hint="eastAsia" w:ascii="宋体" w:hAnsi="宋体" w:eastAsia="宋体"/>
                <w:sz w:val="24"/>
                <w:szCs w:val="24"/>
              </w:rPr>
              <w:t>[22]王建文，“论淡马锡董事会制度在我国商业类国有公司改革中的运用”，《当代法学》,2018年第32卷第3期，60页~67页。</w:t>
            </w:r>
          </w:p>
          <w:p>
            <w:pPr>
              <w:rPr>
                <w:rFonts w:hint="eastAsia" w:ascii="宋体" w:hAnsi="宋体" w:eastAsia="宋体"/>
                <w:sz w:val="24"/>
                <w:szCs w:val="24"/>
              </w:rPr>
            </w:pPr>
            <w:r>
              <w:rPr>
                <w:rFonts w:hint="eastAsia" w:ascii="宋体" w:hAnsi="宋体" w:eastAsia="宋体"/>
                <w:sz w:val="24"/>
                <w:szCs w:val="24"/>
              </w:rPr>
              <w:t>[23]潘泽清，“以新加坡淡马锡公司为例谈国有资本运营公司投资策略选择”，《财政科学》,2017年第6期，109页~119页。</w:t>
            </w:r>
          </w:p>
          <w:p>
            <w:pPr>
              <w:rPr>
                <w:rFonts w:hint="eastAsia" w:ascii="宋体" w:hAnsi="宋体" w:eastAsia="宋体"/>
                <w:sz w:val="24"/>
                <w:szCs w:val="24"/>
              </w:rPr>
            </w:pPr>
            <w:r>
              <w:rPr>
                <w:rFonts w:hint="eastAsia" w:ascii="宋体" w:hAnsi="宋体" w:eastAsia="宋体"/>
                <w:sz w:val="24"/>
                <w:szCs w:val="24"/>
              </w:rPr>
              <w:t>[24]李彩虹，“新加坡淡马锡模式对我国中央企业董事会建设的启发”，《当代石油石化》,2017年第25卷第3期，41页-44页+50页。</w:t>
            </w:r>
          </w:p>
          <w:p>
            <w:pPr>
              <w:rPr>
                <w:rFonts w:hint="eastAsia" w:ascii="宋体" w:hAnsi="宋体" w:eastAsia="宋体"/>
                <w:sz w:val="24"/>
                <w:szCs w:val="24"/>
              </w:rPr>
            </w:pPr>
            <w:r>
              <w:rPr>
                <w:rFonts w:hint="eastAsia" w:ascii="宋体" w:hAnsi="宋体" w:eastAsia="宋体"/>
                <w:sz w:val="24"/>
                <w:szCs w:val="24"/>
              </w:rPr>
              <w:t>[25]朱建军，“向淡马锡学习集团管控”，《董事会》,2016年第10期，62页-64页。</w:t>
            </w:r>
          </w:p>
          <w:p>
            <w:pPr>
              <w:rPr>
                <w:rFonts w:hint="eastAsia" w:ascii="宋体" w:hAnsi="宋体" w:eastAsia="宋体"/>
                <w:sz w:val="24"/>
                <w:szCs w:val="24"/>
              </w:rPr>
            </w:pPr>
            <w:r>
              <w:rPr>
                <w:rFonts w:hint="eastAsia" w:ascii="宋体" w:hAnsi="宋体" w:eastAsia="宋体"/>
                <w:sz w:val="24"/>
                <w:szCs w:val="24"/>
              </w:rPr>
              <w:t>[26]焦欢，“淡马锡模式对我国国企改革的启示与局限研究”，《时代金融》,2016年第24期，141页+143页。</w:t>
            </w:r>
          </w:p>
          <w:p>
            <w:pPr>
              <w:rPr>
                <w:rFonts w:hint="eastAsia" w:ascii="宋体" w:hAnsi="宋体" w:eastAsia="宋体"/>
                <w:sz w:val="24"/>
                <w:szCs w:val="24"/>
              </w:rPr>
            </w:pPr>
            <w:r>
              <w:rPr>
                <w:rFonts w:hint="eastAsia" w:ascii="宋体" w:hAnsi="宋体" w:eastAsia="宋体"/>
                <w:sz w:val="24"/>
                <w:szCs w:val="24"/>
              </w:rPr>
              <w:t>[27]周建军，“新加坡‘淡马锡模式’的政治经济学考察”，《马克思主义研究》,2015年第10期，73页~81页。</w:t>
            </w:r>
          </w:p>
          <w:p>
            <w:pPr>
              <w:rPr>
                <w:rFonts w:hint="eastAsia" w:ascii="宋体" w:hAnsi="宋体" w:eastAsia="宋体"/>
                <w:sz w:val="24"/>
                <w:szCs w:val="24"/>
              </w:rPr>
            </w:pPr>
            <w:r>
              <w:rPr>
                <w:rFonts w:hint="eastAsia" w:ascii="宋体" w:hAnsi="宋体" w:eastAsia="宋体"/>
                <w:sz w:val="24"/>
                <w:szCs w:val="24"/>
              </w:rPr>
              <w:t>[28]晏景瑞，“‘淡马锡’模式的管理特征分析及其启示”，《金融经济》,2015年第16期，237页~238页。</w:t>
            </w:r>
          </w:p>
          <w:p>
            <w:pPr>
              <w:rPr>
                <w:rFonts w:hint="eastAsia" w:ascii="宋体" w:hAnsi="宋体" w:eastAsia="宋体"/>
                <w:sz w:val="24"/>
                <w:szCs w:val="24"/>
              </w:rPr>
            </w:pPr>
            <w:r>
              <w:rPr>
                <w:rFonts w:hint="eastAsia" w:ascii="宋体" w:hAnsi="宋体" w:eastAsia="宋体"/>
                <w:sz w:val="24"/>
                <w:szCs w:val="24"/>
              </w:rPr>
              <w:t>[29]刘军国，“淡马锡模式的剖析与借鉴”，《宏观经济管理》,2014年第9期，87页~89页+92页。</w:t>
            </w:r>
          </w:p>
          <w:p>
            <w:pPr>
              <w:rPr>
                <w:rFonts w:hint="eastAsia" w:ascii="宋体" w:hAnsi="宋体" w:eastAsia="宋体"/>
                <w:sz w:val="24"/>
                <w:szCs w:val="24"/>
              </w:rPr>
            </w:pPr>
            <w:r>
              <w:rPr>
                <w:rFonts w:hint="eastAsia" w:ascii="宋体" w:hAnsi="宋体" w:eastAsia="宋体"/>
                <w:sz w:val="24"/>
                <w:szCs w:val="24"/>
              </w:rPr>
              <w:t>[30]郭立民，“淡马锡模式对我国国有独资公司改革的启示”，《特区经济》,2010年第4期，144页~145页。</w:t>
            </w:r>
          </w:p>
          <w:p>
            <w:pPr>
              <w:spacing w:line="0" w:lineRule="atLeast"/>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b/>
                <w:bCs/>
                <w:sz w:val="24"/>
                <w:szCs w:val="24"/>
              </w:rPr>
              <w:t>5.</w:t>
            </w:r>
            <w:r>
              <w:rPr>
                <w:rFonts w:hint="eastAsia" w:ascii="宋体" w:hAnsi="宋体" w:eastAsia="宋体"/>
                <w:b/>
                <w:bCs/>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题  目：《淡马锡</w:t>
            </w:r>
            <w:r>
              <w:rPr>
                <w:rFonts w:hint="eastAsia" w:ascii="宋体" w:hAnsi="宋体" w:eastAsia="宋体"/>
                <w:sz w:val="24"/>
                <w:szCs w:val="24"/>
                <w:lang w:val="en-US" w:eastAsia="zh-CN"/>
              </w:rPr>
              <w:t>模式</w:t>
            </w:r>
            <w:r>
              <w:rPr>
                <w:rFonts w:hint="eastAsia" w:ascii="宋体" w:hAnsi="宋体" w:eastAsia="宋体"/>
                <w:sz w:val="24"/>
                <w:szCs w:val="24"/>
              </w:rPr>
              <w:t>对国有</w:t>
            </w:r>
            <w:bookmarkStart w:id="2" w:name="_GoBack"/>
            <w:bookmarkEnd w:id="2"/>
            <w:r>
              <w:rPr>
                <w:rFonts w:hint="eastAsia" w:ascii="宋体" w:hAnsi="宋体" w:eastAsia="宋体"/>
                <w:sz w:val="24"/>
                <w:szCs w:val="24"/>
              </w:rPr>
              <w:t xml:space="preserve">资本投资运营模式的启示研究》 </w:t>
            </w:r>
          </w:p>
          <w:p>
            <w:pPr>
              <w:rPr>
                <w:rFonts w:ascii="宋体" w:hAnsi="宋体" w:eastAsia="宋体"/>
                <w:sz w:val="24"/>
                <w:szCs w:val="24"/>
              </w:rPr>
            </w:pPr>
            <w:r>
              <w:rPr>
                <w:rFonts w:hint="eastAsia" w:ascii="宋体" w:hAnsi="宋体" w:eastAsia="宋体"/>
                <w:sz w:val="24"/>
                <w:szCs w:val="24"/>
              </w:rPr>
              <w:t>主题词：国有资本  投资运营  淡马锡</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国有资产管理和国有资本投资运营的相关理论</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国有资产管理的基础理论</w:t>
            </w:r>
          </w:p>
          <w:p>
            <w:pPr>
              <w:rPr>
                <w:rFonts w:ascii="宋体" w:hAnsi="宋体" w:eastAsia="宋体"/>
                <w:sz w:val="24"/>
                <w:szCs w:val="24"/>
              </w:rPr>
            </w:pPr>
            <w:r>
              <w:rPr>
                <w:rFonts w:hint="eastAsia" w:ascii="宋体" w:hAnsi="宋体" w:eastAsia="宋体"/>
                <w:sz w:val="24"/>
                <w:szCs w:val="24"/>
              </w:rPr>
              <w:t xml:space="preserve">   1.1.1 现代企业理论</w:t>
            </w:r>
          </w:p>
          <w:p>
            <w:pPr>
              <w:rPr>
                <w:rFonts w:ascii="宋体" w:hAnsi="宋体" w:eastAsia="宋体"/>
                <w:sz w:val="24"/>
                <w:szCs w:val="24"/>
              </w:rPr>
            </w:pPr>
            <w:r>
              <w:rPr>
                <w:rFonts w:hint="eastAsia" w:ascii="宋体" w:hAnsi="宋体" w:eastAsia="宋体"/>
                <w:sz w:val="24"/>
                <w:szCs w:val="24"/>
              </w:rPr>
              <w:t xml:space="preserve">   1.1.2 现代产权制度理论</w:t>
            </w:r>
          </w:p>
          <w:p>
            <w:pPr>
              <w:rPr>
                <w:rFonts w:ascii="宋体" w:hAnsi="宋体" w:eastAsia="宋体"/>
                <w:sz w:val="24"/>
                <w:szCs w:val="24"/>
              </w:rPr>
            </w:pPr>
            <w:r>
              <w:rPr>
                <w:rFonts w:hint="eastAsia" w:ascii="宋体" w:hAnsi="宋体" w:eastAsia="宋体"/>
                <w:sz w:val="24"/>
                <w:szCs w:val="24"/>
              </w:rPr>
              <w:t xml:space="preserve">   1.1.3 公司治理理论</w:t>
            </w:r>
          </w:p>
          <w:p>
            <w:pPr>
              <w:rPr>
                <w:rFonts w:ascii="宋体" w:hAnsi="宋体" w:eastAsia="宋体"/>
                <w:sz w:val="24"/>
                <w:szCs w:val="24"/>
              </w:rPr>
            </w:pPr>
            <w:r>
              <w:rPr>
                <w:rFonts w:hint="eastAsia" w:ascii="宋体" w:hAnsi="宋体" w:eastAsia="宋体"/>
                <w:sz w:val="24"/>
                <w:szCs w:val="24"/>
              </w:rPr>
              <w:t xml:space="preserve">   1.2 国有资产管理的基本原则</w:t>
            </w:r>
          </w:p>
          <w:p>
            <w:pPr>
              <w:rPr>
                <w:rFonts w:ascii="宋体" w:hAnsi="宋体" w:eastAsia="宋体"/>
                <w:sz w:val="24"/>
                <w:szCs w:val="24"/>
              </w:rPr>
            </w:pPr>
            <w:r>
              <w:rPr>
                <w:rFonts w:hint="eastAsia" w:ascii="宋体" w:hAnsi="宋体" w:eastAsia="宋体"/>
                <w:sz w:val="24"/>
                <w:szCs w:val="24"/>
              </w:rPr>
              <w:t>第2章 淡马锡模式的核心要素</w:t>
            </w:r>
          </w:p>
          <w:p>
            <w:pPr>
              <w:rPr>
                <w:rFonts w:ascii="宋体" w:hAnsi="宋体" w:eastAsia="宋体"/>
                <w:sz w:val="24"/>
                <w:szCs w:val="24"/>
              </w:rPr>
            </w:pPr>
            <w:r>
              <w:rPr>
                <w:rFonts w:hint="eastAsia" w:ascii="宋体" w:hAnsi="宋体" w:eastAsia="宋体"/>
                <w:sz w:val="24"/>
                <w:szCs w:val="24"/>
              </w:rPr>
              <w:t xml:space="preserve">   2.1 新加坡政府如何监管淡马锡</w:t>
            </w:r>
          </w:p>
          <w:p>
            <w:pPr>
              <w:rPr>
                <w:rFonts w:ascii="宋体" w:hAnsi="宋体" w:eastAsia="宋体"/>
                <w:sz w:val="24"/>
                <w:szCs w:val="24"/>
              </w:rPr>
            </w:pPr>
            <w:r>
              <w:rPr>
                <w:rFonts w:hint="eastAsia" w:ascii="宋体" w:hAnsi="宋体" w:eastAsia="宋体"/>
                <w:sz w:val="24"/>
                <w:szCs w:val="24"/>
              </w:rPr>
              <w:t xml:space="preserve">   2.2 淡马锡董事会等内部组织机构</w:t>
            </w:r>
            <w:r>
              <w:rPr>
                <w:rFonts w:hint="eastAsia" w:ascii="宋体" w:hAnsi="宋体" w:eastAsia="宋体"/>
                <w:sz w:val="24"/>
                <w:szCs w:val="24"/>
                <w:lang w:val="en-US" w:eastAsia="zh-CN"/>
              </w:rPr>
              <w:t>及</w:t>
            </w:r>
            <w:r>
              <w:rPr>
                <w:rFonts w:hint="eastAsia" w:ascii="宋体" w:hAnsi="宋体" w:eastAsia="宋体"/>
                <w:sz w:val="24"/>
                <w:szCs w:val="24"/>
              </w:rPr>
              <w:t>功能设置</w:t>
            </w:r>
          </w:p>
          <w:p>
            <w:pPr>
              <w:rPr>
                <w:rFonts w:ascii="宋体" w:hAnsi="宋体" w:eastAsia="宋体"/>
                <w:sz w:val="24"/>
                <w:szCs w:val="24"/>
              </w:rPr>
            </w:pPr>
            <w:r>
              <w:rPr>
                <w:rFonts w:hint="eastAsia" w:ascii="宋体" w:hAnsi="宋体" w:eastAsia="宋体"/>
                <w:sz w:val="24"/>
                <w:szCs w:val="24"/>
              </w:rPr>
              <w:t xml:space="preserve">   2.3 淡马锡如何管理下属企业</w:t>
            </w:r>
          </w:p>
          <w:p>
            <w:pPr>
              <w:ind w:firstLine="240" w:firstLineChars="100"/>
              <w:rPr>
                <w:rFonts w:ascii="宋体" w:hAnsi="宋体" w:eastAsia="宋体"/>
                <w:sz w:val="24"/>
                <w:szCs w:val="24"/>
              </w:rPr>
            </w:pPr>
            <w:r>
              <w:rPr>
                <w:rFonts w:hint="eastAsia" w:ascii="宋体" w:hAnsi="宋体" w:eastAsia="宋体"/>
                <w:sz w:val="24"/>
                <w:szCs w:val="24"/>
              </w:rPr>
              <w:t xml:space="preserve"> 2.4 淡马锡的激励与约束机制</w:t>
            </w:r>
          </w:p>
          <w:p>
            <w:pPr>
              <w:rPr>
                <w:rFonts w:ascii="宋体" w:hAnsi="宋体" w:eastAsia="宋体"/>
                <w:sz w:val="24"/>
                <w:szCs w:val="24"/>
              </w:rPr>
            </w:pPr>
            <w:r>
              <w:rPr>
                <w:rFonts w:hint="eastAsia" w:ascii="宋体" w:hAnsi="宋体" w:eastAsia="宋体"/>
                <w:sz w:val="24"/>
                <w:szCs w:val="24"/>
              </w:rPr>
              <w:t>第3章 淡马锡的投资策略与投资布局</w:t>
            </w:r>
          </w:p>
          <w:p>
            <w:pPr>
              <w:rPr>
                <w:rFonts w:ascii="宋体" w:hAnsi="宋体" w:eastAsia="宋体"/>
                <w:sz w:val="24"/>
                <w:szCs w:val="24"/>
              </w:rPr>
            </w:pPr>
            <w:r>
              <w:rPr>
                <w:rFonts w:hint="eastAsia" w:ascii="宋体" w:hAnsi="宋体" w:eastAsia="宋体"/>
                <w:sz w:val="24"/>
                <w:szCs w:val="24"/>
              </w:rPr>
              <w:t xml:space="preserve">    3.1 淡马锡投资的目标与原则</w:t>
            </w:r>
          </w:p>
          <w:p>
            <w:pPr>
              <w:ind w:firstLine="480" w:firstLineChars="200"/>
              <w:rPr>
                <w:rFonts w:ascii="宋体" w:hAnsi="宋体" w:eastAsia="宋体"/>
                <w:sz w:val="24"/>
                <w:szCs w:val="24"/>
              </w:rPr>
            </w:pPr>
            <w:r>
              <w:rPr>
                <w:rFonts w:hint="eastAsia" w:ascii="宋体" w:hAnsi="宋体" w:eastAsia="宋体"/>
                <w:sz w:val="24"/>
                <w:szCs w:val="24"/>
              </w:rPr>
              <w:t>3.2 淡马锡投资的行业与公司布局</w:t>
            </w:r>
          </w:p>
          <w:p>
            <w:pPr>
              <w:ind w:firstLine="480" w:firstLineChars="200"/>
              <w:rPr>
                <w:rFonts w:ascii="宋体" w:hAnsi="宋体" w:eastAsia="宋体"/>
                <w:sz w:val="24"/>
                <w:szCs w:val="24"/>
              </w:rPr>
            </w:pPr>
            <w:r>
              <w:rPr>
                <w:rFonts w:hint="eastAsia" w:ascii="宋体" w:hAnsi="宋体" w:eastAsia="宋体"/>
                <w:sz w:val="24"/>
                <w:szCs w:val="24"/>
              </w:rPr>
              <w:t>3.3 淡马锡投资的国际布局与投资方向</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第4章 淡马锡投资运营模式的成效与问题 </w:t>
            </w:r>
          </w:p>
          <w:p>
            <w:pPr>
              <w:ind w:firstLine="480" w:firstLineChars="200"/>
              <w:rPr>
                <w:rFonts w:ascii="宋体" w:hAnsi="宋体" w:eastAsia="宋体"/>
                <w:sz w:val="24"/>
                <w:szCs w:val="24"/>
              </w:rPr>
            </w:pPr>
            <w:r>
              <w:rPr>
                <w:rFonts w:hint="eastAsia" w:ascii="宋体" w:hAnsi="宋体" w:eastAsia="宋体"/>
                <w:sz w:val="24"/>
                <w:szCs w:val="24"/>
              </w:rPr>
              <w:t>4.1 投资收益和股东回报较高</w:t>
            </w:r>
            <w:r>
              <w:rPr>
                <w:rFonts w:hint="eastAsia" w:ascii="宋体" w:hAnsi="宋体" w:eastAsia="宋体"/>
                <w:sz w:val="24"/>
                <w:szCs w:val="24"/>
              </w:rPr>
              <w:tab/>
            </w:r>
          </w:p>
          <w:p>
            <w:pPr>
              <w:ind w:firstLine="480" w:firstLineChars="200"/>
              <w:rPr>
                <w:rFonts w:ascii="宋体" w:hAnsi="宋体" w:eastAsia="宋体"/>
                <w:sz w:val="24"/>
                <w:szCs w:val="24"/>
              </w:rPr>
            </w:pPr>
            <w:r>
              <w:rPr>
                <w:rFonts w:hint="eastAsia" w:ascii="宋体" w:hAnsi="宋体" w:eastAsia="宋体"/>
                <w:sz w:val="24"/>
                <w:szCs w:val="24"/>
              </w:rPr>
              <w:t>4.2 投资失败案例较少</w:t>
            </w:r>
            <w:r>
              <w:rPr>
                <w:rFonts w:hint="eastAsia" w:ascii="宋体" w:hAnsi="宋体" w:eastAsia="宋体"/>
                <w:sz w:val="24"/>
                <w:szCs w:val="24"/>
              </w:rPr>
              <w:tab/>
            </w:r>
          </w:p>
          <w:p>
            <w:pPr>
              <w:ind w:firstLine="480" w:firstLineChars="200"/>
              <w:rPr>
                <w:rFonts w:ascii="宋体" w:hAnsi="宋体" w:eastAsia="宋体"/>
                <w:sz w:val="24"/>
                <w:szCs w:val="24"/>
              </w:rPr>
            </w:pPr>
            <w:r>
              <w:rPr>
                <w:rFonts w:hint="eastAsia" w:ascii="宋体" w:hAnsi="宋体" w:eastAsia="宋体"/>
                <w:sz w:val="24"/>
                <w:szCs w:val="24"/>
              </w:rPr>
              <w:t>4.3 淡马锡较少出现腐败等公司治理失效现象</w:t>
            </w:r>
          </w:p>
          <w:p>
            <w:pPr>
              <w:ind w:firstLine="480" w:firstLineChars="200"/>
              <w:rPr>
                <w:rFonts w:ascii="宋体" w:hAnsi="宋体" w:eastAsia="宋体"/>
                <w:sz w:val="24"/>
                <w:szCs w:val="24"/>
              </w:rPr>
            </w:pPr>
            <w:r>
              <w:rPr>
                <w:rFonts w:hint="eastAsia" w:ascii="宋体" w:hAnsi="宋体" w:eastAsia="宋体"/>
                <w:sz w:val="24"/>
                <w:szCs w:val="24"/>
              </w:rPr>
              <w:t>4.4 淡马锡对新加坡经济社会发展的综合贡献</w:t>
            </w:r>
          </w:p>
          <w:p>
            <w:pPr>
              <w:ind w:firstLine="480" w:firstLineChars="200"/>
              <w:rPr>
                <w:rFonts w:ascii="宋体" w:hAnsi="宋体" w:eastAsia="宋体"/>
                <w:sz w:val="24"/>
                <w:szCs w:val="24"/>
              </w:rPr>
            </w:pPr>
            <w:r>
              <w:rPr>
                <w:rFonts w:hint="eastAsia" w:ascii="宋体" w:hAnsi="宋体" w:eastAsia="宋体"/>
                <w:sz w:val="24"/>
                <w:szCs w:val="24"/>
              </w:rPr>
              <w:t>4.5 淡马锡模式面临的若干挑战</w:t>
            </w:r>
          </w:p>
          <w:p>
            <w:pPr>
              <w:rPr>
                <w:rFonts w:ascii="宋体" w:hAnsi="宋体" w:eastAsia="宋体"/>
                <w:sz w:val="24"/>
                <w:szCs w:val="24"/>
              </w:rPr>
            </w:pPr>
            <w:r>
              <w:rPr>
                <w:rFonts w:hint="eastAsia" w:ascii="宋体" w:hAnsi="宋体" w:eastAsia="宋体"/>
                <w:sz w:val="24"/>
                <w:szCs w:val="24"/>
              </w:rPr>
              <w:t>第5章 淡马锡的经验对我国国有资本投资和运营公司的启示</w:t>
            </w:r>
          </w:p>
          <w:p>
            <w:pPr>
              <w:ind w:firstLine="480" w:firstLineChars="200"/>
              <w:rPr>
                <w:rFonts w:ascii="宋体" w:hAnsi="宋体" w:eastAsia="宋体"/>
                <w:sz w:val="24"/>
                <w:szCs w:val="24"/>
              </w:rPr>
            </w:pPr>
            <w:r>
              <w:rPr>
                <w:rFonts w:hint="eastAsia" w:ascii="宋体" w:hAnsi="宋体" w:eastAsia="宋体"/>
                <w:sz w:val="24"/>
                <w:szCs w:val="24"/>
              </w:rPr>
              <w:t>5.1 明确国资委在国有资本投资和运营公司中的职能定位</w:t>
            </w:r>
          </w:p>
          <w:p>
            <w:pPr>
              <w:ind w:firstLine="480" w:firstLineChars="200"/>
              <w:rPr>
                <w:rFonts w:ascii="宋体" w:hAnsi="宋体" w:eastAsia="宋体"/>
                <w:sz w:val="24"/>
                <w:szCs w:val="24"/>
              </w:rPr>
            </w:pPr>
            <w:r>
              <w:rPr>
                <w:rFonts w:hint="eastAsia" w:ascii="宋体" w:hAnsi="宋体" w:eastAsia="宋体"/>
                <w:sz w:val="24"/>
                <w:szCs w:val="24"/>
              </w:rPr>
              <w:t>5.2 建立国有资本预算硬约束的机制</w:t>
            </w:r>
          </w:p>
          <w:p>
            <w:pPr>
              <w:ind w:firstLine="480" w:firstLineChars="200"/>
              <w:rPr>
                <w:rFonts w:ascii="宋体" w:hAnsi="宋体" w:eastAsia="宋体"/>
                <w:sz w:val="24"/>
                <w:szCs w:val="24"/>
              </w:rPr>
            </w:pPr>
            <w:r>
              <w:rPr>
                <w:rFonts w:hint="eastAsia" w:ascii="宋体" w:hAnsi="宋体" w:eastAsia="宋体"/>
                <w:sz w:val="24"/>
                <w:szCs w:val="24"/>
              </w:rPr>
              <w:t>5.3 做实董事会、股东会和监事会的科学决策和监督机制</w:t>
            </w:r>
          </w:p>
          <w:p>
            <w:pPr>
              <w:ind w:firstLine="480"/>
              <w:rPr>
                <w:rFonts w:ascii="宋体" w:hAnsi="宋体" w:eastAsia="宋体"/>
                <w:sz w:val="24"/>
                <w:szCs w:val="24"/>
              </w:rPr>
            </w:pPr>
            <w:r>
              <w:rPr>
                <w:rFonts w:hint="eastAsia" w:ascii="宋体" w:hAnsi="宋体" w:eastAsia="宋体"/>
                <w:sz w:val="24"/>
                <w:szCs w:val="24"/>
              </w:rPr>
              <w:t>5.4 建立完善的、市场化股权等激励相容机制</w:t>
            </w:r>
            <w:r>
              <w:rPr>
                <w:rFonts w:hint="eastAsia" w:ascii="宋体" w:hAnsi="宋体" w:eastAsia="宋体"/>
                <w:sz w:val="24"/>
                <w:szCs w:val="24"/>
              </w:rPr>
              <w:tab/>
            </w:r>
          </w:p>
          <w:p>
            <w:pPr>
              <w:ind w:firstLine="480" w:firstLineChars="200"/>
              <w:rPr>
                <w:rFonts w:ascii="宋体" w:hAnsi="宋体" w:eastAsia="宋体"/>
                <w:sz w:val="24"/>
                <w:szCs w:val="24"/>
              </w:rPr>
            </w:pPr>
            <w:r>
              <w:rPr>
                <w:rFonts w:hint="eastAsia" w:ascii="宋体" w:hAnsi="宋体" w:eastAsia="宋体"/>
                <w:sz w:val="24"/>
                <w:szCs w:val="24"/>
              </w:rPr>
              <w:t>5.5 在国际投资与布局中专注于国有资产保值增值目标</w:t>
            </w:r>
          </w:p>
          <w:p>
            <w:pPr>
              <w:ind w:firstLine="480" w:firstLineChars="200"/>
              <w:rPr>
                <w:rFonts w:ascii="宋体" w:hAnsi="宋体" w:eastAsia="宋体"/>
                <w:sz w:val="24"/>
                <w:szCs w:val="24"/>
              </w:rPr>
            </w:pPr>
            <w:r>
              <w:rPr>
                <w:rFonts w:hint="eastAsia" w:ascii="宋体" w:hAnsi="宋体" w:eastAsia="宋体"/>
                <w:sz w:val="24"/>
                <w:szCs w:val="24"/>
              </w:rPr>
              <w:t>5.6 市场化的人才选用机制</w:t>
            </w:r>
          </w:p>
          <w:p>
            <w:pPr>
              <w:widowControl/>
              <w:jc w:val="left"/>
              <w:rPr>
                <w:rFonts w:ascii="方正书宋_GBK" w:hAnsi="方正书宋_GBK" w:eastAsia="方正书宋_GBK" w:cs="方正书宋_GBK"/>
                <w:color w:val="231F20"/>
                <w:kern w:val="0"/>
                <w:sz w:val="20"/>
                <w:szCs w:val="20"/>
                <w:lang w:bidi="ar"/>
              </w:rPr>
            </w:pP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BD08A1"/>
    <w:multiLevelType w:val="singleLevel"/>
    <w:tmpl w:val="42BD08A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2A56B5"/>
    <w:rsid w:val="0037006F"/>
    <w:rsid w:val="003A36BD"/>
    <w:rsid w:val="004D5DA9"/>
    <w:rsid w:val="005910B0"/>
    <w:rsid w:val="006F4DEA"/>
    <w:rsid w:val="00847931"/>
    <w:rsid w:val="008D0F26"/>
    <w:rsid w:val="008E7CDA"/>
    <w:rsid w:val="009B46ED"/>
    <w:rsid w:val="00A521D7"/>
    <w:rsid w:val="00BC7CFE"/>
    <w:rsid w:val="00C50C1E"/>
    <w:rsid w:val="00C73A3E"/>
    <w:rsid w:val="00CE44BB"/>
    <w:rsid w:val="00DA0953"/>
    <w:rsid w:val="00E03F74"/>
    <w:rsid w:val="00F174B7"/>
    <w:rsid w:val="00F66126"/>
    <w:rsid w:val="00F9166F"/>
    <w:rsid w:val="00FA6165"/>
    <w:rsid w:val="07555F99"/>
    <w:rsid w:val="08241800"/>
    <w:rsid w:val="0D190642"/>
    <w:rsid w:val="0DB90137"/>
    <w:rsid w:val="0F146DCC"/>
    <w:rsid w:val="0FBF485C"/>
    <w:rsid w:val="10902873"/>
    <w:rsid w:val="14894CBE"/>
    <w:rsid w:val="17BB3FB5"/>
    <w:rsid w:val="1ADB7A80"/>
    <w:rsid w:val="1FED7F98"/>
    <w:rsid w:val="2E387852"/>
    <w:rsid w:val="3518325F"/>
    <w:rsid w:val="354F5815"/>
    <w:rsid w:val="36E01354"/>
    <w:rsid w:val="375D295C"/>
    <w:rsid w:val="38F254CB"/>
    <w:rsid w:val="3901753F"/>
    <w:rsid w:val="40B90C41"/>
    <w:rsid w:val="43AE2E5A"/>
    <w:rsid w:val="43EA0F11"/>
    <w:rsid w:val="464B0CE5"/>
    <w:rsid w:val="47C66B4B"/>
    <w:rsid w:val="4D844549"/>
    <w:rsid w:val="4DE33966"/>
    <w:rsid w:val="52FD0351"/>
    <w:rsid w:val="593E565E"/>
    <w:rsid w:val="594836DC"/>
    <w:rsid w:val="62397900"/>
    <w:rsid w:val="62836ABA"/>
    <w:rsid w:val="66B74872"/>
    <w:rsid w:val="67206C39"/>
    <w:rsid w:val="67404BE5"/>
    <w:rsid w:val="75446DB9"/>
    <w:rsid w:val="78055F74"/>
    <w:rsid w:val="7B2C368A"/>
    <w:rsid w:val="7B4473E6"/>
    <w:rsid w:val="7BF739DC"/>
    <w:rsid w:val="7EAE277F"/>
    <w:rsid w:val="7EBE1531"/>
    <w:rsid w:val="7F95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rPr>
  </w:style>
  <w:style w:type="paragraph" w:styleId="3">
    <w:name w:val="heading 2"/>
    <w:basedOn w:val="1"/>
    <w:next w:val="1"/>
    <w:unhideWhenUsed/>
    <w:qFormat/>
    <w:uiPriority w:val="9"/>
    <w:pPr>
      <w:ind w:firstLine="643"/>
      <w:outlineLvl w:val="1"/>
    </w:pPr>
    <w:rPr>
      <w:rFonts w:ascii="楷体_GB2312" w:eastAsia="楷体_GB2312"/>
      <w:b/>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b/>
    </w:rPr>
  </w:style>
  <w:style w:type="character" w:styleId="10">
    <w:name w:val="Emphasis"/>
    <w:basedOn w:val="8"/>
    <w:qFormat/>
    <w:uiPriority w:val="20"/>
    <w:rPr>
      <w:i/>
    </w:rPr>
  </w:style>
  <w:style w:type="paragraph" w:styleId="11">
    <w:name w:val="List Paragraph"/>
    <w:basedOn w:val="1"/>
    <w:qFormat/>
    <w:uiPriority w:val="34"/>
    <w:pPr>
      <w:ind w:firstLine="420" w:firstLineChars="200"/>
    </w:p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1038</Words>
  <Characters>5921</Characters>
  <Lines>49</Lines>
  <Paragraphs>13</Paragraphs>
  <TotalTime>0</TotalTime>
  <ScaleCrop>false</ScaleCrop>
  <LinksUpToDate>false</LinksUpToDate>
  <CharactersWithSpaces>6946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赵萌琦</cp:lastModifiedBy>
  <cp:lastPrinted>2021-12-22T08:52:00Z</cp:lastPrinted>
  <dcterms:modified xsi:type="dcterms:W3CDTF">2021-12-29T02:35:43Z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15BD44C76BA14A3E802ED4BD0562045E</vt:lpwstr>
  </property>
</Properties>
</file>