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姓名：林健华</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资格证号：81040125</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专业名称：世界经济学</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拟定学位论文题目：沪港通对A股市场持股影响分析</w:t>
      </w:r>
    </w:p>
    <w:p>
      <w:pPr>
        <w:spacing w:line="720" w:lineRule="auto"/>
        <w:ind w:firstLine="1280" w:firstLineChars="400"/>
        <w:rPr>
          <w:rFonts w:ascii="宋体" w:hAnsi="宋体" w:eastAsia="宋体"/>
          <w:sz w:val="32"/>
          <w:szCs w:val="32"/>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ascii="宋体" w:hAnsi="宋体" w:eastAsia="宋体"/>
          <w:sz w:val="32"/>
          <w:szCs w:val="32"/>
        </w:rPr>
        <w:t>2021/12/29</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hint="eastAsia" w:ascii="宋体" w:hAnsi="宋体" w:eastAsia="宋体"/>
                <w:sz w:val="24"/>
                <w:szCs w:val="24"/>
              </w:rPr>
            </w:pPr>
          </w:p>
          <w:p>
            <w:pPr>
              <w:ind w:firstLine="480" w:firstLineChars="200"/>
              <w:rPr>
                <w:rFonts w:hint="eastAsia" w:ascii="宋体" w:hAnsi="宋体" w:eastAsia="宋体"/>
                <w:sz w:val="24"/>
                <w:szCs w:val="24"/>
              </w:rPr>
            </w:pPr>
            <w:r>
              <w:rPr>
                <w:rFonts w:hint="eastAsia" w:ascii="宋体" w:hAnsi="宋体" w:eastAsia="宋体"/>
                <w:sz w:val="24"/>
                <w:szCs w:val="24"/>
              </w:rPr>
              <w:t>在经济全球化的背景下</w:t>
            </w:r>
            <w:r>
              <w:rPr>
                <w:rFonts w:ascii="宋体" w:hAnsi="宋体" w:eastAsia="宋体"/>
                <w:sz w:val="24"/>
                <w:szCs w:val="24"/>
              </w:rPr>
              <w:t>,世界各国都积极将资本市场开放作为本国一项经济发展战略部署,降低或者取消资本流动的限制,允许境外投资者参与本国的金融股票期货市场交易,这个金融市场开放有助于打封闭市场的贸易壁垒,提高市场之间的互通性。沪港通是A股引入国际投资者，加快A股市场国际化进程，为融入全球资本市场做好准备。国内投资者通过学习国外成熟投资者的经验，借鉴投资方法，合理投资，达到增值保值作用。估值的接轨，定价权的让渡，价值投资成为主流，机构定价会成为主流，短期博弈转换成长期投资，成长投资。国家通过金融市场募资，真正意义上对外开放，香港是国家货币贸易港，通过香港吸引全世界的资本来发展中国资本市场。香港是个规范的证券市场，沪港通引入国外投资者，慢慢规范国内证券市场的发展。国外市场是机构投资者</w:t>
            </w:r>
            <w:r>
              <w:rPr>
                <w:rFonts w:hint="eastAsia" w:ascii="宋体" w:hAnsi="宋体" w:eastAsia="宋体"/>
                <w:sz w:val="24"/>
                <w:szCs w:val="24"/>
              </w:rPr>
              <w:t>为主，投资者资金量大，喜欢低估值的蓝筹股，持股时间相对较长，可以降低A股投机的气氛。港股通统一巩固香港人民币离岸中心，让人民币走向国际，作为国际结算货币的路径。</w:t>
            </w:r>
          </w:p>
          <w:p>
            <w:pPr>
              <w:ind w:firstLine="480" w:firstLineChars="200"/>
              <w:rPr>
                <w:rFonts w:hint="eastAsia" w:ascii="宋体" w:hAnsi="宋体" w:eastAsia="宋体"/>
                <w:sz w:val="24"/>
                <w:szCs w:val="24"/>
              </w:rPr>
            </w:pPr>
            <w:r>
              <w:rPr>
                <w:rFonts w:ascii="宋体" w:hAnsi="宋体" w:eastAsia="宋体"/>
                <w:sz w:val="24"/>
                <w:szCs w:val="24"/>
              </w:rPr>
              <w:t>沪港通是继QFⅡ制度推出后的一项重要举措,开放了内地投资香港股票市场和内地投资者投资香港股票的交易渠道。沪股通成分股主要是可供香港投资购买的股票，主要包括两地同时上市的AH股和上海主板优质蓝筹股。本文利用沪港通成分股指数对沪深</w:t>
            </w:r>
            <w:r>
              <w:rPr>
                <w:rFonts w:hint="eastAsia" w:ascii="宋体" w:hAnsi="宋体" w:eastAsia="宋体"/>
                <w:sz w:val="24"/>
                <w:szCs w:val="24"/>
              </w:rPr>
              <w:t>300指数</w:t>
            </w:r>
            <w:r>
              <w:rPr>
                <w:rFonts w:ascii="宋体" w:hAnsi="宋体" w:eastAsia="宋体"/>
                <w:sz w:val="24"/>
                <w:szCs w:val="24"/>
              </w:rPr>
              <w:t>股价格差异和波动差异关系进行实证研究,检验资本市场开放</w:t>
            </w:r>
            <w:r>
              <w:rPr>
                <w:rFonts w:hint="eastAsia" w:ascii="宋体" w:hAnsi="宋体" w:eastAsia="宋体"/>
                <w:sz w:val="24"/>
                <w:szCs w:val="24"/>
                <w:lang w:eastAsia="zh-CN"/>
              </w:rPr>
              <w:t>沪港通的开通</w:t>
            </w:r>
            <w:r>
              <w:rPr>
                <w:rFonts w:ascii="宋体" w:hAnsi="宋体" w:eastAsia="宋体"/>
                <w:sz w:val="24"/>
                <w:szCs w:val="24"/>
              </w:rPr>
              <w:t>是否有助于降低A股市场波动程度，</w:t>
            </w:r>
            <w:r>
              <w:rPr>
                <w:rFonts w:hint="eastAsia" w:ascii="宋体" w:hAnsi="宋体" w:eastAsia="宋体"/>
                <w:sz w:val="24"/>
                <w:szCs w:val="24"/>
                <w:lang w:eastAsia="zh-CN"/>
              </w:rPr>
              <w:t>是否有助于稳定</w:t>
            </w:r>
            <w:r>
              <w:rPr>
                <w:rFonts w:ascii="宋体" w:hAnsi="宋体" w:eastAsia="宋体"/>
                <w:sz w:val="24"/>
                <w:szCs w:val="24"/>
              </w:rPr>
              <w:t>A股市场。</w:t>
            </w:r>
          </w:p>
          <w:p>
            <w:pPr>
              <w:ind w:firstLine="480" w:firstLineChars="200"/>
              <w:rPr>
                <w:rFonts w:hint="eastAsia" w:ascii="宋体" w:hAnsi="宋体" w:eastAsia="宋体"/>
                <w:sz w:val="24"/>
                <w:szCs w:val="24"/>
              </w:rPr>
            </w:pPr>
            <w:r>
              <w:rPr>
                <w:rFonts w:ascii="宋体" w:hAnsi="宋体" w:eastAsia="宋体"/>
                <w:sz w:val="24"/>
                <w:szCs w:val="24"/>
              </w:rPr>
              <w:t>本文首先分析沪港通开通对A股市场价格差异关系的影响,分别构建沪深</w:t>
            </w:r>
            <w:r>
              <w:rPr>
                <w:rFonts w:hint="eastAsia" w:ascii="宋体" w:hAnsi="宋体" w:eastAsia="宋体"/>
                <w:sz w:val="24"/>
                <w:szCs w:val="24"/>
              </w:rPr>
              <w:t>300指数</w:t>
            </w:r>
            <w:r>
              <w:rPr>
                <w:rFonts w:ascii="宋体" w:hAnsi="宋体" w:eastAsia="宋体"/>
                <w:sz w:val="24"/>
                <w:szCs w:val="24"/>
              </w:rPr>
              <w:t>和沪股通成分股指数股价差影响的基本回归模型,发现沪港通能降低沪深</w:t>
            </w:r>
            <w:r>
              <w:rPr>
                <w:rFonts w:hint="eastAsia" w:ascii="宋体" w:hAnsi="宋体" w:eastAsia="宋体"/>
                <w:sz w:val="24"/>
                <w:szCs w:val="24"/>
              </w:rPr>
              <w:t>300</w:t>
            </w:r>
            <w:r>
              <w:rPr>
                <w:rFonts w:ascii="宋体" w:hAnsi="宋体" w:eastAsia="宋体"/>
                <w:sz w:val="24"/>
                <w:szCs w:val="24"/>
              </w:rPr>
              <w:t>股价波动率,再采用双重差分模型和相关稳健性检验后,其结论依旧稳健,且沪港通政策对价差的缩减效果会</w:t>
            </w:r>
            <w:r>
              <w:rPr>
                <w:rFonts w:hint="eastAsia" w:ascii="宋体" w:hAnsi="宋体" w:eastAsia="宋体"/>
                <w:sz w:val="24"/>
                <w:szCs w:val="24"/>
              </w:rPr>
              <w:t>随着时间推移不断增强。构建沪股通成分股和沪深300收益率对比模型，发现沪股通的上市公司，由于外资进入，外资相对持股周期长，降低A股市场波动率，沪港通成分股对照沪深300指数提高了收益率，</w:t>
            </w:r>
            <w:r>
              <w:rPr>
                <w:rFonts w:ascii="宋体" w:hAnsi="宋体" w:eastAsia="宋体"/>
                <w:sz w:val="24"/>
                <w:szCs w:val="24"/>
              </w:rPr>
              <w:t>最后</w:t>
            </w:r>
            <w:r>
              <w:rPr>
                <w:rFonts w:hint="eastAsia" w:ascii="宋体" w:hAnsi="宋体" w:eastAsia="宋体"/>
                <w:sz w:val="24"/>
                <w:szCs w:val="24"/>
              </w:rPr>
              <w:t>本文结合上述实证的研究结果</w:t>
            </w:r>
            <w:r>
              <w:rPr>
                <w:rFonts w:ascii="宋体" w:hAnsi="宋体" w:eastAsia="宋体"/>
                <w:sz w:val="24"/>
                <w:szCs w:val="24"/>
              </w:rPr>
              <w:t>,显示沪股通开通后，减小A股波动率，稳定A股市场,为提高资本市场政策实施的有效性提供保障,提出建议稳步推进中国A股资本市场开放程度、沪港通提高额度，和扩大港股通可交易标，以及强政府有完善市场监管等建议。</w:t>
            </w:r>
          </w:p>
          <w:p>
            <w:pPr>
              <w:rPr>
                <w:rFonts w:ascii="宋体" w:hAnsi="宋体" w:eastAsia="宋体"/>
                <w:sz w:val="24"/>
                <w:szCs w:val="24"/>
              </w:rPr>
            </w:pP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hint="eastAsia" w:ascii="宋体" w:hAnsi="宋体" w:eastAsia="宋体"/>
                <w:sz w:val="24"/>
                <w:szCs w:val="24"/>
              </w:rPr>
            </w:pPr>
          </w:p>
          <w:p>
            <w:pPr>
              <w:ind w:firstLine="480" w:firstLineChars="200"/>
              <w:rPr>
                <w:rFonts w:hint="eastAsia" w:ascii="宋体" w:hAnsi="宋体" w:eastAsia="宋体"/>
                <w:sz w:val="24"/>
                <w:szCs w:val="24"/>
              </w:rPr>
            </w:pPr>
            <w:r>
              <w:rPr>
                <w:rFonts w:hint="eastAsia" w:ascii="宋体" w:hAnsi="宋体" w:eastAsia="宋体"/>
                <w:sz w:val="24"/>
                <w:szCs w:val="24"/>
              </w:rPr>
              <w:t>我国资本证券市场于</w:t>
            </w:r>
            <w:r>
              <w:rPr>
                <w:rFonts w:ascii="宋体" w:hAnsi="宋体" w:eastAsia="宋体"/>
                <w:sz w:val="24"/>
                <w:szCs w:val="24"/>
              </w:rPr>
              <w:t xml:space="preserve"> 90 年代初成立，至今已有 30多年。在成立初期，由于监管层及参与者缺乏经验，在实践过程中暴露出我国资本市场诸多问题，比如政策监管不到位，制度存在缺陷、市场规模偏小、市场结构不合理、参与主体素质偏低等，各种市场迹象显示出我国证券市场当期处于弱式有效市场中，严重制约了我国证券市场资源配置的功能发挥。因此资本市场需要深化改革及进一步对外开放，才能提高我国资本证券市场的有效性。</w:t>
            </w:r>
            <w:r>
              <w:rPr>
                <w:rFonts w:hint="eastAsia" w:ascii="宋体" w:hAnsi="宋体" w:eastAsia="宋体"/>
                <w:sz w:val="24"/>
                <w:szCs w:val="24"/>
              </w:rPr>
              <w:t>在资本市场的改革过程中，通过借鉴研究海外市场对外开放的成熟经验，我国先后向国外自然人开放B国投资渠道，于</w:t>
            </w:r>
            <w:r>
              <w:rPr>
                <w:rFonts w:ascii="宋体" w:hAnsi="宋体" w:eastAsia="宋体"/>
                <w:sz w:val="24"/>
                <w:szCs w:val="24"/>
              </w:rPr>
              <w:t xml:space="preserve"> 2002 年的 11 月，国务院、证监会及中国人民银行分别颁布了《合格境外机构投资者境内证券投资管理暂行办法》及《合格境外机构投资者境内证券投资管理暂行办法》。QFII（合格境外投资者）制度在我国正式启用，标志着我国资本市场对外开放的迈出了第一步。</w:t>
            </w:r>
            <w:r>
              <w:rPr>
                <w:rFonts w:hint="eastAsia" w:ascii="宋体" w:hAnsi="宋体" w:eastAsia="宋体"/>
                <w:sz w:val="24"/>
                <w:szCs w:val="24"/>
              </w:rPr>
              <w:t>然而</w:t>
            </w:r>
            <w:r>
              <w:rPr>
                <w:rFonts w:ascii="宋体" w:hAnsi="宋体" w:eastAsia="宋体"/>
                <w:sz w:val="24"/>
                <w:szCs w:val="24"/>
              </w:rPr>
              <w:t xml:space="preserve"> QFII 机制启动后初期，并未如监管及投资者所盼能为我国证券市场激发的活力及优化资本市场资源配置功能。这归咎于我国资本证券市场依然还处于早期发展阶段，为保护国内投资者及防范外部市场的风险，QFII 机制的管控非常严格，海外投资机构审批难度较大、投资限制较多、批复额度较小，从而导致QFII 投资话语权及影响力较弱所致。QFII 的运行为我国资本证券市场加大对外开放积累了丰富的经验，并在后续衍生出 RQFII 机制，为紧随的互联互通机制开通奠定了良好的基础。2011 年后，全球经济一体化在信息技术的支持下加速推进，我国采取“一带一路、互联互通”的外交政策，与一带一路沿线国家深度交融。在加速构建全面开放新格局的大背景下，2014 年上海交易所率先与香港联交所联合开展了资金双向互流的沪港通机制，这标志着中国资本证券市场对外开放也进入了新里程。随后，参照沪港通的思路，在 2016 年启动试点“深港通”。中国资本证券市场对外开放迈</w:t>
            </w:r>
            <w:r>
              <w:rPr>
                <w:rFonts w:hint="eastAsia" w:ascii="宋体" w:hAnsi="宋体" w:eastAsia="宋体"/>
                <w:sz w:val="24"/>
                <w:szCs w:val="24"/>
              </w:rPr>
              <w:t>向一个国际化的新时代。2018年6月1号以新兴市场指数成分股形式纳入美国MISC指数，外资可以通过明晟指数被动配置中国资产。</w:t>
            </w:r>
            <w:r>
              <w:rPr>
                <w:rFonts w:hint="eastAsia" w:ascii="宋体" w:hAnsi="宋体" w:eastAsia="宋体"/>
                <w:sz w:val="24"/>
                <w:szCs w:val="24"/>
                <w:lang w:eastAsia="zh-CN"/>
              </w:rPr>
              <w:t>研究沪港通有</w:t>
            </w:r>
            <w:r>
              <w:rPr>
                <w:rFonts w:hint="eastAsia" w:ascii="宋体" w:hAnsi="宋体" w:eastAsia="宋体"/>
                <w:sz w:val="24"/>
                <w:szCs w:val="24"/>
              </w:rPr>
              <w:t>如下重要的理论与现实意义</w:t>
            </w:r>
            <w:r>
              <w:rPr>
                <w:rFonts w:ascii="宋体" w:hAnsi="宋体" w:eastAsia="宋体"/>
                <w:sz w:val="24"/>
                <w:szCs w:val="24"/>
              </w:rPr>
              <w:t>:第一，在理论上，研究了资本市场是否影响对</w:t>
            </w:r>
            <w:r>
              <w:rPr>
                <w:rFonts w:hint="eastAsia" w:ascii="宋体" w:hAnsi="宋体" w:eastAsia="宋体"/>
                <w:sz w:val="24"/>
                <w:szCs w:val="24"/>
              </w:rPr>
              <w:t>外开放及股价泡沫，从宏观层面拓展了股价泡沫影响因素的研究</w:t>
            </w:r>
            <w:r>
              <w:rPr>
                <w:rFonts w:ascii="宋体" w:hAnsi="宋体" w:eastAsia="宋体"/>
                <w:sz w:val="24"/>
                <w:szCs w:val="24"/>
              </w:rPr>
              <w:t>;第二，当下正值我国金融市场不断</w:t>
            </w:r>
            <w:r>
              <w:rPr>
                <w:rFonts w:hint="eastAsia" w:ascii="宋体" w:hAnsi="宋体" w:eastAsia="宋体"/>
                <w:sz w:val="24"/>
                <w:szCs w:val="24"/>
              </w:rPr>
              <w:t>进行开放之际，深港通、债券通逐步登陆我国资本市场，本文为资本市场监管部门推进我国股票市场开放和其他资本市场开放提供了决策建议和参考价值。因此，我国政府应推进我国股市和其他资本市场的对外开放，加快我国资本市场与国外资本市场接轨，实现我国资本市场的国际化。</w:t>
            </w:r>
          </w:p>
          <w:p>
            <w:pPr>
              <w:ind w:firstLine="480"/>
              <w:rPr>
                <w:rFonts w:hint="eastAsia" w:ascii="宋体" w:hAnsi="宋体" w:eastAsia="宋体"/>
                <w:sz w:val="24"/>
                <w:szCs w:val="24"/>
              </w:rPr>
            </w:pPr>
          </w:p>
          <w:p>
            <w:pPr>
              <w:ind w:firstLine="480"/>
              <w:rPr>
                <w:rFonts w:hint="eastAsia" w:ascii="宋体" w:hAnsi="宋体" w:eastAsia="宋体"/>
                <w:sz w:val="24"/>
                <w:szCs w:val="24"/>
              </w:rPr>
            </w:pPr>
            <w:r>
              <w:rPr>
                <w:rFonts w:ascii="宋体" w:hAnsi="宋体" w:eastAsia="宋体"/>
                <w:sz w:val="24"/>
                <w:szCs w:val="24"/>
              </w:rPr>
              <w:t xml:space="preserve"> </w:t>
            </w:r>
          </w:p>
          <w:p>
            <w:pPr>
              <w:rPr>
                <w:rFonts w:hint="eastAsia" w:ascii="宋体" w:hAnsi="宋体" w:eastAsia="宋体"/>
                <w:sz w:val="24"/>
                <w:szCs w:val="24"/>
              </w:rPr>
            </w:pPr>
            <w:r>
              <w:rPr>
                <w:rFonts w:hint="eastAsia" w:ascii="宋体" w:hAnsi="宋体" w:eastAsia="宋体"/>
                <w:sz w:val="24"/>
                <w:szCs w:val="24"/>
              </w:rPr>
              <w:t>专家学者对沪股通达成主</w:t>
            </w:r>
            <w:r>
              <w:rPr>
                <w:rFonts w:hint="eastAsia" w:ascii="宋体" w:hAnsi="宋体" w:eastAsia="宋体"/>
                <w:sz w:val="24"/>
                <w:szCs w:val="24"/>
                <w:lang w:eastAsia="zh-CN"/>
              </w:rPr>
              <w:t>流研究</w:t>
            </w:r>
            <w:r>
              <w:rPr>
                <w:rFonts w:hint="eastAsia" w:ascii="宋体" w:hAnsi="宋体" w:eastAsia="宋体"/>
                <w:sz w:val="24"/>
                <w:szCs w:val="24"/>
              </w:rPr>
              <w:t>观点</w:t>
            </w:r>
            <w:r>
              <w:rPr>
                <w:rFonts w:hint="eastAsia" w:ascii="宋体" w:hAnsi="宋体" w:eastAsia="宋体"/>
                <w:sz w:val="24"/>
                <w:szCs w:val="24"/>
                <w:lang w:eastAsia="zh-CN"/>
              </w:rPr>
              <w:t>如下三</w:t>
            </w:r>
            <w:r>
              <w:rPr>
                <w:rFonts w:hint="eastAsia" w:ascii="宋体" w:hAnsi="宋体" w:eastAsia="宋体"/>
                <w:sz w:val="24"/>
                <w:szCs w:val="24"/>
              </w:rPr>
              <w:t>方面：</w:t>
            </w:r>
          </w:p>
          <w:p>
            <w:pPr>
              <w:rPr>
                <w:rFonts w:hint="eastAsia" w:ascii="宋体" w:hAnsi="宋体" w:eastAsia="宋体"/>
                <w:sz w:val="24"/>
                <w:szCs w:val="24"/>
              </w:rPr>
            </w:pPr>
            <w:r>
              <w:rPr>
                <w:rFonts w:ascii="宋体" w:hAnsi="宋体" w:eastAsia="宋体"/>
                <w:sz w:val="24"/>
                <w:szCs w:val="24"/>
              </w:rPr>
              <w:t xml:space="preserve">    （一）</w:t>
            </w:r>
            <w:r>
              <w:rPr>
                <w:rFonts w:hint="eastAsia" w:ascii="宋体" w:hAnsi="宋体" w:eastAsia="宋体"/>
                <w:sz w:val="24"/>
                <w:szCs w:val="24"/>
                <w:lang w:eastAsia="zh-CN"/>
              </w:rPr>
              <w:t>从</w:t>
            </w:r>
            <w:r>
              <w:rPr>
                <w:rFonts w:ascii="宋体" w:hAnsi="宋体" w:eastAsia="宋体"/>
                <w:sz w:val="24"/>
                <w:szCs w:val="24"/>
              </w:rPr>
              <w:t>资本市场开放</w:t>
            </w:r>
            <w:r>
              <w:rPr>
                <w:rFonts w:hint="eastAsia" w:ascii="宋体" w:hAnsi="宋体" w:eastAsia="宋体"/>
                <w:sz w:val="24"/>
                <w:szCs w:val="24"/>
                <w:lang w:eastAsia="zh-CN"/>
              </w:rPr>
              <w:t>角度来看，资本开放程度</w:t>
            </w:r>
            <w:r>
              <w:rPr>
                <w:rFonts w:ascii="宋体" w:hAnsi="宋体" w:eastAsia="宋体"/>
                <w:sz w:val="24"/>
                <w:szCs w:val="24"/>
              </w:rPr>
              <w:t>既是一个国家开放程度的的重要体现，也是一国</w:t>
            </w:r>
            <w:r>
              <w:rPr>
                <w:rFonts w:hint="eastAsia" w:ascii="宋体" w:hAnsi="宋体" w:eastAsia="宋体"/>
                <w:sz w:val="24"/>
                <w:szCs w:val="24"/>
                <w:lang w:eastAsia="zh-CN"/>
              </w:rPr>
              <w:t>经济实力体现，是经济</w:t>
            </w:r>
            <w:r>
              <w:rPr>
                <w:rFonts w:ascii="宋体" w:hAnsi="宋体" w:eastAsia="宋体"/>
                <w:sz w:val="24"/>
                <w:szCs w:val="24"/>
              </w:rPr>
              <w:t>持续发展的必备条</w:t>
            </w:r>
            <w:r>
              <w:rPr>
                <w:rFonts w:hint="eastAsia" w:ascii="宋体" w:hAnsi="宋体" w:eastAsia="宋体"/>
                <w:sz w:val="24"/>
                <w:szCs w:val="24"/>
              </w:rPr>
              <w:t>件，对经济增长具有重要作用。关于资本市场开放对股票价格的影响研究，大量研究结论倾向于资本市场对经济发展具有促进作用，有助于提高股票价格的信息含量。</w:t>
            </w:r>
            <w:r>
              <w:rPr>
                <w:rFonts w:ascii="宋体" w:hAnsi="宋体" w:eastAsia="宋体"/>
                <w:sz w:val="24"/>
                <w:szCs w:val="24"/>
              </w:rPr>
              <w:t>Bae （2012 )的研究发现外国投陆正飞(2018)利用A股上市数据，发现资本市场</w:t>
            </w:r>
            <w:r>
              <w:rPr>
                <w:rFonts w:hint="eastAsia" w:ascii="宋体" w:hAnsi="宋体" w:eastAsia="宋体"/>
                <w:sz w:val="24"/>
                <w:szCs w:val="24"/>
              </w:rPr>
              <w:t>开放有助于提高股票价格的信息含量，提升市场运行效率</w:t>
            </w:r>
            <w:r>
              <w:rPr>
                <w:rFonts w:ascii="宋体" w:hAnsi="宋体" w:eastAsia="宋体"/>
                <w:sz w:val="24"/>
                <w:szCs w:val="24"/>
              </w:rPr>
              <w:t>(连立帅等，2019);钟凯等</w:t>
            </w:r>
            <w:r>
              <w:rPr>
                <w:rFonts w:hint="eastAsia" w:ascii="宋体" w:hAnsi="宋体" w:eastAsia="宋体"/>
                <w:sz w:val="24"/>
                <w:szCs w:val="24"/>
              </w:rPr>
              <w:t>人</w:t>
            </w:r>
            <w:r>
              <w:rPr>
                <w:rFonts w:ascii="宋体" w:hAnsi="宋体" w:eastAsia="宋体"/>
                <w:sz w:val="24"/>
                <w:szCs w:val="24"/>
              </w:rPr>
              <w:t>(2018)基于“沪港通”这一外生政策，</w:t>
            </w:r>
            <w:r>
              <w:rPr>
                <w:rFonts w:hint="eastAsia" w:ascii="宋体" w:hAnsi="宋体" w:eastAsia="宋体"/>
                <w:sz w:val="24"/>
                <w:szCs w:val="24"/>
                <w:lang w:eastAsia="zh-CN"/>
              </w:rPr>
              <w:t>提出</w:t>
            </w:r>
            <w:r>
              <w:rPr>
                <w:rFonts w:ascii="宋体" w:hAnsi="宋体" w:eastAsia="宋体"/>
                <w:sz w:val="24"/>
                <w:szCs w:val="24"/>
              </w:rPr>
              <w:t>沪港通开通后有助于降低股票价格的异质</w:t>
            </w:r>
            <w:r>
              <w:rPr>
                <w:rFonts w:hint="eastAsia" w:ascii="宋体" w:hAnsi="宋体" w:eastAsia="宋体"/>
                <w:sz w:val="24"/>
                <w:szCs w:val="24"/>
              </w:rPr>
              <w:t>性波动，进一步研究发现是企业内部信息披露质量的提高有助于降低股价异质性波动</w:t>
            </w:r>
            <w:r>
              <w:rPr>
                <w:rFonts w:ascii="宋体" w:hAnsi="宋体" w:eastAsia="宋体"/>
                <w:sz w:val="24"/>
                <w:szCs w:val="24"/>
              </w:rPr>
              <w:t>;</w:t>
            </w:r>
            <w:r>
              <w:rPr>
                <w:rFonts w:hint="eastAsia" w:ascii="宋体" w:hAnsi="宋体" w:eastAsia="宋体"/>
                <w:sz w:val="24"/>
                <w:szCs w:val="24"/>
              </w:rPr>
              <w:t>郭阳生等</w:t>
            </w:r>
            <w:r>
              <w:rPr>
                <w:rFonts w:ascii="宋体" w:hAnsi="宋体" w:eastAsia="宋体"/>
                <w:sz w:val="24"/>
                <w:szCs w:val="24"/>
              </w:rPr>
              <w:t>(2018)也同样得出沪港通能够降低公司股价的崩盘风险。</w:t>
            </w:r>
            <w:r>
              <w:rPr>
                <w:rFonts w:hint="eastAsia" w:ascii="宋体" w:hAnsi="宋体" w:eastAsia="宋体"/>
                <w:sz w:val="24"/>
                <w:szCs w:val="24"/>
                <w:lang w:eastAsia="zh-CN"/>
              </w:rPr>
              <w:t>对于资本开放，</w:t>
            </w:r>
            <w:r>
              <w:rPr>
                <w:rFonts w:ascii="宋体" w:hAnsi="宋体" w:eastAsia="宋体"/>
                <w:sz w:val="24"/>
                <w:szCs w:val="24"/>
              </w:rPr>
              <w:t>少量观点持消极意</w:t>
            </w:r>
            <w:r>
              <w:rPr>
                <w:rFonts w:hint="eastAsia" w:ascii="宋体" w:hAnsi="宋体" w:eastAsia="宋体"/>
                <w:sz w:val="24"/>
                <w:szCs w:val="24"/>
              </w:rPr>
              <w:t>见，认为资本市场开放对股价的促进作用只是在有限条件下才能发挥，若不具备成熟的市场条件，反而会加剧市场风险</w:t>
            </w:r>
            <w:r>
              <w:rPr>
                <w:rFonts w:ascii="宋体" w:hAnsi="宋体" w:eastAsia="宋体"/>
                <w:sz w:val="24"/>
                <w:szCs w:val="24"/>
              </w:rPr>
              <w:t>(Stiglitz} 2000; Angkinand et al} 2010;张小波，2013 )Choe等(2005)以韩国股票市场作为研究对象，发现境内投资者比境外投资者在信息</w:t>
            </w:r>
            <w:r>
              <w:rPr>
                <w:rFonts w:hint="eastAsia" w:ascii="宋体" w:hAnsi="宋体" w:eastAsia="宋体"/>
                <w:sz w:val="24"/>
                <w:szCs w:val="24"/>
              </w:rPr>
              <w:t>处理能力上更有优势，而境外投资者追求的是短期投机行为，容易造成股价波动。</w:t>
            </w:r>
          </w:p>
          <w:p>
            <w:pPr>
              <w:ind w:firstLine="480" w:firstLineChars="200"/>
              <w:rPr>
                <w:rFonts w:ascii="宋体" w:hAnsi="宋体" w:eastAsia="宋体"/>
                <w:sz w:val="24"/>
                <w:szCs w:val="24"/>
              </w:rPr>
            </w:pPr>
            <w:r>
              <w:rPr>
                <w:rFonts w:ascii="宋体" w:hAnsi="宋体" w:eastAsia="宋体"/>
                <w:sz w:val="24"/>
                <w:szCs w:val="24"/>
              </w:rPr>
              <w:t>（二）从研究的</w:t>
            </w:r>
            <w:r>
              <w:rPr>
                <w:rFonts w:hint="eastAsia" w:ascii="宋体" w:hAnsi="宋体" w:eastAsia="宋体"/>
                <w:sz w:val="24"/>
                <w:szCs w:val="24"/>
                <w:lang w:eastAsia="zh-CN"/>
              </w:rPr>
              <w:t>对象</w:t>
            </w:r>
            <w:r>
              <w:rPr>
                <w:rFonts w:ascii="宋体" w:hAnsi="宋体" w:eastAsia="宋体"/>
                <w:sz w:val="24"/>
                <w:szCs w:val="24"/>
              </w:rPr>
              <w:t>来看，现有文献大多是研究沪深港通对AH股价差的影响，</w:t>
            </w:r>
            <w:r>
              <w:rPr>
                <w:rFonts w:hint="eastAsia" w:ascii="宋体" w:hAnsi="宋体" w:eastAsia="宋体"/>
                <w:sz w:val="24"/>
                <w:szCs w:val="24"/>
              </w:rPr>
              <w:t>从资金流动的</w:t>
            </w:r>
            <w:r>
              <w:rPr>
                <w:rFonts w:hint="eastAsia" w:ascii="宋体" w:hAnsi="宋体" w:eastAsia="宋体"/>
                <w:sz w:val="24"/>
                <w:szCs w:val="24"/>
                <w:lang w:eastAsia="zh-CN"/>
              </w:rPr>
              <w:t>角度，分析两个市场波动率，通过香港和</w:t>
            </w:r>
            <w:r>
              <w:rPr>
                <w:rFonts w:hint="eastAsia" w:ascii="宋体" w:hAnsi="宋体" w:eastAsia="宋体"/>
                <w:sz w:val="24"/>
                <w:szCs w:val="24"/>
                <w:lang w:val="en-US" w:eastAsia="zh-CN"/>
              </w:rPr>
              <w:t>A股市场</w:t>
            </w:r>
            <w:r>
              <w:rPr>
                <w:rFonts w:hint="eastAsia" w:ascii="宋体" w:hAnsi="宋体" w:eastAsia="宋体"/>
                <w:sz w:val="24"/>
                <w:szCs w:val="24"/>
              </w:rPr>
              <w:t>两个方向检验对</w:t>
            </w:r>
            <w:r>
              <w:rPr>
                <w:rFonts w:ascii="宋体" w:hAnsi="宋体" w:eastAsia="宋体"/>
                <w:sz w:val="24"/>
                <w:szCs w:val="24"/>
              </w:rPr>
              <w:t>AH股影响，</w:t>
            </w:r>
            <w:r>
              <w:rPr>
                <w:rFonts w:hint="eastAsia" w:ascii="宋体" w:hAnsi="宋体" w:eastAsia="宋体"/>
                <w:sz w:val="24"/>
                <w:szCs w:val="24"/>
                <w:lang w:eastAsia="zh-CN"/>
              </w:rPr>
              <w:t>但是</w:t>
            </w:r>
            <w:r>
              <w:rPr>
                <w:rFonts w:ascii="宋体" w:hAnsi="宋体" w:eastAsia="宋体"/>
                <w:sz w:val="24"/>
                <w:szCs w:val="24"/>
              </w:rPr>
              <w:t>由于同时在香港和内地上市的</w:t>
            </w:r>
            <w:r>
              <w:rPr>
                <w:rFonts w:hint="eastAsia" w:ascii="宋体" w:hAnsi="宋体" w:eastAsia="宋体"/>
                <w:sz w:val="24"/>
                <w:szCs w:val="24"/>
                <w:lang w:val="en-US" w:eastAsia="zh-CN"/>
              </w:rPr>
              <w:t>AH股</w:t>
            </w:r>
            <w:r>
              <w:rPr>
                <w:rFonts w:ascii="宋体" w:hAnsi="宋体" w:eastAsia="宋体"/>
                <w:sz w:val="24"/>
                <w:szCs w:val="24"/>
              </w:rPr>
              <w:t>样本少，</w:t>
            </w:r>
            <w:r>
              <w:rPr>
                <w:rFonts w:hint="eastAsia" w:ascii="宋体" w:hAnsi="宋体" w:eastAsia="宋体"/>
                <w:sz w:val="24"/>
                <w:szCs w:val="24"/>
                <w:lang w:eastAsia="zh-CN"/>
              </w:rPr>
              <w:t>对于恒生指数，或者上证指数影响相关性不强，导致实证检验</w:t>
            </w:r>
            <w:r>
              <w:rPr>
                <w:rFonts w:ascii="宋体" w:hAnsi="宋体" w:eastAsia="宋体"/>
                <w:sz w:val="24"/>
                <w:szCs w:val="24"/>
              </w:rPr>
              <w:t>实际效果不明显。在香港上市的AH股，由于历史原因，都是国企大型企业为主，</w:t>
            </w:r>
            <w:r>
              <w:rPr>
                <w:rFonts w:hint="eastAsia" w:ascii="宋体" w:hAnsi="宋体" w:eastAsia="宋体"/>
                <w:sz w:val="24"/>
                <w:szCs w:val="24"/>
                <w:lang w:eastAsia="zh-CN"/>
              </w:rPr>
              <w:t>对于港股市场</w:t>
            </w:r>
            <w:r>
              <w:rPr>
                <w:rFonts w:hint="eastAsia" w:ascii="宋体" w:hAnsi="宋体" w:eastAsia="宋体"/>
                <w:sz w:val="24"/>
                <w:szCs w:val="24"/>
                <w:lang w:val="en-US" w:eastAsia="zh-CN"/>
              </w:rPr>
              <w:t>AH股</w:t>
            </w:r>
            <w:r>
              <w:rPr>
                <w:rFonts w:ascii="宋体" w:hAnsi="宋体" w:eastAsia="宋体"/>
                <w:sz w:val="24"/>
                <w:szCs w:val="24"/>
              </w:rPr>
              <w:t>其波动性研究意义没有内地的大。</w:t>
            </w:r>
          </w:p>
          <w:p>
            <w:pPr>
              <w:ind w:firstLine="480" w:firstLineChars="200"/>
              <w:rPr>
                <w:rFonts w:hint="eastAsia" w:ascii="宋体" w:hAnsi="宋体" w:eastAsia="宋体"/>
                <w:sz w:val="24"/>
                <w:szCs w:val="24"/>
              </w:rPr>
            </w:pPr>
            <w:r>
              <w:rPr>
                <w:rFonts w:ascii="宋体" w:hAnsi="宋体" w:eastAsia="宋体"/>
                <w:sz w:val="24"/>
                <w:szCs w:val="24"/>
              </w:rPr>
              <w:t>（三）</w:t>
            </w:r>
            <w:r>
              <w:rPr>
                <w:rFonts w:hint="eastAsia" w:ascii="宋体" w:hAnsi="宋体" w:eastAsia="宋体"/>
                <w:sz w:val="24"/>
                <w:szCs w:val="24"/>
              </w:rPr>
              <w:t>外汇方面对A股波动性的影响没有达成一致的看法，由于A股的沪港通用人民币计价，香港方便资金会有汇率方面的顾虑，学者担心北向资金汇率风险，影响到国内市场的波动率。还有一下学者担心，由于A股的利率比香港贵，有部分国内的投资机构，借北向资金的名义，通过沪股通马甲，放大杠杆回流A股，对A股市场波动性进行干扰</w:t>
            </w:r>
            <w:r>
              <w:rPr>
                <w:rFonts w:hint="eastAsia" w:ascii="宋体" w:hAnsi="宋体" w:eastAsia="宋体"/>
                <w:sz w:val="24"/>
                <w:szCs w:val="24"/>
                <w:lang w:eastAsia="zh-CN"/>
              </w:rPr>
              <w:t>。</w:t>
            </w:r>
            <w:r>
              <w:rPr>
                <w:rFonts w:ascii="宋体" w:hAnsi="宋体" w:eastAsia="宋体"/>
                <w:sz w:val="24"/>
                <w:szCs w:val="24"/>
              </w:rPr>
              <w:t>袁季(2014)认为正视沪港通带来的汇率风险，股票持有时间越长，面临汇率损</w:t>
            </w:r>
            <w:r>
              <w:rPr>
                <w:rFonts w:hint="eastAsia" w:ascii="宋体" w:hAnsi="宋体" w:eastAsia="宋体"/>
                <w:sz w:val="24"/>
                <w:szCs w:val="24"/>
              </w:rPr>
              <w:t>失概率越大。张鹏飞、宋品（</w:t>
            </w:r>
            <w:r>
              <w:rPr>
                <w:rFonts w:ascii="宋体" w:hAnsi="宋体" w:eastAsia="宋体"/>
                <w:sz w:val="24"/>
                <w:szCs w:val="24"/>
              </w:rPr>
              <w:t>2014)认为沪港通为A股市场带来了较大额度的增量</w:t>
            </w:r>
            <w:r>
              <w:rPr>
                <w:rFonts w:hint="eastAsia" w:ascii="宋体" w:hAnsi="宋体" w:eastAsia="宋体"/>
                <w:sz w:val="24"/>
                <w:szCs w:val="24"/>
              </w:rPr>
              <w:t>资金和成熟的投资者，这将改变</w:t>
            </w:r>
            <w:r>
              <w:rPr>
                <w:rFonts w:ascii="宋体" w:hAnsi="宋体" w:eastAsia="宋体"/>
                <w:sz w:val="24"/>
                <w:szCs w:val="24"/>
              </w:rPr>
              <w:t>A股市场的炒作之风，矫正股市的过度波动。崔竹</w:t>
            </w:r>
            <w:r>
              <w:rPr>
                <w:rFonts w:hint="eastAsia" w:ascii="宋体" w:hAnsi="宋体" w:eastAsia="宋体"/>
                <w:sz w:val="24"/>
                <w:szCs w:val="24"/>
              </w:rPr>
              <w:t>轩、杨亮</w:t>
            </w:r>
            <w:r>
              <w:rPr>
                <w:rFonts w:ascii="宋体" w:hAnsi="宋体" w:eastAsia="宋体"/>
                <w:sz w:val="24"/>
                <w:szCs w:val="24"/>
              </w:rPr>
              <w:t>(2015)认为沪港通给沪市增添了新的风险。开放的程度越大，与国外金融</w:t>
            </w:r>
            <w:r>
              <w:rPr>
                <w:rFonts w:hint="eastAsia" w:ascii="宋体" w:hAnsi="宋体" w:eastAsia="宋体"/>
                <w:sz w:val="24"/>
                <w:szCs w:val="24"/>
              </w:rPr>
              <w:t>市场的联系就越紧密，那么，股市遭遇的风险就越大。曾玉华、虞晨鸿、张晓棠</w:t>
            </w:r>
            <w:r>
              <w:rPr>
                <w:rFonts w:ascii="宋体" w:hAnsi="宋体" w:eastAsia="宋体"/>
                <w:sz w:val="24"/>
                <w:szCs w:val="24"/>
              </w:rPr>
              <w:t>(2015)</w:t>
            </w:r>
            <w:r>
              <w:rPr>
                <w:rFonts w:hint="eastAsia" w:ascii="宋体" w:hAnsi="宋体" w:eastAsia="宋体"/>
                <w:sz w:val="24"/>
                <w:szCs w:val="24"/>
              </w:rPr>
              <w:t>认为中国</w:t>
            </w:r>
            <w:r>
              <w:rPr>
                <w:rFonts w:ascii="宋体" w:hAnsi="宋体" w:eastAsia="宋体"/>
                <w:sz w:val="24"/>
                <w:szCs w:val="24"/>
              </w:rPr>
              <w:t>A股市场在沪港通前后尚未达到半强式有效。虽然“沪港通”受到广大</w:t>
            </w:r>
            <w:r>
              <w:rPr>
                <w:rFonts w:hint="eastAsia" w:ascii="宋体" w:hAnsi="宋体" w:eastAsia="宋体"/>
                <w:sz w:val="24"/>
                <w:szCs w:val="24"/>
              </w:rPr>
              <w:t>投资者的广泛关注，但当前投资者并不看好。向波</w:t>
            </w:r>
            <w:r>
              <w:rPr>
                <w:rFonts w:ascii="宋体" w:hAnsi="宋体" w:eastAsia="宋体"/>
                <w:sz w:val="24"/>
                <w:szCs w:val="24"/>
              </w:rPr>
              <w:t>(2014)认为沪港通引发的资金流</w:t>
            </w:r>
            <w:r>
              <w:rPr>
                <w:rFonts w:hint="eastAsia" w:ascii="宋体" w:hAnsi="宋体" w:eastAsia="宋体"/>
                <w:sz w:val="24"/>
                <w:szCs w:val="24"/>
              </w:rPr>
              <w:t>动会带来风险和波动</w:t>
            </w:r>
            <w:r>
              <w:rPr>
                <w:rFonts w:ascii="宋体" w:hAnsi="宋体" w:eastAsia="宋体"/>
                <w:sz w:val="24"/>
                <w:szCs w:val="24"/>
              </w:rPr>
              <w:t>;沪港通为外资政商勾结，操纵市场提供了机会，可能会导致市</w:t>
            </w:r>
            <w:r>
              <w:rPr>
                <w:rFonts w:hint="eastAsia" w:ascii="宋体" w:hAnsi="宋体" w:eastAsia="宋体"/>
                <w:sz w:val="24"/>
                <w:szCs w:val="24"/>
              </w:rPr>
              <w:t>场波动与风险</w:t>
            </w:r>
            <w:r>
              <w:rPr>
                <w:rFonts w:ascii="宋体" w:hAnsi="宋体" w:eastAsia="宋体"/>
                <w:sz w:val="24"/>
                <w:szCs w:val="24"/>
              </w:rPr>
              <w:t>;沪港通机制中，外汇投资沪市时货币兑换为沪市引来汇率风险。</w:t>
            </w:r>
          </w:p>
          <w:p>
            <w:pPr>
              <w:rPr>
                <w:rFonts w:ascii="宋体" w:hAnsi="宋体" w:eastAsia="宋体"/>
                <w:sz w:val="24"/>
                <w:szCs w:val="24"/>
              </w:rPr>
            </w:pPr>
          </w:p>
          <w:p>
            <w:pPr>
              <w:ind w:firstLine="480"/>
              <w:rPr>
                <w:rFonts w:ascii="宋体" w:hAnsi="宋体" w:eastAsia="宋体"/>
                <w:sz w:val="24"/>
                <w:szCs w:val="24"/>
              </w:rPr>
            </w:pPr>
            <w:r>
              <w:rPr>
                <w:rFonts w:hint="eastAsia" w:ascii="宋体" w:hAnsi="宋体" w:eastAsia="宋体"/>
                <w:sz w:val="24"/>
                <w:szCs w:val="24"/>
                <w:lang w:eastAsia="zh-CN"/>
              </w:rPr>
              <w:t>本文想继续研究的问题</w:t>
            </w:r>
            <w:r>
              <w:rPr>
                <w:rFonts w:ascii="宋体" w:hAnsi="宋体" w:eastAsia="宋体"/>
                <w:sz w:val="24"/>
                <w:szCs w:val="24"/>
              </w:rPr>
              <w:t>：</w:t>
            </w:r>
          </w:p>
          <w:p>
            <w:pPr>
              <w:ind w:firstLine="480"/>
              <w:rPr>
                <w:rFonts w:hint="eastAsia" w:ascii="宋体" w:hAnsi="宋体" w:eastAsia="宋体"/>
                <w:sz w:val="24"/>
                <w:szCs w:val="24"/>
              </w:rPr>
            </w:pPr>
            <w:r>
              <w:rPr>
                <w:rFonts w:hint="eastAsia" w:ascii="宋体" w:hAnsi="宋体" w:eastAsia="宋体"/>
                <w:sz w:val="24"/>
                <w:szCs w:val="24"/>
                <w:lang w:eastAsia="zh-CN"/>
              </w:rPr>
              <w:t>一方面，</w:t>
            </w:r>
            <w:r>
              <w:rPr>
                <w:rFonts w:hint="eastAsia" w:ascii="宋体" w:hAnsi="宋体" w:eastAsia="宋体"/>
                <w:sz w:val="24"/>
                <w:szCs w:val="24"/>
              </w:rPr>
              <w:t>从港股通</w:t>
            </w:r>
            <w:r>
              <w:rPr>
                <w:rFonts w:hint="eastAsia" w:ascii="宋体" w:hAnsi="宋体" w:eastAsia="宋体"/>
                <w:sz w:val="24"/>
                <w:szCs w:val="24"/>
                <w:lang w:eastAsia="zh-CN"/>
              </w:rPr>
              <w:t>中</w:t>
            </w:r>
            <w:r>
              <w:rPr>
                <w:rFonts w:hint="eastAsia" w:ascii="宋体" w:hAnsi="宋体" w:eastAsia="宋体"/>
                <w:sz w:val="24"/>
                <w:szCs w:val="24"/>
              </w:rPr>
              <w:t>A股市场成分股考虑，力图检验北向资金的流入对内地</w:t>
            </w:r>
            <w:r>
              <w:rPr>
                <w:rFonts w:hint="eastAsia" w:ascii="宋体" w:hAnsi="宋体" w:eastAsia="宋体"/>
                <w:sz w:val="24"/>
                <w:szCs w:val="24"/>
                <w:lang w:val="en-US" w:eastAsia="zh-CN"/>
              </w:rPr>
              <w:t>A股</w:t>
            </w:r>
            <w:r>
              <w:rPr>
                <w:rFonts w:hint="eastAsia" w:ascii="宋体" w:hAnsi="宋体" w:eastAsia="宋体"/>
                <w:sz w:val="24"/>
                <w:szCs w:val="24"/>
              </w:rPr>
              <w:t>市场</w:t>
            </w:r>
            <w:r>
              <w:rPr>
                <w:rFonts w:hint="eastAsia" w:ascii="宋体" w:hAnsi="宋体" w:eastAsia="宋体"/>
                <w:sz w:val="24"/>
                <w:szCs w:val="24"/>
                <w:lang w:eastAsia="zh-CN"/>
              </w:rPr>
              <w:t>，</w:t>
            </w:r>
            <w:r>
              <w:rPr>
                <w:rFonts w:hint="eastAsia" w:ascii="宋体" w:hAnsi="宋体" w:eastAsia="宋体"/>
                <w:sz w:val="24"/>
                <w:szCs w:val="24"/>
              </w:rPr>
              <w:t>沪港通成分股的影响，对</w:t>
            </w:r>
            <w:r>
              <w:rPr>
                <w:rFonts w:hint="eastAsia" w:ascii="宋体" w:hAnsi="宋体" w:eastAsia="宋体"/>
                <w:sz w:val="24"/>
                <w:szCs w:val="24"/>
                <w:lang w:eastAsia="zh-CN"/>
              </w:rPr>
              <w:t>照</w:t>
            </w:r>
            <w:r>
              <w:rPr>
                <w:rFonts w:hint="eastAsia" w:ascii="宋体" w:hAnsi="宋体" w:eastAsia="宋体"/>
                <w:sz w:val="24"/>
                <w:szCs w:val="24"/>
              </w:rPr>
              <w:t>沪深300指数</w:t>
            </w:r>
            <w:r>
              <w:rPr>
                <w:rFonts w:hint="eastAsia" w:ascii="宋体" w:hAnsi="宋体" w:eastAsia="宋体"/>
                <w:sz w:val="24"/>
                <w:szCs w:val="24"/>
                <w:lang w:eastAsia="zh-CN"/>
              </w:rPr>
              <w:t>进行比较</w:t>
            </w:r>
            <w:r>
              <w:rPr>
                <w:rFonts w:hint="eastAsia" w:ascii="宋体" w:hAnsi="宋体" w:eastAsia="宋体"/>
                <w:sz w:val="24"/>
                <w:szCs w:val="24"/>
              </w:rPr>
              <w:t>，</w:t>
            </w:r>
            <w:r>
              <w:rPr>
                <w:rFonts w:hint="eastAsia" w:ascii="宋体" w:hAnsi="宋体" w:eastAsia="宋体"/>
                <w:sz w:val="24"/>
                <w:szCs w:val="24"/>
                <w:lang w:eastAsia="zh-CN"/>
              </w:rPr>
              <w:t>是否在加入沪港通后，降低</w:t>
            </w:r>
            <w:r>
              <w:rPr>
                <w:rFonts w:hint="eastAsia" w:ascii="宋体" w:hAnsi="宋体" w:eastAsia="宋体"/>
                <w:sz w:val="24"/>
                <w:szCs w:val="24"/>
                <w:lang w:val="en-US" w:eastAsia="zh-CN"/>
              </w:rPr>
              <w:t>A股市场的波动率，北向资金稳定持股周期，锁定部分筹码，稳定A股市场，由于北向资金属于增量资金，对于封闭A股市场是否存在有超额收益可能性，</w:t>
            </w:r>
            <w:r>
              <w:rPr>
                <w:rFonts w:hint="eastAsia" w:ascii="宋体" w:hAnsi="宋体" w:eastAsia="宋体"/>
                <w:sz w:val="24"/>
                <w:szCs w:val="24"/>
              </w:rPr>
              <w:t>有助于丰富沪深港通对</w:t>
            </w:r>
            <w:r>
              <w:rPr>
                <w:rFonts w:ascii="宋体" w:hAnsi="宋体" w:eastAsia="宋体"/>
                <w:sz w:val="24"/>
                <w:szCs w:val="24"/>
              </w:rPr>
              <w:t>AH股市的研究成果。</w:t>
            </w:r>
          </w:p>
          <w:p>
            <w:pPr>
              <w:ind w:firstLine="480" w:firstLineChars="200"/>
              <w:rPr>
                <w:rFonts w:ascii="宋体" w:hAnsi="宋体" w:eastAsia="宋体"/>
                <w:sz w:val="24"/>
                <w:szCs w:val="24"/>
              </w:rPr>
            </w:pPr>
            <w:r>
              <w:rPr>
                <w:rFonts w:hint="eastAsia" w:ascii="宋体" w:hAnsi="宋体" w:eastAsia="宋体"/>
                <w:sz w:val="24"/>
                <w:szCs w:val="24"/>
                <w:lang w:eastAsia="zh-CN"/>
              </w:rPr>
              <w:t>另外一方面，以前</w:t>
            </w:r>
            <w:r>
              <w:rPr>
                <w:rFonts w:ascii="宋体" w:hAnsi="宋体" w:eastAsia="宋体"/>
                <w:sz w:val="24"/>
                <w:szCs w:val="24"/>
              </w:rPr>
              <w:t>学者研究沪港通对股市波动性影响时，</w:t>
            </w:r>
            <w:r>
              <w:rPr>
                <w:rFonts w:hint="eastAsia" w:ascii="宋体" w:hAnsi="宋体" w:eastAsia="宋体"/>
                <w:sz w:val="24"/>
                <w:szCs w:val="24"/>
                <w:lang w:eastAsia="zh-CN"/>
              </w:rPr>
              <w:t>理论居多，</w:t>
            </w:r>
            <w:r>
              <w:rPr>
                <w:rFonts w:ascii="宋体" w:hAnsi="宋体" w:eastAsia="宋体"/>
                <w:sz w:val="24"/>
                <w:szCs w:val="24"/>
              </w:rPr>
              <w:t>很少使用实证方法，而且之前学者研</w:t>
            </w:r>
            <w:r>
              <w:rPr>
                <w:rFonts w:hint="eastAsia" w:ascii="宋体" w:hAnsi="宋体" w:eastAsia="宋体"/>
                <w:sz w:val="24"/>
                <w:szCs w:val="24"/>
              </w:rPr>
              <w:t>究的沪市波动性的时候并没有考虑行为金融的因素。</w:t>
            </w:r>
            <w:r>
              <w:rPr>
                <w:rFonts w:hint="eastAsia" w:ascii="宋体" w:hAnsi="宋体" w:eastAsia="宋体"/>
                <w:sz w:val="24"/>
                <w:szCs w:val="24"/>
                <w:lang w:eastAsia="zh-CN"/>
              </w:rPr>
              <w:t>有部分内资由于香港方面融资资金便宜，伪装成外资马甲进行</w:t>
            </w:r>
            <w:r>
              <w:rPr>
                <w:rFonts w:hint="eastAsia" w:ascii="宋体" w:hAnsi="宋体" w:eastAsia="宋体"/>
                <w:sz w:val="24"/>
                <w:szCs w:val="24"/>
                <w:lang w:val="en-US" w:eastAsia="zh-CN"/>
              </w:rPr>
              <w:t>A股投资</w:t>
            </w:r>
            <w:r>
              <w:rPr>
                <w:rFonts w:hint="eastAsia" w:ascii="宋体" w:hAnsi="宋体" w:eastAsia="宋体"/>
                <w:sz w:val="24"/>
                <w:szCs w:val="24"/>
              </w:rPr>
              <w:t>。</w:t>
            </w:r>
            <w:r>
              <w:rPr>
                <w:rFonts w:hint="eastAsia" w:ascii="宋体" w:hAnsi="宋体" w:eastAsia="宋体"/>
                <w:sz w:val="24"/>
                <w:szCs w:val="24"/>
                <w:lang w:eastAsia="zh-CN"/>
              </w:rPr>
              <w:t>笔者还想</w:t>
            </w:r>
            <w:r>
              <w:rPr>
                <w:rFonts w:hint="eastAsia" w:ascii="宋体" w:hAnsi="宋体" w:eastAsia="宋体"/>
                <w:sz w:val="24"/>
                <w:szCs w:val="24"/>
              </w:rPr>
              <w:t>通过实证研究仔细分析沪港通</w:t>
            </w:r>
            <w:r>
              <w:rPr>
                <w:rFonts w:hint="eastAsia" w:ascii="宋体" w:hAnsi="宋体" w:eastAsia="宋体"/>
                <w:sz w:val="24"/>
                <w:szCs w:val="24"/>
                <w:lang w:eastAsia="zh-CN"/>
              </w:rPr>
              <w:t>，开通前后数据对比，特别是</w:t>
            </w:r>
            <w:r>
              <w:rPr>
                <w:rFonts w:hint="eastAsia" w:ascii="宋体" w:hAnsi="宋体" w:eastAsia="宋体"/>
                <w:sz w:val="24"/>
                <w:szCs w:val="24"/>
                <w:lang w:val="en-US" w:eastAsia="zh-CN"/>
              </w:rPr>
              <w:t>18年6月1号加入MSIC指数后，外资扩容后，港股通对A股波动率是否继续降低？</w:t>
            </w:r>
            <w:r>
              <w:rPr>
                <w:rFonts w:hint="eastAsia" w:ascii="宋体" w:hAnsi="宋体" w:eastAsia="宋体"/>
                <w:sz w:val="24"/>
                <w:szCs w:val="24"/>
              </w:rPr>
              <w:t>基于我国“沪港通”开通的准自然实验，以沪港通标的公司为切入点，将沪港通</w:t>
            </w:r>
            <w:r>
              <w:rPr>
                <w:rFonts w:hint="eastAsia" w:ascii="宋体" w:hAnsi="宋体" w:eastAsia="宋体"/>
                <w:sz w:val="24"/>
                <w:szCs w:val="24"/>
                <w:lang w:eastAsia="zh-CN"/>
              </w:rPr>
              <w:t>成分股</w:t>
            </w:r>
            <w:r>
              <w:rPr>
                <w:rFonts w:hint="eastAsia" w:ascii="宋体" w:hAnsi="宋体" w:eastAsia="宋体"/>
                <w:sz w:val="24"/>
                <w:szCs w:val="24"/>
              </w:rPr>
              <w:t>公司作为</w:t>
            </w:r>
            <w:r>
              <w:rPr>
                <w:rFonts w:hint="eastAsia" w:ascii="宋体" w:hAnsi="宋体" w:eastAsia="宋体"/>
                <w:sz w:val="24"/>
                <w:szCs w:val="24"/>
                <w:lang w:eastAsia="zh-CN"/>
              </w:rPr>
              <w:t>研究对象</w:t>
            </w:r>
            <w:r>
              <w:rPr>
                <w:rFonts w:hint="eastAsia" w:ascii="宋体" w:hAnsi="宋体" w:eastAsia="宋体"/>
                <w:sz w:val="24"/>
                <w:szCs w:val="24"/>
              </w:rPr>
              <w:t>，采用我国沪市上市公司</w:t>
            </w:r>
            <w:r>
              <w:rPr>
                <w:rFonts w:ascii="宋体" w:hAnsi="宋体" w:eastAsia="宋体"/>
                <w:sz w:val="24"/>
                <w:szCs w:val="24"/>
              </w:rPr>
              <w:t>2010-2</w:t>
            </w:r>
            <w:r>
              <w:rPr>
                <w:rFonts w:hint="eastAsia" w:ascii="宋体" w:hAnsi="宋体" w:eastAsia="宋体"/>
                <w:sz w:val="24"/>
                <w:szCs w:val="24"/>
              </w:rPr>
              <w:t>021</w:t>
            </w:r>
            <w:r>
              <w:rPr>
                <w:rFonts w:ascii="宋体" w:hAnsi="宋体" w:eastAsia="宋体"/>
                <w:sz w:val="24"/>
                <w:szCs w:val="24"/>
              </w:rPr>
              <w:t>年的样</w:t>
            </w:r>
            <w:r>
              <w:rPr>
                <w:rFonts w:hint="eastAsia" w:ascii="宋体" w:hAnsi="宋体" w:eastAsia="宋体"/>
                <w:sz w:val="24"/>
                <w:szCs w:val="24"/>
              </w:rPr>
              <w:t>本数据，</w:t>
            </w:r>
            <w:r>
              <w:rPr>
                <w:rFonts w:hint="eastAsia" w:ascii="宋体" w:hAnsi="宋体" w:eastAsia="宋体"/>
                <w:sz w:val="24"/>
                <w:szCs w:val="24"/>
                <w:lang w:eastAsia="zh-CN"/>
              </w:rPr>
              <w:t>沪港通开通前和开通后两个阶段检验沪港通和</w:t>
            </w:r>
            <w:r>
              <w:rPr>
                <w:rFonts w:hint="eastAsia" w:ascii="宋体" w:hAnsi="宋体" w:eastAsia="宋体"/>
                <w:sz w:val="24"/>
                <w:szCs w:val="24"/>
                <w:lang w:val="en-US" w:eastAsia="zh-CN"/>
              </w:rPr>
              <w:t>A股</w:t>
            </w:r>
            <w:r>
              <w:rPr>
                <w:rFonts w:hint="eastAsia" w:ascii="宋体" w:hAnsi="宋体" w:eastAsia="宋体"/>
                <w:sz w:val="24"/>
                <w:szCs w:val="24"/>
                <w:lang w:eastAsia="zh-CN"/>
              </w:rPr>
              <w:t>相关性</w:t>
            </w:r>
            <w:r>
              <w:rPr>
                <w:rFonts w:hint="eastAsia" w:ascii="宋体" w:hAnsi="宋体" w:eastAsia="宋体"/>
                <w:sz w:val="24"/>
                <w:szCs w:val="24"/>
              </w:rPr>
              <w:t>并构建</w:t>
            </w:r>
            <w:r>
              <w:rPr>
                <w:rFonts w:hint="eastAsia" w:ascii="宋体" w:hAnsi="宋体" w:eastAsia="宋体"/>
                <w:sz w:val="24"/>
                <w:szCs w:val="24"/>
                <w:lang w:val="en-US" w:eastAsia="zh-CN"/>
              </w:rPr>
              <w:t>VAR模型</w:t>
            </w:r>
            <w:r>
              <w:rPr>
                <w:rFonts w:ascii="宋体" w:hAnsi="宋体" w:eastAsia="宋体"/>
                <w:sz w:val="24"/>
                <w:szCs w:val="24"/>
              </w:rPr>
              <w:t>，</w:t>
            </w:r>
            <w:r>
              <w:rPr>
                <w:rFonts w:hint="eastAsia" w:ascii="宋体" w:hAnsi="宋体" w:eastAsia="宋体"/>
                <w:sz w:val="24"/>
                <w:szCs w:val="24"/>
                <w:lang w:val="en-US" w:eastAsia="zh-CN"/>
              </w:rPr>
              <w:t>Granger检验，</w:t>
            </w:r>
            <w:r>
              <w:rPr>
                <w:rFonts w:ascii="宋体" w:hAnsi="宋体" w:eastAsia="宋体"/>
                <w:sz w:val="24"/>
                <w:szCs w:val="24"/>
              </w:rPr>
              <w:t>考察股票市场对外开放</w:t>
            </w:r>
            <w:r>
              <w:rPr>
                <w:rFonts w:hint="eastAsia" w:ascii="宋体" w:hAnsi="宋体" w:eastAsia="宋体"/>
                <w:sz w:val="24"/>
                <w:szCs w:val="24"/>
                <w:lang w:eastAsia="zh-CN"/>
              </w:rPr>
              <w:t>后</w:t>
            </w:r>
            <w:r>
              <w:rPr>
                <w:rFonts w:ascii="宋体" w:hAnsi="宋体" w:eastAsia="宋体"/>
                <w:sz w:val="24"/>
                <w:szCs w:val="24"/>
              </w:rPr>
              <w:t>对</w:t>
            </w:r>
            <w:r>
              <w:rPr>
                <w:rFonts w:hint="eastAsia" w:ascii="宋体" w:hAnsi="宋体" w:eastAsia="宋体"/>
                <w:sz w:val="24"/>
                <w:szCs w:val="24"/>
                <w:lang w:eastAsia="zh-CN"/>
              </w:rPr>
              <w:t>是否降低股票波动率，</w:t>
            </w:r>
            <w:r>
              <w:rPr>
                <w:rFonts w:hint="eastAsia" w:ascii="宋体" w:hAnsi="宋体" w:eastAsia="宋体"/>
                <w:sz w:val="24"/>
                <w:szCs w:val="24"/>
              </w:rPr>
              <w:t>相比于非沪股通标的公司而言，“沪港通”政策的实施显著</w:t>
            </w:r>
            <w:r>
              <w:rPr>
                <w:rFonts w:hint="eastAsia" w:ascii="宋体" w:hAnsi="宋体" w:eastAsia="宋体"/>
                <w:sz w:val="24"/>
                <w:szCs w:val="24"/>
                <w:lang w:eastAsia="zh-CN"/>
              </w:rPr>
              <w:t>是否</w:t>
            </w:r>
            <w:r>
              <w:rPr>
                <w:rFonts w:hint="eastAsia" w:ascii="宋体" w:hAnsi="宋体" w:eastAsia="宋体"/>
                <w:sz w:val="24"/>
                <w:szCs w:val="24"/>
              </w:rPr>
              <w:t>抑制了</w:t>
            </w:r>
            <w:r>
              <w:rPr>
                <w:rFonts w:hint="eastAsia" w:ascii="宋体" w:hAnsi="宋体" w:eastAsia="宋体"/>
                <w:sz w:val="24"/>
                <w:szCs w:val="24"/>
                <w:lang w:val="en-US" w:eastAsia="zh-CN"/>
              </w:rPr>
              <w:t>A股暴涨暴跌的天性，A股市场转向成熟</w:t>
            </w:r>
            <w:r>
              <w:rPr>
                <w:rFonts w:hint="eastAsia" w:ascii="宋体" w:hAnsi="宋体" w:eastAsia="宋体"/>
                <w:sz w:val="24"/>
                <w:szCs w:val="24"/>
                <w:lang w:eastAsia="zh-CN"/>
              </w:rPr>
              <w:t>发达市场，低换手率，低波动率，价值投资为主导的市场。</w:t>
            </w:r>
            <w:r>
              <w:rPr>
                <w:rFonts w:ascii="宋体" w:hAnsi="宋体" w:eastAsia="宋体"/>
                <w:sz w:val="24"/>
                <w:szCs w:val="24"/>
              </w:rPr>
              <w:t xml:space="preserve">  </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ascii="宋体" w:hAnsi="宋体" w:eastAsia="宋体"/>
                <w:sz w:val="24"/>
                <w:szCs w:val="24"/>
              </w:rPr>
            </w:pPr>
            <w:r>
              <w:rPr>
                <w:rFonts w:ascii="宋体" w:hAnsi="宋体" w:eastAsia="宋体"/>
                <w:sz w:val="24"/>
                <w:szCs w:val="24"/>
              </w:rPr>
              <w:t xml:space="preserve">    本文的研究目标是通过实证分析加入沪股通后，沪股通成分股和沪深</w:t>
            </w:r>
            <w:r>
              <w:rPr>
                <w:rFonts w:hint="eastAsia" w:ascii="宋体" w:hAnsi="宋体" w:eastAsia="宋体"/>
                <w:sz w:val="24"/>
                <w:szCs w:val="24"/>
              </w:rPr>
              <w:t>300</w:t>
            </w:r>
            <w:r>
              <w:rPr>
                <w:rFonts w:ascii="宋体" w:hAnsi="宋体" w:eastAsia="宋体"/>
                <w:sz w:val="24"/>
                <w:szCs w:val="24"/>
              </w:rPr>
              <w:t>收益率及收益率波动两方面</w:t>
            </w:r>
            <w:r>
              <w:rPr>
                <w:rFonts w:hint="eastAsia" w:ascii="宋体" w:hAnsi="宋体" w:eastAsia="宋体"/>
                <w:sz w:val="24"/>
                <w:szCs w:val="24"/>
              </w:rPr>
              <w:t>联动性的变化，以期发现“沪股通”是否造成以及造成了什么影响，并以研究结论为基础对新形势下投资者在多市场配置资产、分散风险有的放矢地提出建议。因此本文以香港和国内的股市为研究对象，并以沪深</w:t>
            </w:r>
            <w:r>
              <w:rPr>
                <w:rFonts w:ascii="宋体" w:hAnsi="宋体" w:eastAsia="宋体"/>
                <w:sz w:val="24"/>
                <w:szCs w:val="24"/>
              </w:rPr>
              <w:t>300指数及沪港通成分股指数的表现为考察媒介，将沪</w:t>
            </w:r>
            <w:r>
              <w:rPr>
                <w:rFonts w:hint="eastAsia" w:ascii="宋体" w:hAnsi="宋体" w:eastAsia="宋体"/>
                <w:sz w:val="24"/>
                <w:szCs w:val="24"/>
              </w:rPr>
              <w:t>港通前后的交易日分成两个阶段，通过对比前后期在模型估计结果和检验结果方面的不同，来发现沪港通实施前后在相同方面的任何蛛丝马迹。在实证中还尝试加入沪港通相关变量，沪股通开通后，也分两个阶段，第一个阶段是开通沪股通到2018年6月1号A股纳入MSCI（美国明晟指数），第二个阶段是纳入MSCI到现在这个阶段，和来考察这两者者之间的相互影响。数据来源Wind数据，沪深300指数和沪港通成分股指数。</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hint="eastAsia" w:ascii="宋体" w:hAnsi="宋体" w:eastAsia="宋体"/>
                <w:color w:val="FF0000"/>
                <w:sz w:val="24"/>
                <w:szCs w:val="24"/>
              </w:rPr>
            </w:pPr>
          </w:p>
          <w:p>
            <w:pPr>
              <w:ind w:firstLine="480" w:firstLineChars="200"/>
              <w:rPr>
                <w:rFonts w:hint="default" w:ascii="宋体" w:hAnsi="宋体" w:eastAsia="宋体"/>
                <w:sz w:val="24"/>
                <w:szCs w:val="24"/>
                <w:lang w:val="en-US" w:eastAsia="zh-CN"/>
              </w:rPr>
            </w:pPr>
            <w:r>
              <w:rPr>
                <w:rFonts w:hint="eastAsia" w:ascii="宋体" w:hAnsi="宋体" w:eastAsia="宋体"/>
                <w:sz w:val="24"/>
                <w:szCs w:val="24"/>
              </w:rPr>
              <w:t>研究结果表明</w:t>
            </w:r>
            <w:r>
              <w:rPr>
                <w:rFonts w:ascii="宋体" w:hAnsi="宋体" w:eastAsia="宋体"/>
                <w:sz w:val="24"/>
                <w:szCs w:val="24"/>
              </w:rPr>
              <w:t>,在沪港通政策</w:t>
            </w:r>
            <w:r>
              <w:rPr>
                <w:rFonts w:hint="eastAsia" w:ascii="宋体" w:hAnsi="宋体" w:eastAsia="宋体"/>
                <w:sz w:val="24"/>
                <w:szCs w:val="24"/>
                <w:lang w:eastAsia="zh-CN"/>
              </w:rPr>
              <w:t>刚开始的时候</w:t>
            </w:r>
            <w:r>
              <w:rPr>
                <w:rFonts w:ascii="宋体" w:hAnsi="宋体" w:eastAsia="宋体"/>
                <w:sz w:val="24"/>
                <w:szCs w:val="24"/>
              </w:rPr>
              <w:t>,沪股通</w:t>
            </w:r>
            <w:r>
              <w:rPr>
                <w:rFonts w:hint="eastAsia" w:ascii="宋体" w:hAnsi="宋体" w:eastAsia="宋体"/>
                <w:sz w:val="24"/>
                <w:szCs w:val="24"/>
                <w:lang w:eastAsia="zh-CN"/>
              </w:rPr>
              <w:t>开通后</w:t>
            </w:r>
            <w:r>
              <w:rPr>
                <w:rFonts w:ascii="宋体" w:hAnsi="宋体" w:eastAsia="宋体"/>
                <w:sz w:val="24"/>
                <w:szCs w:val="24"/>
              </w:rPr>
              <w:t>未能降低标的股票价格波动</w:t>
            </w:r>
            <w:r>
              <w:rPr>
                <w:rFonts w:hint="eastAsia" w:ascii="宋体" w:hAnsi="宋体" w:eastAsia="宋体"/>
                <w:sz w:val="24"/>
                <w:szCs w:val="24"/>
                <w:lang w:eastAsia="zh-CN"/>
              </w:rPr>
              <w:t>率</w:t>
            </w:r>
            <w:r>
              <w:rPr>
                <w:rFonts w:ascii="宋体" w:hAnsi="宋体" w:eastAsia="宋体"/>
                <w:sz w:val="24"/>
                <w:szCs w:val="24"/>
              </w:rPr>
              <w:t>作用,甚至在个别样本检验区间内</w:t>
            </w:r>
            <w:r>
              <w:rPr>
                <w:rFonts w:hint="eastAsia" w:ascii="宋体" w:hAnsi="宋体" w:eastAsia="宋体"/>
                <w:sz w:val="24"/>
                <w:szCs w:val="24"/>
                <w:lang w:eastAsia="zh-CN"/>
              </w:rPr>
              <w:t>出现负反馈，</w:t>
            </w:r>
            <w:r>
              <w:rPr>
                <w:rFonts w:ascii="宋体" w:hAnsi="宋体" w:eastAsia="宋体"/>
                <w:sz w:val="24"/>
                <w:szCs w:val="24"/>
              </w:rPr>
              <w:t>加剧了标的股票</w:t>
            </w:r>
            <w:r>
              <w:rPr>
                <w:rFonts w:hint="eastAsia" w:ascii="宋体" w:hAnsi="宋体" w:eastAsia="宋体"/>
                <w:sz w:val="24"/>
                <w:szCs w:val="24"/>
                <w:lang w:eastAsia="zh-CN"/>
              </w:rPr>
              <w:t>指数</w:t>
            </w:r>
            <w:r>
              <w:rPr>
                <w:rFonts w:ascii="宋体" w:hAnsi="宋体" w:eastAsia="宋体"/>
                <w:sz w:val="24"/>
                <w:szCs w:val="24"/>
              </w:rPr>
              <w:t>价格的波动性;但随着沪港通政策的深入推进和沪股通资金的持续流入,沪股通交易机制开始发挥其价格稳定效应,显著降低了标的股票价格的波动性水平。</w:t>
            </w:r>
            <w:r>
              <w:rPr>
                <w:rFonts w:hint="eastAsia" w:ascii="宋体" w:hAnsi="宋体" w:eastAsia="宋体"/>
                <w:sz w:val="24"/>
                <w:szCs w:val="24"/>
                <w:lang w:eastAsia="zh-CN"/>
              </w:rPr>
              <w:t>在扩大沪港通资金额度后，和加入</w:t>
            </w:r>
            <w:r>
              <w:rPr>
                <w:rFonts w:hint="eastAsia" w:ascii="宋体" w:hAnsi="宋体" w:eastAsia="宋体"/>
                <w:sz w:val="24"/>
                <w:szCs w:val="24"/>
                <w:lang w:val="en-US" w:eastAsia="zh-CN"/>
              </w:rPr>
              <w:t>MSCI指数后，同样降低A股市场波动率。</w:t>
            </w:r>
          </w:p>
          <w:p>
            <w:pPr>
              <w:ind w:firstLine="480" w:firstLineChars="200"/>
              <w:rPr>
                <w:rFonts w:ascii="宋体" w:hAnsi="宋体" w:eastAsia="宋体"/>
                <w:sz w:val="24"/>
                <w:szCs w:val="24"/>
              </w:rPr>
            </w:pPr>
            <w:r>
              <w:rPr>
                <w:rFonts w:hint="eastAsia" w:ascii="宋体" w:hAnsi="宋体" w:eastAsia="宋体"/>
                <w:sz w:val="24"/>
                <w:szCs w:val="24"/>
              </w:rPr>
              <w:t>通过实证检验，发现沪股通成分股在加</w:t>
            </w:r>
            <w:r>
              <w:rPr>
                <w:rFonts w:hint="eastAsia" w:ascii="宋体" w:hAnsi="宋体" w:eastAsia="宋体"/>
                <w:sz w:val="24"/>
                <w:szCs w:val="24"/>
                <w:lang w:eastAsia="zh-CN"/>
              </w:rPr>
              <w:t>入</w:t>
            </w:r>
            <w:r>
              <w:rPr>
                <w:rFonts w:hint="eastAsia" w:ascii="宋体" w:hAnsi="宋体" w:eastAsia="宋体"/>
                <w:sz w:val="24"/>
                <w:szCs w:val="24"/>
              </w:rPr>
              <w:t>沪港通后，对比沪深300指数，沪港通成分股有着明显的正</w:t>
            </w:r>
            <w:r>
              <w:rPr>
                <w:rFonts w:hint="eastAsia" w:ascii="宋体" w:hAnsi="宋体" w:eastAsia="宋体" w:cs="宋体"/>
                <w:sz w:val="24"/>
                <w:szCs w:val="24"/>
              </w:rPr>
              <w:t>相关，</w:t>
            </w:r>
            <w:r>
              <w:rPr>
                <w:rFonts w:hint="eastAsia" w:ascii="宋体" w:hAnsi="宋体" w:eastAsia="宋体" w:cs="宋体"/>
                <w:sz w:val="24"/>
                <w:szCs w:val="24"/>
                <w:lang w:eastAsia="zh-CN"/>
              </w:rPr>
              <w:t>可以</w:t>
            </w:r>
            <w:r>
              <w:rPr>
                <w:rFonts w:hint="eastAsia" w:ascii="宋体" w:hAnsi="宋体" w:eastAsia="宋体" w:cs="宋体"/>
                <w:sz w:val="24"/>
                <w:szCs w:val="24"/>
              </w:rPr>
              <w:t>产生</w:t>
            </w:r>
            <w:r>
              <w:rPr>
                <w:rFonts w:hint="eastAsia" w:ascii="宋体" w:hAnsi="宋体" w:eastAsia="宋体"/>
                <w:sz w:val="24"/>
                <w:szCs w:val="24"/>
              </w:rPr>
              <w:t>超额收益。外资持股周期较长，稳定市场噪音，提高投资收益，对于机构投资或个人投资是一个好的示范。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ind w:firstLine="480" w:firstLineChars="200"/>
              <w:rPr>
                <w:rFonts w:hint="default" w:ascii="宋体" w:hAnsi="宋体" w:eastAsia="宋体"/>
                <w:sz w:val="24"/>
                <w:szCs w:val="24"/>
                <w:lang w:val="en-US" w:eastAsia="zh-CN"/>
              </w:rPr>
            </w:pPr>
            <w:r>
              <w:rPr>
                <w:rFonts w:ascii="宋体" w:hAnsi="宋体" w:eastAsia="宋体"/>
                <w:sz w:val="24"/>
                <w:szCs w:val="24"/>
              </w:rPr>
              <w:t>多数学者在理论上分析沪港通对股市的影响，仅仅是开通后和开通前</w:t>
            </w:r>
            <w:r>
              <w:rPr>
                <w:rFonts w:hint="eastAsia" w:ascii="宋体" w:hAnsi="宋体" w:eastAsia="宋体"/>
                <w:sz w:val="24"/>
                <w:szCs w:val="24"/>
                <w:lang w:eastAsia="zh-CN"/>
              </w:rPr>
              <w:t>一到两年</w:t>
            </w:r>
            <w:r>
              <w:rPr>
                <w:rFonts w:ascii="宋体" w:hAnsi="宋体" w:eastAsia="宋体"/>
                <w:sz w:val="24"/>
                <w:szCs w:val="24"/>
              </w:rPr>
              <w:t>的对比分析。本文时间段</w:t>
            </w:r>
            <w:r>
              <w:rPr>
                <w:rFonts w:hint="eastAsia" w:ascii="宋体" w:hAnsi="宋体" w:eastAsia="宋体"/>
                <w:sz w:val="24"/>
                <w:szCs w:val="24"/>
                <w:lang w:eastAsia="zh-CN"/>
              </w:rPr>
              <w:t>选择更久，从</w:t>
            </w:r>
            <w:r>
              <w:rPr>
                <w:rFonts w:hint="eastAsia" w:ascii="宋体" w:hAnsi="宋体" w:eastAsia="宋体"/>
                <w:sz w:val="24"/>
                <w:szCs w:val="24"/>
                <w:lang w:val="en-US" w:eastAsia="zh-CN"/>
              </w:rPr>
              <w:t>14年开通沪股通到2021年，分段时间分三段</w:t>
            </w:r>
            <w:r>
              <w:rPr>
                <w:rFonts w:hint="eastAsia" w:ascii="宋体" w:hAnsi="宋体" w:eastAsia="宋体"/>
                <w:sz w:val="24"/>
                <w:szCs w:val="24"/>
                <w:lang w:eastAsia="zh-CN"/>
              </w:rPr>
              <w:t>，</w:t>
            </w:r>
            <w:r>
              <w:rPr>
                <w:rFonts w:ascii="宋体" w:hAnsi="宋体" w:eastAsia="宋体"/>
                <w:sz w:val="24"/>
                <w:szCs w:val="24"/>
              </w:rPr>
              <w:t>没加入沪港通时候，加</w:t>
            </w:r>
            <w:r>
              <w:rPr>
                <w:rFonts w:hint="eastAsia" w:ascii="宋体" w:hAnsi="宋体" w:eastAsia="宋体"/>
                <w:sz w:val="24"/>
                <w:szCs w:val="24"/>
                <w:lang w:eastAsia="zh-CN"/>
              </w:rPr>
              <w:t>入</w:t>
            </w:r>
            <w:r>
              <w:rPr>
                <w:rFonts w:ascii="宋体" w:hAnsi="宋体" w:eastAsia="宋体"/>
                <w:sz w:val="24"/>
                <w:szCs w:val="24"/>
              </w:rPr>
              <w:t>沪港通后，沪港通扩容后的三个时间段，分析对比沪股通对A股的影响。第二，前面学前面者因为沪股通开通时间比较短，大部分是理论分析为主，缺乏有效数据实证，本文通过大量数据检验。</w:t>
            </w:r>
            <w:r>
              <w:rPr>
                <w:rFonts w:hint="eastAsia" w:ascii="宋体" w:hAnsi="宋体" w:eastAsia="宋体"/>
                <w:sz w:val="24"/>
                <w:szCs w:val="24"/>
                <w:lang w:eastAsia="zh-CN"/>
              </w:rPr>
              <w:t>第三，加入</w:t>
            </w:r>
            <w:r>
              <w:rPr>
                <w:rFonts w:hint="eastAsia" w:ascii="宋体" w:hAnsi="宋体" w:eastAsia="宋体"/>
                <w:sz w:val="24"/>
                <w:szCs w:val="24"/>
                <w:lang w:val="en-US" w:eastAsia="zh-CN"/>
              </w:rPr>
              <w:t>MSIC指数后的影响，前面大部分学者没有研究这部分对A股市场波动的影响。</w:t>
            </w:r>
          </w:p>
        </w:tc>
      </w:tr>
      <w:bookmarkEnd w:id="0"/>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spacing w:line="0" w:lineRule="atLeast"/>
              <w:rPr>
                <w:color w:val="FF0000"/>
                <w:sz w:val="18"/>
                <w:szCs w:val="20"/>
              </w:rPr>
            </w:pPr>
            <w:r>
              <w:rPr>
                <w:rFonts w:hint="eastAsia"/>
                <w:color w:val="FF0000"/>
                <w:sz w:val="18"/>
                <w:szCs w:val="20"/>
              </w:rPr>
              <w:t>1. 书</w:t>
            </w:r>
          </w:p>
          <w:p>
            <w:pPr>
              <w:autoSpaceDE w:val="0"/>
              <w:autoSpaceDN w:val="0"/>
              <w:adjustRightInd w:val="0"/>
              <w:spacing w:line="0" w:lineRule="atLeast"/>
              <w:jc w:val="left"/>
              <w:rPr>
                <w:rFonts w:ascii="宋体" w:hAnsi="宋体" w:cs="HiddenHorzOCR"/>
                <w:kern w:val="0"/>
                <w:sz w:val="15"/>
                <w:szCs w:val="15"/>
              </w:rPr>
            </w:pPr>
            <w:r>
              <w:rPr>
                <w:rFonts w:hint="eastAsia" w:ascii="宋体" w:hAnsi="宋体" w:cs="HiddenHorzOCR"/>
                <w:kern w:val="0"/>
                <w:sz w:val="15"/>
                <w:szCs w:val="15"/>
                <w:highlight w:val="yellow"/>
              </w:rPr>
              <w:t>作者姓名（姓在前名在后）、</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名（英文</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用斜体或下划、中文</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用</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名号）、版次（</w:t>
            </w:r>
            <w:r>
              <w:rPr>
                <w:rFonts w:hint="eastAsia" w:ascii="宋体" w:hAnsi="宋体" w:cs="Yu Gothic"/>
                <w:kern w:val="0"/>
                <w:sz w:val="15"/>
                <w:szCs w:val="15"/>
                <w:highlight w:val="yellow"/>
                <w:u w:val="single"/>
              </w:rPr>
              <w:t>如果不是第一版的</w:t>
            </w:r>
            <w:r>
              <w:rPr>
                <w:rFonts w:hint="eastAsia" w:ascii="宋体" w:hAnsi="宋体" w:cs="宋体"/>
                <w:kern w:val="0"/>
                <w:sz w:val="15"/>
                <w:szCs w:val="15"/>
                <w:highlight w:val="yellow"/>
                <w:u w:val="single"/>
              </w:rPr>
              <w:t>话</w:t>
            </w:r>
            <w:r>
              <w:rPr>
                <w:rFonts w:hint="eastAsia" w:ascii="宋体" w:hAnsi="宋体" w:cs="Yu Gothic"/>
                <w:kern w:val="0"/>
                <w:sz w:val="15"/>
                <w:szCs w:val="15"/>
                <w:highlight w:val="yellow"/>
              </w:rPr>
              <w:t>）、出版地、出版者</w:t>
            </w:r>
            <w:r>
              <w:rPr>
                <w:rFonts w:hint="eastAsia" w:ascii="宋体" w:hAnsi="宋体" w:cs="HiddenHorzOCR"/>
                <w:kern w:val="0"/>
                <w:sz w:val="15"/>
                <w:szCs w:val="15"/>
                <w:highlight w:val="yellow"/>
              </w:rPr>
              <w:t>，出版年。</w:t>
            </w:r>
          </w:p>
          <w:p>
            <w:pPr>
              <w:spacing w:line="0" w:lineRule="atLeast"/>
              <w:ind w:left="180" w:hanging="180" w:hangingChars="100"/>
              <w:rPr>
                <w:rFonts w:ascii="仿宋" w:hAnsi="仿宋" w:eastAsia="仿宋"/>
                <w:sz w:val="18"/>
                <w:szCs w:val="20"/>
              </w:rPr>
            </w:pPr>
            <w:r>
              <w:rPr>
                <w:rFonts w:hint="eastAsia" w:ascii="仿宋" w:hAnsi="仿宋" w:eastAsia="仿宋"/>
                <w:sz w:val="18"/>
                <w:szCs w:val="20"/>
              </w:rPr>
              <w:t>中文图书：</w:t>
            </w:r>
          </w:p>
          <w:p>
            <w:pPr>
              <w:spacing w:line="0" w:lineRule="atLeast"/>
              <w:ind w:left="180" w:hanging="180" w:hangingChars="100"/>
              <w:rPr>
                <w:sz w:val="18"/>
                <w:szCs w:val="20"/>
              </w:rPr>
            </w:pPr>
            <w:r>
              <w:rPr>
                <w:rFonts w:hint="eastAsia"/>
                <w:sz w:val="18"/>
                <w:szCs w:val="20"/>
              </w:rPr>
              <w:t>姜明安，《行政法概要》，北京，北京大学出版社，1986。</w:t>
            </w:r>
          </w:p>
          <w:p>
            <w:pPr>
              <w:spacing w:line="0" w:lineRule="atLeast"/>
              <w:ind w:left="180" w:hanging="180" w:hangingChars="100"/>
              <w:rPr>
                <w:rFonts w:ascii="仿宋" w:hAnsi="仿宋" w:eastAsia="仿宋"/>
                <w:sz w:val="18"/>
                <w:szCs w:val="20"/>
              </w:rPr>
            </w:pPr>
            <w:r>
              <w:rPr>
                <w:rFonts w:hint="eastAsia" w:ascii="仿宋" w:hAnsi="仿宋" w:eastAsia="仿宋"/>
                <w:sz w:val="18"/>
                <w:szCs w:val="20"/>
              </w:rPr>
              <w:t>外文图书：</w:t>
            </w:r>
          </w:p>
          <w:p>
            <w:pPr>
              <w:spacing w:line="0" w:lineRule="atLeast"/>
              <w:rPr>
                <w:sz w:val="18"/>
                <w:szCs w:val="20"/>
              </w:rPr>
            </w:pPr>
            <w:r>
              <w:rPr>
                <w:rFonts w:hint="eastAsia"/>
                <w:sz w:val="18"/>
                <w:szCs w:val="20"/>
              </w:rPr>
              <w:t>[美]E. Gellhom</w:t>
            </w:r>
            <w:r>
              <w:rPr>
                <w:sz w:val="18"/>
                <w:szCs w:val="20"/>
              </w:rPr>
              <w:t>,</w:t>
            </w:r>
            <w:r>
              <w:rPr>
                <w:rFonts w:hint="eastAsia"/>
                <w:i/>
                <w:iCs/>
                <w:sz w:val="18"/>
                <w:szCs w:val="20"/>
              </w:rPr>
              <w:t>Administrative Law and process</w:t>
            </w:r>
            <w:r>
              <w:rPr>
                <w:i/>
                <w:iCs/>
                <w:sz w:val="18"/>
                <w:szCs w:val="20"/>
              </w:rPr>
              <w:t>,</w:t>
            </w:r>
            <w:r>
              <w:rPr>
                <w:rFonts w:hint="eastAsia"/>
                <w:sz w:val="18"/>
                <w:szCs w:val="20"/>
              </w:rPr>
              <w:t xml:space="preserve"> West B. B. Boyer </w:t>
            </w:r>
            <w:r>
              <w:rPr>
                <w:sz w:val="18"/>
                <w:szCs w:val="20"/>
              </w:rPr>
              <w:t>1959.</w:t>
            </w:r>
          </w:p>
          <w:p>
            <w:pPr>
              <w:spacing w:line="0" w:lineRule="atLeast"/>
              <w:rPr>
                <w:sz w:val="18"/>
                <w:szCs w:val="20"/>
              </w:rPr>
            </w:pPr>
          </w:p>
          <w:p>
            <w:pPr>
              <w:spacing w:line="0" w:lineRule="atLeast"/>
              <w:rPr>
                <w:color w:val="FF0000"/>
                <w:sz w:val="18"/>
                <w:szCs w:val="20"/>
              </w:rPr>
            </w:pPr>
            <w:r>
              <w:rPr>
                <w:rFonts w:hint="eastAsia"/>
                <w:sz w:val="18"/>
                <w:szCs w:val="20"/>
              </w:rPr>
              <w:t>2．</w:t>
            </w:r>
            <w:r>
              <w:rPr>
                <w:rFonts w:hint="eastAsia"/>
                <w:color w:val="FF0000"/>
                <w:sz w:val="18"/>
                <w:szCs w:val="20"/>
              </w:rPr>
              <w:t>期刊</w:t>
            </w:r>
          </w:p>
          <w:p>
            <w:pPr>
              <w:autoSpaceDE w:val="0"/>
              <w:autoSpaceDN w:val="0"/>
              <w:adjustRightInd w:val="0"/>
              <w:spacing w:line="0" w:lineRule="atLeast"/>
              <w:jc w:val="left"/>
              <w:rPr>
                <w:rFonts w:ascii="宋体" w:hAnsi="宋体" w:cs="HiddenHorzOCR"/>
                <w:kern w:val="0"/>
                <w:sz w:val="15"/>
                <w:szCs w:val="15"/>
                <w:highlight w:val="yellow"/>
              </w:rPr>
            </w:pPr>
            <w:r>
              <w:rPr>
                <w:rFonts w:hint="eastAsia" w:ascii="宋体" w:hAnsi="宋体" w:cs="HiddenHorzOCR"/>
                <w:kern w:val="0"/>
                <w:sz w:val="15"/>
                <w:szCs w:val="15"/>
                <w:highlight w:val="yellow"/>
              </w:rPr>
              <w:t>作者姓名（姓在前名在后）、文章</w:t>
            </w:r>
            <w:r>
              <w:rPr>
                <w:rFonts w:hint="eastAsia" w:ascii="宋体" w:hAnsi="宋体" w:cs="宋体"/>
                <w:kern w:val="0"/>
                <w:sz w:val="15"/>
                <w:szCs w:val="15"/>
                <w:highlight w:val="yellow"/>
              </w:rPr>
              <w:t>标题</w:t>
            </w:r>
            <w:r>
              <w:rPr>
                <w:rFonts w:hint="eastAsia" w:ascii="宋体" w:hAnsi="宋体" w:cs="HiddenHorzOCR"/>
                <w:kern w:val="0"/>
                <w:sz w:val="15"/>
                <w:szCs w:val="15"/>
                <w:highlight w:val="yellow"/>
              </w:rPr>
              <w:t>（引号）、期刊名（英文用斜体或下划、中文用</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名号）、卷号和期号、出版年，</w:t>
            </w:r>
            <w:r>
              <w:rPr>
                <w:rFonts w:hint="eastAsia" w:ascii="宋体" w:hAnsi="宋体" w:cs="宋体"/>
                <w:kern w:val="0"/>
                <w:sz w:val="15"/>
                <w:szCs w:val="15"/>
                <w:highlight w:val="yellow"/>
              </w:rPr>
              <w:t>页码</w:t>
            </w:r>
            <w:r>
              <w:rPr>
                <w:rFonts w:hint="eastAsia" w:ascii="宋体" w:hAnsi="宋体" w:cs="HiddenHorzOCR"/>
                <w:kern w:val="0"/>
                <w:sz w:val="15"/>
                <w:szCs w:val="15"/>
                <w:highlight w:val="yellow"/>
              </w:rPr>
              <w:t>。</w:t>
            </w:r>
          </w:p>
          <w:p>
            <w:pPr>
              <w:spacing w:line="0" w:lineRule="atLeast"/>
              <w:ind w:left="360" w:hanging="360" w:hangingChars="200"/>
              <w:rPr>
                <w:rFonts w:ascii="仿宋" w:hAnsi="仿宋" w:eastAsia="仿宋"/>
                <w:sz w:val="18"/>
                <w:szCs w:val="20"/>
              </w:rPr>
            </w:pPr>
            <w:r>
              <w:rPr>
                <w:rFonts w:hint="eastAsia" w:ascii="仿宋" w:hAnsi="仿宋" w:eastAsia="仿宋"/>
                <w:sz w:val="18"/>
                <w:szCs w:val="20"/>
              </w:rPr>
              <w:t>中文期刊：</w:t>
            </w:r>
          </w:p>
          <w:p>
            <w:pPr>
              <w:spacing w:line="0" w:lineRule="atLeast"/>
              <w:rPr>
                <w:sz w:val="18"/>
                <w:szCs w:val="20"/>
              </w:rPr>
            </w:pPr>
            <w:r>
              <w:rPr>
                <w:rFonts w:hint="eastAsia"/>
                <w:sz w:val="18"/>
                <w:szCs w:val="20"/>
              </w:rPr>
              <w:t>刘艺，“高校被诉引起的行政法思考”,《现代法学》，2001年第二期，93页~9</w:t>
            </w:r>
            <w:r>
              <w:rPr>
                <w:sz w:val="18"/>
                <w:szCs w:val="20"/>
              </w:rPr>
              <w:t>7</w:t>
            </w:r>
            <w:r>
              <w:rPr>
                <w:rFonts w:hint="eastAsia"/>
                <w:sz w:val="18"/>
                <w:szCs w:val="20"/>
              </w:rPr>
              <w:t>页。</w:t>
            </w:r>
          </w:p>
          <w:p>
            <w:pPr>
              <w:spacing w:line="0" w:lineRule="atLeast"/>
              <w:rPr>
                <w:rFonts w:ascii="仿宋" w:hAnsi="仿宋" w:eastAsia="仿宋"/>
                <w:sz w:val="18"/>
                <w:szCs w:val="20"/>
              </w:rPr>
            </w:pPr>
            <w:r>
              <w:rPr>
                <w:rFonts w:hint="eastAsia" w:ascii="仿宋" w:hAnsi="仿宋" w:eastAsia="仿宋"/>
                <w:sz w:val="18"/>
                <w:szCs w:val="20"/>
              </w:rPr>
              <w:t>外文期刊：</w:t>
            </w:r>
          </w:p>
          <w:p>
            <w:pPr>
              <w:spacing w:line="0" w:lineRule="atLeast"/>
              <w:rPr>
                <w:sz w:val="18"/>
                <w:szCs w:val="20"/>
              </w:rPr>
            </w:pPr>
            <w:r>
              <w:rPr>
                <w:sz w:val="18"/>
                <w:szCs w:val="20"/>
              </w:rPr>
              <w:t xml:space="preserve">Smith M. L. Publishing qualitative research, </w:t>
            </w:r>
            <w:r>
              <w:rPr>
                <w:i/>
                <w:iCs/>
                <w:sz w:val="18"/>
                <w:szCs w:val="20"/>
              </w:rPr>
              <w:t>American EducationalResearch Journal</w:t>
            </w:r>
            <w:r>
              <w:rPr>
                <w:sz w:val="18"/>
                <w:szCs w:val="20"/>
              </w:rPr>
              <w:t xml:space="preserve"> 24(2),1987,173 -183.</w:t>
            </w:r>
          </w:p>
          <w:p>
            <w:pPr>
              <w:spacing w:line="0" w:lineRule="atLeast"/>
              <w:rPr>
                <w:sz w:val="18"/>
                <w:szCs w:val="20"/>
              </w:rPr>
            </w:pPr>
          </w:p>
          <w:p>
            <w:pPr>
              <w:spacing w:line="0" w:lineRule="atLeast"/>
              <w:rPr>
                <w:sz w:val="18"/>
                <w:szCs w:val="20"/>
              </w:rPr>
            </w:pPr>
            <w:r>
              <w:rPr>
                <w:rFonts w:hint="eastAsia"/>
                <w:sz w:val="18"/>
                <w:szCs w:val="20"/>
              </w:rPr>
              <w:t xml:space="preserve">3. </w:t>
            </w:r>
            <w:r>
              <w:rPr>
                <w:rFonts w:hint="eastAsia"/>
                <w:color w:val="FF0000"/>
                <w:sz w:val="18"/>
                <w:szCs w:val="20"/>
              </w:rPr>
              <w:t>某本书中的某章或多个作者主编的会议文集</w:t>
            </w:r>
          </w:p>
          <w:p>
            <w:pPr>
              <w:spacing w:line="0" w:lineRule="atLeast"/>
              <w:rPr>
                <w:rFonts w:ascii="宋体" w:hAnsi="宋体" w:cs="HiddenHorzOCR"/>
                <w:kern w:val="0"/>
                <w:sz w:val="15"/>
                <w:szCs w:val="15"/>
                <w:highlight w:val="yellow"/>
              </w:rPr>
            </w:pPr>
            <w:r>
              <w:rPr>
                <w:rFonts w:hint="eastAsia" w:ascii="宋体" w:hAnsi="宋体" w:cs="HiddenHorzOCR"/>
                <w:kern w:val="0"/>
                <w:sz w:val="15"/>
                <w:szCs w:val="15"/>
                <w:highlight w:val="yellow"/>
              </w:rPr>
              <w:t>章的作者、章标题（引号）、主编姓名、书名（英文书用斜体或下划、中文用书名号）、出版地、出版者、页码，出版年。</w:t>
            </w:r>
          </w:p>
          <w:p>
            <w:pPr>
              <w:spacing w:line="0" w:lineRule="atLeast"/>
              <w:ind w:left="360" w:hanging="360" w:hangingChars="200"/>
              <w:rPr>
                <w:rFonts w:ascii="仿宋" w:hAnsi="仿宋" w:eastAsia="仿宋"/>
                <w:sz w:val="18"/>
                <w:szCs w:val="20"/>
              </w:rPr>
            </w:pPr>
            <w:r>
              <w:rPr>
                <w:rFonts w:hint="eastAsia" w:ascii="仿宋" w:hAnsi="仿宋" w:eastAsia="仿宋"/>
                <w:sz w:val="18"/>
                <w:szCs w:val="20"/>
              </w:rPr>
              <w:t>中文内容：</w:t>
            </w:r>
          </w:p>
          <w:p>
            <w:pPr>
              <w:spacing w:line="0" w:lineRule="atLeast"/>
              <w:rPr>
                <w:sz w:val="18"/>
                <w:szCs w:val="20"/>
              </w:rPr>
            </w:pPr>
            <w:r>
              <w:rPr>
                <w:rFonts w:hint="eastAsia"/>
                <w:sz w:val="18"/>
                <w:szCs w:val="20"/>
              </w:rPr>
              <w:t>马怀德，“公务法人问题研究”，劳凯声，《中国教育法制评论》，北京，教育科学出版社，2002,31~42。</w:t>
            </w:r>
          </w:p>
          <w:p>
            <w:pPr>
              <w:spacing w:line="0" w:lineRule="atLeast"/>
              <w:rPr>
                <w:rFonts w:ascii="仿宋" w:hAnsi="仿宋" w:eastAsia="仿宋"/>
                <w:sz w:val="18"/>
                <w:szCs w:val="20"/>
              </w:rPr>
            </w:pPr>
            <w:r>
              <w:rPr>
                <w:rFonts w:hint="eastAsia" w:ascii="仿宋" w:hAnsi="仿宋" w:eastAsia="仿宋"/>
                <w:sz w:val="18"/>
                <w:szCs w:val="20"/>
              </w:rPr>
              <w:t>外文内容：</w:t>
            </w:r>
          </w:p>
          <w:p>
            <w:pPr>
              <w:spacing w:line="0" w:lineRule="atLeast"/>
              <w:rPr>
                <w:sz w:val="18"/>
                <w:szCs w:val="20"/>
              </w:rPr>
            </w:pPr>
            <w:r>
              <w:rPr>
                <w:sz w:val="18"/>
                <w:szCs w:val="20"/>
              </w:rPr>
              <w:t xml:space="preserve">Wright, P., 1986 "Reactions to an Ads contents versus judgementsof Ads impact. ", In: J. Olsen and K. Sentis, eds. </w:t>
            </w:r>
            <w:r>
              <w:rPr>
                <w:i/>
                <w:iCs/>
                <w:sz w:val="18"/>
                <w:szCs w:val="20"/>
              </w:rPr>
              <w:t xml:space="preserve">Advertising </w:t>
            </w:r>
            <w:r>
              <w:rPr>
                <w:rFonts w:hint="eastAsia"/>
                <w:i/>
                <w:iCs/>
                <w:sz w:val="18"/>
                <w:szCs w:val="20"/>
              </w:rPr>
              <w:t>and Consumer Psychology</w:t>
            </w:r>
            <w:r>
              <w:rPr>
                <w:rFonts w:hint="eastAsia"/>
                <w:sz w:val="18"/>
                <w:szCs w:val="20"/>
              </w:rPr>
              <w:t>. Vol. 3. New York: Praeger, 1986, 108</w:t>
            </w:r>
            <w:r>
              <w:rPr>
                <w:sz w:val="18"/>
                <w:szCs w:val="20"/>
              </w:rPr>
              <w:t>~117.</w:t>
            </w:r>
          </w:p>
          <w:p>
            <w:pPr>
              <w:spacing w:line="0" w:lineRule="atLeast"/>
              <w:ind w:firstLine="480"/>
              <w:rPr>
                <w:rFonts w:ascii="仿宋" w:hAnsi="仿宋" w:eastAsia="仿宋"/>
                <w:sz w:val="18"/>
                <w:szCs w:val="20"/>
                <w:highlight w:val="lightGray"/>
              </w:rPr>
            </w:pPr>
            <w:r>
              <w:rPr>
                <w:rFonts w:hint="eastAsia" w:ascii="仿宋" w:hAnsi="仿宋" w:eastAsia="仿宋"/>
                <w:sz w:val="18"/>
                <w:szCs w:val="20"/>
                <w:highlight w:val="lightGray"/>
              </w:rPr>
              <w:t>＊会议文集增加下列要素：</w:t>
            </w:r>
          </w:p>
          <w:p>
            <w:pPr>
              <w:spacing w:line="0" w:lineRule="atLeast"/>
              <w:ind w:firstLine="480"/>
              <w:rPr>
                <w:rFonts w:ascii="仿宋" w:hAnsi="仿宋" w:eastAsia="仿宋"/>
                <w:sz w:val="18"/>
                <w:szCs w:val="20"/>
              </w:rPr>
            </w:pPr>
            <w:r>
              <w:rPr>
                <w:rFonts w:hint="eastAsia" w:ascii="仿宋" w:hAnsi="仿宋" w:eastAsia="仿宋"/>
                <w:sz w:val="18"/>
                <w:szCs w:val="20"/>
                <w:highlight w:val="lightGray"/>
              </w:rPr>
              <w:t>·会议地点、会议日期、会议文集出版单位</w:t>
            </w:r>
          </w:p>
          <w:p>
            <w:pPr>
              <w:spacing w:line="0" w:lineRule="atLeast"/>
              <w:rPr>
                <w:sz w:val="18"/>
                <w:szCs w:val="20"/>
              </w:rPr>
            </w:pPr>
          </w:p>
          <w:p>
            <w:pPr>
              <w:spacing w:line="0" w:lineRule="atLeast"/>
              <w:rPr>
                <w:sz w:val="18"/>
                <w:szCs w:val="20"/>
              </w:rPr>
            </w:pPr>
            <w:r>
              <w:rPr>
                <w:rFonts w:hint="eastAsia"/>
                <w:sz w:val="18"/>
                <w:szCs w:val="20"/>
              </w:rPr>
              <w:t xml:space="preserve">4. </w:t>
            </w:r>
            <w:r>
              <w:rPr>
                <w:rFonts w:hint="eastAsia"/>
                <w:color w:val="FF0000"/>
                <w:sz w:val="18"/>
                <w:szCs w:val="20"/>
              </w:rPr>
              <w:t>非出版物</w:t>
            </w:r>
          </w:p>
          <w:p>
            <w:pPr>
              <w:spacing w:line="0" w:lineRule="atLeast"/>
              <w:rPr>
                <w:rFonts w:ascii="宋体" w:hAnsi="宋体" w:cs="HiddenHorzOCR"/>
                <w:kern w:val="0"/>
                <w:sz w:val="15"/>
                <w:szCs w:val="15"/>
                <w:highlight w:val="yellow"/>
              </w:rPr>
            </w:pPr>
            <w:r>
              <w:rPr>
                <w:rFonts w:hint="eastAsia" w:ascii="宋体" w:hAnsi="宋体" w:cs="HiddenHorzOCR"/>
                <w:kern w:val="0"/>
                <w:sz w:val="15"/>
                <w:szCs w:val="15"/>
                <w:highlight w:val="yellow"/>
              </w:rPr>
              <w:t>作者姓名、引文标题（斜体或下划）、注明是非出版物，同时注明写作地点，时间。</w:t>
            </w:r>
          </w:p>
          <w:p>
            <w:pPr>
              <w:spacing w:line="0" w:lineRule="atLeast"/>
              <w:rPr>
                <w:rFonts w:ascii="仿宋" w:hAnsi="仿宋" w:eastAsia="仿宋"/>
                <w:sz w:val="18"/>
                <w:szCs w:val="20"/>
              </w:rPr>
            </w:pPr>
            <w:r>
              <w:rPr>
                <w:rFonts w:hint="eastAsia" w:ascii="仿宋" w:hAnsi="仿宋" w:eastAsia="仿宋"/>
                <w:sz w:val="18"/>
                <w:szCs w:val="20"/>
              </w:rPr>
              <w:t>中文内容：</w:t>
            </w:r>
          </w:p>
          <w:p>
            <w:pPr>
              <w:spacing w:line="0" w:lineRule="atLeast"/>
              <w:rPr>
                <w:sz w:val="18"/>
                <w:szCs w:val="20"/>
              </w:rPr>
            </w:pPr>
            <w:r>
              <w:rPr>
                <w:rFonts w:hint="eastAsia"/>
                <w:sz w:val="18"/>
                <w:szCs w:val="20"/>
              </w:rPr>
              <w:t>王常委，“评家用汽车热销”（非出版物），中国人民大学红楼，1996。</w:t>
            </w:r>
          </w:p>
          <w:p>
            <w:pPr>
              <w:spacing w:line="0" w:lineRule="atLeast"/>
              <w:rPr>
                <w:rFonts w:ascii="仿宋" w:hAnsi="仿宋" w:eastAsia="仿宋"/>
                <w:sz w:val="18"/>
                <w:szCs w:val="20"/>
              </w:rPr>
            </w:pPr>
            <w:r>
              <w:rPr>
                <w:rFonts w:hint="eastAsia" w:ascii="仿宋" w:hAnsi="仿宋" w:eastAsia="仿宋"/>
                <w:sz w:val="18"/>
                <w:szCs w:val="20"/>
              </w:rPr>
              <w:t>外文内容：</w:t>
            </w:r>
          </w:p>
          <w:p>
            <w:pPr>
              <w:spacing w:line="0" w:lineRule="atLeast"/>
              <w:rPr>
                <w:sz w:val="18"/>
                <w:szCs w:val="20"/>
              </w:rPr>
            </w:pPr>
            <w:r>
              <w:rPr>
                <w:sz w:val="18"/>
                <w:szCs w:val="20"/>
              </w:rPr>
              <w:t xml:space="preserve">Rignall, M. </w:t>
            </w:r>
            <w:r>
              <w:rPr>
                <w:i/>
                <w:iCs/>
                <w:sz w:val="18"/>
                <w:szCs w:val="20"/>
              </w:rPr>
              <w:t>Oral Narratives in English and Greek</w:t>
            </w:r>
            <w:r>
              <w:rPr>
                <w:sz w:val="18"/>
                <w:szCs w:val="20"/>
              </w:rPr>
              <w:t>. Unpublished MAthesis(C. A. L. S) University of Reading 1991.</w:t>
            </w:r>
          </w:p>
          <w:p>
            <w:pPr>
              <w:spacing w:line="0" w:lineRule="atLeast"/>
              <w:rPr>
                <w:sz w:val="18"/>
                <w:szCs w:val="20"/>
              </w:rPr>
            </w:pPr>
            <w:r>
              <w:rPr>
                <w:rFonts w:hint="eastAsia"/>
                <w:sz w:val="18"/>
                <w:szCs w:val="20"/>
              </w:rPr>
              <w:t xml:space="preserve">5. </w:t>
            </w:r>
            <w:r>
              <w:rPr>
                <w:rFonts w:hint="eastAsia"/>
                <w:color w:val="FF0000"/>
                <w:sz w:val="18"/>
                <w:szCs w:val="20"/>
              </w:rPr>
              <w:t>电子出版物或电子来源的资料</w:t>
            </w:r>
          </w:p>
          <w:p>
            <w:pPr>
              <w:spacing w:line="0" w:lineRule="atLeast"/>
              <w:rPr>
                <w:rFonts w:ascii="宋体" w:hAnsi="宋体" w:cs="HiddenHorzOCR"/>
                <w:kern w:val="0"/>
                <w:sz w:val="15"/>
                <w:szCs w:val="15"/>
                <w:highlight w:val="yellow"/>
              </w:rPr>
            </w:pPr>
            <w:r>
              <w:rPr>
                <w:rFonts w:hint="eastAsia" w:ascii="宋体" w:hAnsi="宋体" w:cs="HiddenHorzOCR"/>
                <w:kern w:val="0"/>
                <w:sz w:val="15"/>
                <w:szCs w:val="15"/>
                <w:highlight w:val="yellow"/>
              </w:rPr>
              <w:t>作者姓名、文章标题（引号）、期刊名（英文用斜体或下划、中文用书名号）、载体类型、卷号和期号、页码或长度、数据库名／URL、检索日期年。</w:t>
            </w:r>
          </w:p>
          <w:p>
            <w:pPr>
              <w:spacing w:line="0" w:lineRule="atLeast"/>
              <w:rPr>
                <w:rFonts w:ascii="仿宋" w:hAnsi="仿宋" w:eastAsia="仿宋"/>
                <w:sz w:val="18"/>
                <w:szCs w:val="20"/>
              </w:rPr>
            </w:pPr>
            <w:r>
              <w:rPr>
                <w:rFonts w:hint="eastAsia" w:ascii="仿宋" w:hAnsi="仿宋" w:eastAsia="仿宋"/>
                <w:sz w:val="18"/>
                <w:szCs w:val="20"/>
              </w:rPr>
              <w:t>中文电子来源：</w:t>
            </w:r>
          </w:p>
          <w:p>
            <w:pPr>
              <w:spacing w:line="0" w:lineRule="atLeast"/>
              <w:rPr>
                <w:sz w:val="18"/>
                <w:szCs w:val="20"/>
              </w:rPr>
            </w:pPr>
            <w:r>
              <w:rPr>
                <w:rFonts w:hint="eastAsia"/>
                <w:sz w:val="18"/>
                <w:szCs w:val="20"/>
              </w:rPr>
              <w:t>温晓莉，“论知识经济社会微观公共权力的法律规则”,《法学》，互联网，200112 11~16，中文期刊数据库，2003年5月1日，2002年。</w:t>
            </w:r>
          </w:p>
          <w:p>
            <w:pPr>
              <w:spacing w:line="0" w:lineRule="atLeast"/>
              <w:rPr>
                <w:rFonts w:ascii="仿宋" w:hAnsi="仿宋" w:eastAsia="仿宋"/>
                <w:sz w:val="18"/>
                <w:szCs w:val="20"/>
              </w:rPr>
            </w:pPr>
            <w:r>
              <w:rPr>
                <w:rFonts w:hint="eastAsia" w:ascii="仿宋" w:hAnsi="仿宋" w:eastAsia="仿宋"/>
                <w:sz w:val="18"/>
                <w:szCs w:val="20"/>
              </w:rPr>
              <w:t>外文电子来源：</w:t>
            </w:r>
          </w:p>
          <w:p>
            <w:pPr>
              <w:spacing w:line="0" w:lineRule="atLeast"/>
              <w:rPr>
                <w:sz w:val="18"/>
                <w:szCs w:val="20"/>
              </w:rPr>
            </w:pPr>
            <w:r>
              <w:rPr>
                <w:sz w:val="18"/>
                <w:szCs w:val="20"/>
              </w:rPr>
              <w:t>CIA.(1997). "Australia". In the World Factbook. [Online].Available at</w:t>
            </w:r>
            <w:r>
              <w:rPr>
                <w:rFonts w:hint="eastAsia"/>
                <w:sz w:val="18"/>
                <w:szCs w:val="20"/>
              </w:rPr>
              <w:t xml:space="preserve"> http:</w:t>
            </w:r>
            <w:r>
              <w:rPr>
                <w:sz w:val="18"/>
                <w:szCs w:val="20"/>
              </w:rPr>
              <w:t>//</w:t>
            </w:r>
            <w:r>
              <w:rPr>
                <w:rFonts w:hint="eastAsia"/>
                <w:sz w:val="18"/>
                <w:szCs w:val="20"/>
              </w:rPr>
              <w:t>www.odci</w:t>
            </w:r>
            <w:r>
              <w:rPr>
                <w:sz w:val="18"/>
                <w:szCs w:val="20"/>
              </w:rPr>
              <w:t>.</w:t>
            </w:r>
            <w:r>
              <w:rPr>
                <w:rFonts w:hint="eastAsia"/>
                <w:sz w:val="18"/>
                <w:szCs w:val="20"/>
              </w:rPr>
              <w:t>gov</w:t>
            </w:r>
            <w:r>
              <w:rPr>
                <w:sz w:val="18"/>
                <w:szCs w:val="20"/>
              </w:rPr>
              <w:t>/</w:t>
            </w:r>
            <w:r>
              <w:rPr>
                <w:rFonts w:hint="eastAsia"/>
                <w:sz w:val="18"/>
                <w:szCs w:val="20"/>
              </w:rPr>
              <w:t>cia/p</w:t>
            </w:r>
            <w:r>
              <w:rPr>
                <w:sz w:val="18"/>
                <w:szCs w:val="20"/>
              </w:rPr>
              <w:t>ublicaions/factbook/index.html[1999. January 14].</w:t>
            </w:r>
          </w:p>
          <w:p>
            <w:pPr>
              <w:spacing w:line="0" w:lineRule="atLeast"/>
              <w:ind w:firstLine="480"/>
              <w:rPr>
                <w:sz w:val="18"/>
                <w:szCs w:val="20"/>
              </w:rPr>
            </w:pPr>
          </w:p>
          <w:p>
            <w:pPr>
              <w:spacing w:line="0" w:lineRule="atLeast"/>
              <w:rPr>
                <w:sz w:val="18"/>
                <w:szCs w:val="20"/>
              </w:rPr>
            </w:pPr>
            <w:r>
              <w:rPr>
                <w:rFonts w:hint="eastAsia"/>
                <w:sz w:val="18"/>
                <w:szCs w:val="20"/>
              </w:rPr>
              <w:t xml:space="preserve">6. </w:t>
            </w:r>
            <w:r>
              <w:rPr>
                <w:rFonts w:hint="eastAsia"/>
                <w:color w:val="FF0000"/>
                <w:sz w:val="18"/>
                <w:szCs w:val="20"/>
              </w:rPr>
              <w:t>电子论坛的邮件</w:t>
            </w:r>
          </w:p>
          <w:p>
            <w:pPr>
              <w:spacing w:line="0" w:lineRule="atLeast"/>
              <w:rPr>
                <w:rFonts w:ascii="宋体" w:hAnsi="宋体" w:cs="HiddenHorzOCR"/>
                <w:kern w:val="0"/>
                <w:sz w:val="15"/>
                <w:szCs w:val="15"/>
                <w:highlight w:val="yellow"/>
              </w:rPr>
            </w:pPr>
            <w:r>
              <w:rPr>
                <w:rFonts w:hint="eastAsia" w:ascii="宋体" w:hAnsi="宋体" w:cs="HiddenHorzOCR"/>
                <w:kern w:val="0"/>
                <w:sz w:val="15"/>
                <w:szCs w:val="15"/>
                <w:highlight w:val="yellow"/>
              </w:rPr>
              <w:t>作者（年月日)、信件主题（引号）、讨论主题（斜体）、载体类型、电子论坛E-mail地址、检索时间</w:t>
            </w:r>
          </w:p>
          <w:p>
            <w:pPr>
              <w:spacing w:line="0" w:lineRule="atLeast"/>
              <w:rPr>
                <w:rFonts w:ascii="仿宋" w:hAnsi="仿宋" w:eastAsia="仿宋"/>
                <w:sz w:val="18"/>
                <w:szCs w:val="20"/>
              </w:rPr>
            </w:pPr>
            <w:r>
              <w:rPr>
                <w:rFonts w:hint="eastAsia" w:ascii="仿宋" w:hAnsi="仿宋" w:eastAsia="仿宋"/>
                <w:sz w:val="18"/>
                <w:szCs w:val="20"/>
              </w:rPr>
              <w:t>中文邮件：</w:t>
            </w:r>
          </w:p>
          <w:p>
            <w:pPr>
              <w:spacing w:line="0" w:lineRule="atLeast"/>
              <w:rPr>
                <w:sz w:val="18"/>
                <w:szCs w:val="20"/>
              </w:rPr>
            </w:pPr>
            <w:r>
              <w:rPr>
                <w:rFonts w:hint="eastAsia"/>
                <w:sz w:val="18"/>
                <w:szCs w:val="20"/>
              </w:rPr>
              <w:t>王常委，1996年10月12日，“汽车”，评家用汽车热销互联网，writin-dev-h@mailbase.ac.uk，2001年5月4日。</w:t>
            </w:r>
          </w:p>
          <w:p>
            <w:pPr>
              <w:spacing w:line="0" w:lineRule="atLeast"/>
              <w:rPr>
                <w:rFonts w:ascii="仿宋" w:hAnsi="仿宋" w:eastAsia="仿宋"/>
                <w:sz w:val="18"/>
                <w:szCs w:val="20"/>
              </w:rPr>
            </w:pPr>
            <w:r>
              <w:rPr>
                <w:rFonts w:hint="eastAsia" w:ascii="仿宋" w:hAnsi="仿宋" w:eastAsia="仿宋"/>
                <w:sz w:val="18"/>
                <w:szCs w:val="20"/>
              </w:rPr>
              <w:t>外文邮件：</w:t>
            </w:r>
          </w:p>
          <w:p>
            <w:pPr>
              <w:spacing w:line="0" w:lineRule="atLeast"/>
              <w:rPr>
                <w:sz w:val="18"/>
                <w:szCs w:val="20"/>
              </w:rPr>
            </w:pPr>
            <w:r>
              <w:rPr>
                <w:sz w:val="18"/>
                <w:szCs w:val="20"/>
              </w:rPr>
              <w:t xml:space="preserve">Strivens Janet (1999, March 8). "Essay Writing: Fred Astaire &amp;Gene Kelly". </w:t>
            </w:r>
            <w:r>
              <w:rPr>
                <w:i/>
                <w:iCs/>
                <w:sz w:val="18"/>
                <w:szCs w:val="20"/>
              </w:rPr>
              <w:t xml:space="preserve">Writing Development in Higher Education </w:t>
            </w:r>
            <w:r>
              <w:rPr>
                <w:sz w:val="18"/>
                <w:szCs w:val="20"/>
              </w:rPr>
              <w:t>[Online].Available E-mail: writin-dev-h @ mailbase. ac. uk [1999</w:t>
            </w:r>
            <w:r>
              <w:rPr>
                <w:rFonts w:hint="eastAsia"/>
                <w:sz w:val="18"/>
                <w:szCs w:val="20"/>
              </w:rPr>
              <w:t>，</w:t>
            </w:r>
            <w:r>
              <w:rPr>
                <w:sz w:val="18"/>
                <w:szCs w:val="20"/>
              </w:rPr>
              <w:t>March12].</w:t>
            </w:r>
          </w:p>
          <w:p>
            <w:pPr>
              <w:rPr>
                <w:rFonts w:ascii="宋体" w:hAnsi="宋体" w:eastAsia="宋体"/>
                <w:sz w:val="24"/>
                <w:szCs w:val="24"/>
              </w:rPr>
            </w:pP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default" w:ascii="宋体" w:hAnsi="宋体" w:eastAsia="宋体"/>
                <w:sz w:val="24"/>
                <w:szCs w:val="24"/>
                <w:lang w:val="en-US" w:eastAsia="zh-CN"/>
              </w:rPr>
            </w:pPr>
            <w:r>
              <w:rPr>
                <w:rFonts w:hint="eastAsia" w:ascii="宋体" w:hAnsi="宋体" w:eastAsia="宋体"/>
                <w:sz w:val="24"/>
                <w:szCs w:val="24"/>
              </w:rPr>
              <w:t>题目：</w:t>
            </w:r>
            <w:r>
              <w:rPr>
                <w:rFonts w:hint="eastAsia" w:ascii="宋体" w:hAnsi="宋体" w:eastAsia="宋体"/>
                <w:sz w:val="24"/>
                <w:szCs w:val="24"/>
                <w:lang w:eastAsia="zh-CN"/>
              </w:rPr>
              <w:t>沪港通对</w:t>
            </w:r>
            <w:r>
              <w:rPr>
                <w:rFonts w:hint="eastAsia" w:ascii="宋体" w:hAnsi="宋体" w:eastAsia="宋体"/>
                <w:sz w:val="24"/>
                <w:szCs w:val="24"/>
                <w:lang w:val="en-US" w:eastAsia="zh-CN"/>
              </w:rPr>
              <w:t>A股市场持股影响分析</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eastAsia="zh-CN"/>
              </w:rPr>
              <w:t>沪港通</w:t>
            </w:r>
            <w:r>
              <w:rPr>
                <w:rFonts w:hint="eastAsia" w:ascii="宋体" w:hAnsi="宋体" w:eastAsia="宋体"/>
                <w:sz w:val="24"/>
                <w:szCs w:val="24"/>
                <w:lang w:val="en-US" w:eastAsia="zh-CN"/>
              </w:rPr>
              <w:t xml:space="preserve"> 波动率 沪深300 超额收益</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绪论（引言）</w:t>
            </w:r>
          </w:p>
          <w:p>
            <w:pPr>
              <w:rPr>
                <w:rFonts w:hint="eastAsia" w:ascii="宋体" w:hAnsi="宋体" w:eastAsia="宋体"/>
                <w:sz w:val="24"/>
                <w:szCs w:val="24"/>
                <w:lang w:eastAsia="zh-CN"/>
              </w:rPr>
            </w:pPr>
            <w:r>
              <w:rPr>
                <w:rFonts w:hint="eastAsia" w:ascii="宋体" w:hAnsi="宋体" w:eastAsia="宋体"/>
                <w:sz w:val="24"/>
                <w:szCs w:val="24"/>
              </w:rPr>
              <w:t>第</w:t>
            </w:r>
            <w:r>
              <w:rPr>
                <w:rFonts w:hint="eastAsia" w:ascii="宋体" w:hAnsi="宋体" w:eastAsia="宋体"/>
                <w:sz w:val="24"/>
                <w:szCs w:val="24"/>
                <w:lang w:eastAsia="zh-CN"/>
              </w:rPr>
              <w:t>一</w:t>
            </w:r>
            <w:r>
              <w:rPr>
                <w:rFonts w:ascii="宋体" w:hAnsi="宋体" w:eastAsia="宋体"/>
                <w:sz w:val="24"/>
                <w:szCs w:val="24"/>
              </w:rPr>
              <w:t xml:space="preserve">章 </w:t>
            </w:r>
            <w:r>
              <w:rPr>
                <w:rFonts w:hint="eastAsia" w:ascii="宋体" w:hAnsi="宋体" w:eastAsia="宋体"/>
                <w:sz w:val="24"/>
                <w:szCs w:val="24"/>
                <w:lang w:eastAsia="zh-CN"/>
              </w:rPr>
              <w:t>背景以及意义</w:t>
            </w:r>
          </w:p>
          <w:p>
            <w:pPr>
              <w:rPr>
                <w:rFonts w:hint="eastAsia" w:ascii="宋体" w:hAnsi="宋体" w:eastAsia="宋体"/>
                <w:sz w:val="24"/>
                <w:szCs w:val="24"/>
                <w:lang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 xml:space="preserve">1.1 </w:t>
            </w:r>
            <w:r>
              <w:rPr>
                <w:rFonts w:hint="eastAsia" w:ascii="宋体" w:hAnsi="宋体" w:eastAsia="宋体"/>
                <w:sz w:val="24"/>
                <w:szCs w:val="24"/>
                <w:lang w:eastAsia="zh-CN"/>
              </w:rPr>
              <w:t>研究背景</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1.2 研究意义</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第二章 国内外文献综述</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2.1资本市场对外开放对股市影响分析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2.2 沪深港通相关研究</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2.3 研究现状评价</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2.4 研究的方法和内容</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第三章沪港通对A股影响理论分析</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3.1影响股市相关理论假说</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3.2沪港通互联互通机制</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3.3沪港通对沪市波动性</w:t>
            </w:r>
            <w:bookmarkStart w:id="1" w:name="_GoBack"/>
            <w:bookmarkEnd w:id="1"/>
            <w:r>
              <w:rPr>
                <w:rFonts w:hint="eastAsia" w:ascii="宋体" w:hAnsi="宋体" w:eastAsia="宋体"/>
                <w:sz w:val="24"/>
                <w:szCs w:val="24"/>
                <w:lang w:val="en-US" w:eastAsia="zh-CN"/>
              </w:rPr>
              <w:t>因素分析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第四章 实证研究</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4.1 数据来源，数据处理</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4.2计量模型假说，相关性分析，描述性统计分析</w:t>
            </w:r>
          </w:p>
          <w:p>
            <w:pPr>
              <w:numPr>
                <w:ilvl w:val="0"/>
                <w:numId w:val="0"/>
              </w:num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4.3构建VAR模型 方差分解</w:t>
            </w:r>
          </w:p>
          <w:p>
            <w:pPr>
              <w:numPr>
                <w:ilvl w:val="0"/>
                <w:numId w:val="0"/>
              </w:num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4.4 ADF检验 Granger因果检验</w:t>
            </w:r>
          </w:p>
          <w:p>
            <w:pPr>
              <w:numPr>
                <w:ilvl w:val="0"/>
                <w:numId w:val="0"/>
              </w:num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4.5实证结果</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第五章 结论和建议</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5.1结论</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5.2 对投资者建议</w:t>
            </w:r>
          </w:p>
          <w:p>
            <w:pPr>
              <w:numPr>
                <w:ilvl w:val="0"/>
                <w:numId w:val="0"/>
              </w:num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5.3对监管层建议</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参考文献</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致谢</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0000000000000000000"/>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HiddenHorzOCR">
    <w:altName w:val="MS Mincho"/>
    <w:panose1 w:val="00000000000000000000"/>
    <w:charset w:val="80"/>
    <w:family w:val="auto"/>
    <w:pitch w:val="default"/>
    <w:sig w:usb0="00000000" w:usb1="00000000" w:usb2="00000010" w:usb3="00000000" w:csb0="00020000" w:csb1="00000000"/>
  </w:font>
  <w:font w:name="MS Mincho">
    <w:panose1 w:val="02020609040205080304"/>
    <w:charset w:val="80"/>
    <w:family w:val="auto"/>
    <w:pitch w:val="default"/>
    <w:sig w:usb0="E00002FF" w:usb1="6AC7FDFB" w:usb2="00000012" w:usb3="00000000" w:csb0="4002009F" w:csb1="DFD70000"/>
  </w:font>
  <w:font w:name="Yu Gothic">
    <w:altName w:val="MS Mincho"/>
    <w:panose1 w:val="00000000000000000000"/>
    <w:charset w:val="80"/>
    <w:family w:val="swiss"/>
    <w:pitch w:val="default"/>
    <w:sig w:usb0="00000000" w:usb1="00000000" w:usb2="00000016" w:usb3="00000000" w:csb0="0002009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D7272"/>
    <w:rsid w:val="00072222"/>
    <w:rsid w:val="000D7272"/>
    <w:rsid w:val="000E2B99"/>
    <w:rsid w:val="001C0F72"/>
    <w:rsid w:val="001C14CD"/>
    <w:rsid w:val="001C5A8D"/>
    <w:rsid w:val="001E0797"/>
    <w:rsid w:val="001E68EE"/>
    <w:rsid w:val="001F7695"/>
    <w:rsid w:val="00206454"/>
    <w:rsid w:val="00222A1A"/>
    <w:rsid w:val="00232602"/>
    <w:rsid w:val="00252F6C"/>
    <w:rsid w:val="002E714B"/>
    <w:rsid w:val="00312284"/>
    <w:rsid w:val="0031745D"/>
    <w:rsid w:val="0037006F"/>
    <w:rsid w:val="003823E0"/>
    <w:rsid w:val="004177BF"/>
    <w:rsid w:val="00467FD7"/>
    <w:rsid w:val="004D5DA9"/>
    <w:rsid w:val="00501C3E"/>
    <w:rsid w:val="00542987"/>
    <w:rsid w:val="005C09B7"/>
    <w:rsid w:val="005C0F25"/>
    <w:rsid w:val="00630BA7"/>
    <w:rsid w:val="006F4DEA"/>
    <w:rsid w:val="007F6327"/>
    <w:rsid w:val="00877ED3"/>
    <w:rsid w:val="008D0F26"/>
    <w:rsid w:val="008F0BD1"/>
    <w:rsid w:val="00904E18"/>
    <w:rsid w:val="00912C1B"/>
    <w:rsid w:val="009153B9"/>
    <w:rsid w:val="009D2073"/>
    <w:rsid w:val="009D21F2"/>
    <w:rsid w:val="009F717D"/>
    <w:rsid w:val="00A058A9"/>
    <w:rsid w:val="00AC4A56"/>
    <w:rsid w:val="00B10FC6"/>
    <w:rsid w:val="00B260DD"/>
    <w:rsid w:val="00B54603"/>
    <w:rsid w:val="00C03D9A"/>
    <w:rsid w:val="00C3070A"/>
    <w:rsid w:val="00C50C1E"/>
    <w:rsid w:val="00C7379C"/>
    <w:rsid w:val="00C73A3E"/>
    <w:rsid w:val="00CF4082"/>
    <w:rsid w:val="00E03F74"/>
    <w:rsid w:val="00E31EE8"/>
    <w:rsid w:val="00E403DD"/>
    <w:rsid w:val="00E423B7"/>
    <w:rsid w:val="00F174B7"/>
    <w:rsid w:val="00F66126"/>
    <w:rsid w:val="00F9166F"/>
    <w:rsid w:val="00F927AD"/>
    <w:rsid w:val="00FA6165"/>
    <w:rsid w:val="00FC057D"/>
    <w:rsid w:val="00FC7A0E"/>
    <w:rsid w:val="11FF551A"/>
    <w:rsid w:val="2F2361F4"/>
    <w:rsid w:val="55F47CCA"/>
    <w:rsid w:val="5AB725D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1005</Words>
  <Characters>5734</Characters>
  <Lines>47</Lines>
  <Paragraphs>13</Paragraphs>
  <TotalTime>94</TotalTime>
  <ScaleCrop>false</ScaleCrop>
  <LinksUpToDate>false</LinksUpToDate>
  <CharactersWithSpaces>6726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a玲</cp:lastModifiedBy>
  <cp:lastPrinted>2021-12-14T10:40:00Z</cp:lastPrinted>
  <dcterms:modified xsi:type="dcterms:W3CDTF">2022-01-06T15:33:35Z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4411B604D86A4F2180697A43F96C1564</vt:lpwstr>
  </property>
</Properties>
</file>