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116"/>
        <w:gridCol w:w="1119"/>
        <w:gridCol w:w="594"/>
        <w:gridCol w:w="866"/>
        <w:gridCol w:w="604"/>
        <w:gridCol w:w="565"/>
        <w:gridCol w:w="1022"/>
        <w:gridCol w:w="1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81040722</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叶伟欣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广东省深圳市</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13632635155</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yeweixin0305@126.com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广州中医药大学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应用心理学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深圳市高新投集团有限公司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企业管理专员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本人叶伟欣，女，29岁，自2015年本科毕业，定居于深圳，并一直就职于深圳市高新投集团有限公司及其下属子公司，主要工作经历如下：</w:t>
            </w:r>
          </w:p>
          <w:p>
            <w:pPr>
              <w:rPr>
                <w:rFonts w:hint="eastAsia" w:ascii="宋体" w:hAnsi="宋体" w:eastAsia="宋体"/>
                <w:sz w:val="24"/>
                <w:lang w:val="en-US" w:eastAsia="zh-CN"/>
              </w:rPr>
            </w:pPr>
            <w:r>
              <w:rPr>
                <w:rFonts w:hint="eastAsia" w:ascii="宋体" w:hAnsi="宋体" w:eastAsia="宋体"/>
                <w:sz w:val="24"/>
                <w:lang w:val="en-US" w:eastAsia="zh-CN"/>
              </w:rPr>
              <w:t>1.2015年8月-2016年7月，就职于深圳市高新投融资担保有限公司，担任业务综合管理专员；</w:t>
            </w:r>
          </w:p>
          <w:p>
            <w:pPr>
              <w:rPr>
                <w:rFonts w:hint="eastAsia" w:ascii="宋体" w:hAnsi="宋体" w:eastAsia="宋体"/>
                <w:sz w:val="24"/>
                <w:lang w:val="en-US" w:eastAsia="zh-CN"/>
              </w:rPr>
            </w:pPr>
            <w:r>
              <w:rPr>
                <w:rFonts w:hint="eastAsia" w:ascii="宋体" w:hAnsi="宋体" w:eastAsia="宋体"/>
                <w:sz w:val="24"/>
                <w:lang w:val="en-US" w:eastAsia="zh-CN"/>
              </w:rPr>
              <w:t>2.2016年8月-2017年12月，就职于深圳市高新投保证担保有限公司，担任业务综合管理专员；</w:t>
            </w:r>
          </w:p>
          <w:p>
            <w:pPr>
              <w:rPr>
                <w:rFonts w:ascii="宋体" w:hAnsi="宋体" w:eastAsia="宋体"/>
                <w:sz w:val="24"/>
              </w:rPr>
            </w:pPr>
            <w:r>
              <w:rPr>
                <w:rFonts w:hint="eastAsia" w:ascii="宋体" w:hAnsi="宋体" w:eastAsia="宋体"/>
                <w:sz w:val="24"/>
                <w:lang w:val="en-US" w:eastAsia="zh-CN"/>
              </w:rPr>
              <w:t>3.2018年1月-至今，就职于深圳市高新投集团有限公司-企业管理部，担任企业管理专员，主要负责公司运营管理版块的工作。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default" w:ascii="宋体" w:hAnsi="宋体" w:eastAsia="宋体"/>
                <w:sz w:val="24"/>
              </w:rPr>
            </w:pPr>
            <w:r>
              <w:rPr>
                <w:rFonts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default" w:ascii="宋体" w:hAnsi="宋体" w:eastAsia="宋体"/>
                <w:sz w:val="24"/>
              </w:rPr>
            </w:pPr>
            <w:r>
              <w:rPr>
                <w:rFonts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hint="eastAsia" w:ascii="宋体" w:hAnsi="宋体" w:eastAsia="宋体"/>
                <w:sz w:val="24"/>
                <w:lang w:val="en-US" w:eastAsia="zh-CN"/>
              </w:rPr>
              <w:t>4683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eastAsia="zh-CN"/>
              </w:rPr>
              <w:t>《</w:t>
            </w:r>
            <w:r>
              <w:rPr>
                <w:rFonts w:hint="eastAsia" w:ascii="宋体" w:hAnsi="宋体" w:eastAsia="宋体"/>
                <w:sz w:val="24"/>
                <w:lang w:val="en-US" w:eastAsia="zh-CN"/>
              </w:rPr>
              <w:t>乡村振兴背景下陕西省农村产业融合发展研究</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 xml:space="preserve">《金融文坛》  国内刊号（CN）：21-1597/F  </w:t>
            </w:r>
          </w:p>
          <w:p>
            <w:pPr>
              <w:ind w:firstLine="1680" w:firstLineChars="700"/>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国际刊号（ISSN）：2096-1960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cstheme="minorBidi"/>
                <w:kern w:val="2"/>
                <w:sz w:val="24"/>
                <w:szCs w:val="22"/>
                <w:lang w:val="en-US" w:eastAsia="zh-CN" w:bidi="ar-SA"/>
              </w:rPr>
            </w:pPr>
            <w:r>
              <w:rPr>
                <w:rFonts w:hint="eastAsia" w:ascii="宋体" w:hAnsi="宋体" w:eastAsia="宋体"/>
                <w:sz w:val="24"/>
              </w:rPr>
              <w:t>当下，我国经济发展迅速，在此情况下，区域发展不协调的矛盾也日渐凸显，农村的发展问题亟待解决。乡村振兴战略在党的十九大被提出，这为我国农村产业指明了发展方向，为推进农村产业融合提供了有力的政策支持。要实现乡村振兴，其主要途径便是推行一二三产业融合发展，实现农业强、农民富的目标。本文选取农业大省陕西省为研究对象，运用案例分析法分析总结陕西省农村产业融合取得的成绩与存在的问题。运用归纳法分析当前陕西省农村产业融合的发展现状和农村的发展现状。针对当前陕西省农村产业融合发展过程中存在的不足，提出有利于助推陕西省农村发展产业融合的建议</w:t>
            </w:r>
            <w:r>
              <w:rPr>
                <w:rFonts w:hint="default"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CN"/>
              </w:rPr>
              <w:t>拟定学位论文的写作方向主要与经济学范畴中的财政政策、货币政策相关，</w:t>
            </w:r>
            <w:r>
              <w:rPr>
                <w:rFonts w:hint="eastAsia" w:ascii="宋体" w:hAnsi="宋体" w:eastAsia="宋体"/>
                <w:sz w:val="24"/>
                <w:lang w:val="en-US" w:eastAsia="zh-Hans"/>
              </w:rPr>
              <w:t>初步构思是以混合所有制中重要组成部分之一的民营企业作为研究对象</w:t>
            </w:r>
            <w:r>
              <w:rPr>
                <w:rFonts w:hint="default" w:ascii="宋体" w:hAnsi="宋体" w:eastAsia="宋体"/>
                <w:sz w:val="24"/>
                <w:lang w:eastAsia="zh-Hans"/>
              </w:rPr>
              <w:t>，</w:t>
            </w:r>
            <w:r>
              <w:rPr>
                <w:rFonts w:hint="eastAsia" w:ascii="宋体" w:hAnsi="宋体" w:eastAsia="宋体"/>
                <w:sz w:val="24"/>
                <w:lang w:val="en-US" w:eastAsia="zh-Hans"/>
              </w:rPr>
              <w:t>通过实证研究</w:t>
            </w:r>
            <w:r>
              <w:rPr>
                <w:rFonts w:hint="default" w:ascii="宋体" w:hAnsi="宋体" w:eastAsia="宋体"/>
                <w:sz w:val="24"/>
                <w:lang w:eastAsia="zh-Hans"/>
              </w:rPr>
              <w:t>、</w:t>
            </w:r>
            <w:r>
              <w:rPr>
                <w:rFonts w:hint="eastAsia" w:ascii="宋体" w:hAnsi="宋体" w:eastAsia="宋体"/>
                <w:sz w:val="24"/>
                <w:lang w:val="en-US" w:eastAsia="zh-Hans"/>
              </w:rPr>
              <w:t>相关性分析</w:t>
            </w:r>
            <w:r>
              <w:rPr>
                <w:rFonts w:hint="default" w:ascii="宋体" w:hAnsi="宋体" w:eastAsia="宋体"/>
                <w:sz w:val="24"/>
                <w:lang w:eastAsia="zh-Hans"/>
              </w:rPr>
              <w:t>、</w:t>
            </w:r>
            <w:r>
              <w:rPr>
                <w:rFonts w:hint="eastAsia" w:ascii="宋体" w:hAnsi="宋体" w:eastAsia="宋体"/>
                <w:sz w:val="24"/>
                <w:lang w:val="en-US" w:eastAsia="zh-Hans"/>
              </w:rPr>
              <w:t>回归分析</w:t>
            </w:r>
            <w:r>
              <w:rPr>
                <w:rFonts w:hint="default" w:ascii="宋体" w:hAnsi="宋体" w:eastAsia="宋体"/>
                <w:sz w:val="24"/>
                <w:lang w:eastAsia="zh-Hans"/>
              </w:rPr>
              <w:t>、</w:t>
            </w:r>
            <w:r>
              <w:rPr>
                <w:rFonts w:hint="eastAsia" w:ascii="宋体" w:hAnsi="宋体" w:eastAsia="宋体"/>
                <w:sz w:val="24"/>
                <w:lang w:val="en-US" w:eastAsia="zh-Hans"/>
              </w:rPr>
              <w:t>稳健型检验等统计方法</w:t>
            </w:r>
            <w:r>
              <w:rPr>
                <w:rFonts w:hint="default" w:ascii="宋体" w:hAnsi="宋体" w:eastAsia="宋体"/>
                <w:sz w:val="24"/>
                <w:lang w:eastAsia="zh-Hans"/>
              </w:rPr>
              <w:t>，</w:t>
            </w:r>
            <w:r>
              <w:rPr>
                <w:rFonts w:hint="eastAsia" w:ascii="宋体" w:hAnsi="宋体" w:eastAsia="宋体"/>
                <w:sz w:val="24"/>
                <w:lang w:val="en-US" w:eastAsia="zh-CN"/>
              </w:rPr>
              <w:t>探讨在后疫情时代，</w:t>
            </w:r>
            <w:r>
              <w:rPr>
                <w:rFonts w:hint="eastAsia" w:ascii="宋体" w:hAnsi="宋体" w:eastAsia="宋体"/>
                <w:sz w:val="24"/>
                <w:lang w:val="en-US" w:eastAsia="zh-Hans"/>
              </w:rPr>
              <w:t>现国家</w:t>
            </w:r>
            <w:r>
              <w:rPr>
                <w:rFonts w:hint="eastAsia" w:ascii="宋体" w:hAnsi="宋体" w:eastAsia="宋体"/>
                <w:sz w:val="24"/>
                <w:lang w:val="en-US" w:eastAsia="zh-CN"/>
              </w:rPr>
              <w:t>以及</w:t>
            </w:r>
            <w:r>
              <w:rPr>
                <w:rFonts w:hint="eastAsia" w:ascii="宋体" w:hAnsi="宋体" w:eastAsia="宋体"/>
                <w:sz w:val="24"/>
                <w:lang w:val="en-US" w:eastAsia="zh-Hans"/>
              </w:rPr>
              <w:t>深圳市大力推行的数字普惠经济对深圳民营企业经营业绩</w:t>
            </w:r>
            <w:r>
              <w:rPr>
                <w:rFonts w:hint="eastAsia" w:ascii="宋体" w:hAnsi="宋体" w:eastAsia="宋体"/>
                <w:sz w:val="24"/>
                <w:lang w:val="en-US" w:eastAsia="zh-CN"/>
              </w:rPr>
              <w:t>的</w:t>
            </w:r>
            <w:r>
              <w:rPr>
                <w:rFonts w:hint="eastAsia" w:ascii="宋体" w:hAnsi="宋体" w:eastAsia="宋体"/>
                <w:sz w:val="24"/>
                <w:lang w:val="en-US" w:eastAsia="zh-Hans"/>
              </w:rPr>
              <w:t>影响机制</w:t>
            </w:r>
            <w:r>
              <w:rPr>
                <w:rFonts w:hint="default" w:ascii="宋体" w:hAnsi="宋体" w:eastAsia="宋体"/>
                <w:sz w:val="24"/>
                <w:lang w:eastAsia="zh-Hans"/>
              </w:rPr>
              <w:t>，</w:t>
            </w:r>
            <w:r>
              <w:rPr>
                <w:rFonts w:hint="eastAsia" w:ascii="宋体" w:hAnsi="宋体" w:eastAsia="宋体"/>
                <w:sz w:val="24"/>
                <w:lang w:val="en-US" w:eastAsia="zh-Hans"/>
              </w:rPr>
              <w:t>以及</w:t>
            </w:r>
            <w:r>
              <w:rPr>
                <w:rFonts w:hint="eastAsia" w:ascii="宋体" w:hAnsi="宋体" w:eastAsia="宋体"/>
                <w:sz w:val="24"/>
                <w:lang w:val="en-US" w:eastAsia="zh-CN"/>
              </w:rPr>
              <w:t>探讨</w:t>
            </w:r>
            <w:r>
              <w:rPr>
                <w:rFonts w:hint="eastAsia" w:ascii="宋体" w:hAnsi="宋体" w:eastAsia="宋体"/>
                <w:sz w:val="24"/>
                <w:lang w:val="en-US" w:eastAsia="zh-Hans"/>
              </w:rPr>
              <w:t>不同行业之间</w:t>
            </w:r>
            <w:r>
              <w:rPr>
                <w:rFonts w:hint="eastAsia" w:ascii="宋体" w:hAnsi="宋体" w:eastAsia="宋体"/>
                <w:sz w:val="24"/>
                <w:lang w:val="en-US" w:eastAsia="zh-CN"/>
              </w:rPr>
              <w:t>的</w:t>
            </w:r>
            <w:r>
              <w:rPr>
                <w:rFonts w:hint="eastAsia" w:ascii="宋体" w:hAnsi="宋体" w:eastAsia="宋体"/>
                <w:sz w:val="24"/>
                <w:lang w:val="en-US" w:eastAsia="zh-Hans"/>
              </w:rPr>
              <w:t>异质性</w:t>
            </w:r>
            <w:r>
              <w:rPr>
                <w:rFonts w:hint="default" w:ascii="宋体" w:hAnsi="宋体" w:eastAsia="宋体"/>
                <w:sz w:val="24"/>
                <w:lang w:eastAsia="zh-Hans"/>
              </w:rPr>
              <w:t>，</w:t>
            </w:r>
            <w:r>
              <w:rPr>
                <w:rFonts w:hint="eastAsia" w:ascii="宋体" w:hAnsi="宋体" w:eastAsia="宋体"/>
                <w:sz w:val="24"/>
                <w:lang w:val="en-US" w:eastAsia="zh-Hans"/>
              </w:rPr>
              <w:t>从而对现有政策发展</w:t>
            </w:r>
            <w:r>
              <w:rPr>
                <w:rFonts w:hint="eastAsia" w:ascii="宋体" w:hAnsi="宋体" w:eastAsia="宋体"/>
                <w:sz w:val="24"/>
                <w:lang w:val="en-US" w:eastAsia="zh-CN"/>
              </w:rPr>
              <w:t>以及对选定重点扶持产业行业的工作</w:t>
            </w:r>
            <w:r>
              <w:rPr>
                <w:rFonts w:hint="eastAsia" w:ascii="宋体" w:hAnsi="宋体" w:eastAsia="宋体"/>
                <w:sz w:val="24"/>
                <w:lang w:val="en-US" w:eastAsia="zh-Hans"/>
              </w:rPr>
              <w:t>提出合理建议</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hint="default" w:ascii="宋体" w:hAnsi="宋体" w:eastAsia="宋体"/>
                <w:sz w:val="24"/>
                <w:lang w:val="en-US"/>
              </w:rPr>
            </w:pPr>
            <w:r>
              <w:rPr>
                <w:rFonts w:hint="eastAsia" w:ascii="宋体" w:hAnsi="宋体" w:eastAsia="宋体"/>
                <w:sz w:val="24"/>
                <w:lang w:val="en-US" w:eastAsia="zh-CN"/>
              </w:rPr>
              <w:t>后疫情</w:t>
            </w:r>
            <w:r>
              <w:rPr>
                <w:rFonts w:hint="eastAsia" w:ascii="宋体" w:hAnsi="宋体" w:eastAsia="宋体"/>
                <w:sz w:val="24"/>
                <w:lang w:val="en-US" w:eastAsia="zh-Hans"/>
              </w:rPr>
              <w:t>时期</w:t>
            </w:r>
            <w:r>
              <w:rPr>
                <w:rFonts w:hint="eastAsia" w:ascii="宋体" w:hAnsi="宋体" w:eastAsia="宋体"/>
                <w:sz w:val="24"/>
                <w:lang w:val="en-US" w:eastAsia="zh-CN"/>
              </w:rPr>
              <w:t>数字普惠金融对深圳</w:t>
            </w:r>
            <w:r>
              <w:rPr>
                <w:rFonts w:hint="eastAsia" w:ascii="宋体" w:hAnsi="宋体" w:eastAsia="宋体"/>
                <w:sz w:val="24"/>
                <w:lang w:val="en-US" w:eastAsia="zh-Hans"/>
              </w:rPr>
              <w:t>民营</w:t>
            </w:r>
            <w:r>
              <w:rPr>
                <w:rFonts w:hint="eastAsia" w:ascii="宋体" w:hAnsi="宋体" w:eastAsia="宋体"/>
                <w:sz w:val="24"/>
                <w:lang w:val="en-US" w:eastAsia="zh-CN"/>
              </w:rPr>
              <w:t>企业经营业绩影响的研究</w:t>
            </w:r>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2010609030101010101"/>
    <w:charset w:val="86"/>
    <w:family w:val="auto"/>
    <w:pitch w:val="default"/>
    <w:sig w:usb0="00000000" w:usb1="0000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73F6112"/>
    <w:rsid w:val="0BCB2C22"/>
    <w:rsid w:val="1FDB9450"/>
    <w:rsid w:val="2CCA37A0"/>
    <w:rsid w:val="2DE47A00"/>
    <w:rsid w:val="345117AD"/>
    <w:rsid w:val="3EEBE299"/>
    <w:rsid w:val="4B386DCB"/>
    <w:rsid w:val="54E66A41"/>
    <w:rsid w:val="5A6410C9"/>
    <w:rsid w:val="5BDA6C41"/>
    <w:rsid w:val="67DA2C16"/>
    <w:rsid w:val="79F77550"/>
    <w:rsid w:val="7BDC04C8"/>
    <w:rsid w:val="7C5B979B"/>
    <w:rsid w:val="7E5F13DA"/>
    <w:rsid w:val="DAECA407"/>
    <w:rsid w:val="DBF71903"/>
    <w:rsid w:val="E5BC8B02"/>
    <w:rsid w:val="EB7F1F53"/>
    <w:rsid w:val="F19FAA10"/>
    <w:rsid w:val="F5EAB19D"/>
    <w:rsid w:val="FF6D34F6"/>
    <w:rsid w:val="FF9F6B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spacing w:after="120" w:afterLines="0" w:afterAutospacing="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Words>
  <Characters>246</Characters>
  <Lines>2</Lines>
  <Paragraphs>1</Paragraphs>
  <TotalTime>0</TotalTime>
  <ScaleCrop>false</ScaleCrop>
  <LinksUpToDate>false</LinksUpToDate>
  <CharactersWithSpaces>287</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2021-01-25T00:38:00Z</dcterms:created>
  <dc:creator>Qi Hang</dc:creator>
  <cp:lastModifiedBy>yeweixin</cp:lastModifiedBy>
  <dcterms:modified xsi:type="dcterms:W3CDTF">2021-12-23T22:59:48Z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4DA2E102B3854858B261981C6A9BC90A</vt:lpwstr>
  </property>
</Properties>
</file>