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4AC8D" w14:textId="77777777" w:rsidR="00F9166F" w:rsidRPr="00F9166F" w:rsidRDefault="00F9166F" w:rsidP="00F9166F">
      <w:pPr>
        <w:rPr>
          <w:rFonts w:ascii="宋体" w:eastAsia="宋体" w:hAnsi="宋体" w:hint="eastAsia"/>
          <w:sz w:val="44"/>
          <w:szCs w:val="44"/>
        </w:rPr>
      </w:pPr>
    </w:p>
    <w:p w14:paraId="5C9C93E8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7DE320B1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0D6A1858" w14:textId="03A1FD13" w:rsid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0FC0584D" wp14:editId="61084BA0">
            <wp:extent cx="2357422" cy="571481"/>
            <wp:effectExtent l="0" t="0" r="5080" b="635"/>
            <wp:docPr id="45" name="图片 44" descr="经济学院院徽 (红)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经济学院院徽 (红)-0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22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6B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3A34AD2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中国人民大学经济学院以研究生毕业同等学力</w:t>
      </w:r>
    </w:p>
    <w:p w14:paraId="11E2979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申请硕士学位论文写作报告</w:t>
      </w:r>
    </w:p>
    <w:p w14:paraId="3CDD6194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13F544AF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43589FDA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2A9DFAD5" w14:textId="784DDE86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姓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F9166F">
        <w:rPr>
          <w:rFonts w:ascii="宋体" w:eastAsia="宋体" w:hAnsi="宋体" w:hint="eastAsia"/>
          <w:sz w:val="32"/>
          <w:szCs w:val="32"/>
        </w:rPr>
        <w:t>名：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</w:t>
      </w:r>
      <w:r w:rsidR="00310B74">
        <w:rPr>
          <w:rFonts w:ascii="宋体" w:eastAsia="宋体" w:hAnsi="宋体" w:hint="eastAsia"/>
          <w:sz w:val="32"/>
          <w:szCs w:val="32"/>
          <w:u w:val="single"/>
        </w:rPr>
        <w:t>彭列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</w:t>
      </w:r>
    </w:p>
    <w:p w14:paraId="09AC859D" w14:textId="5E5EA18E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资格证号：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310B74">
        <w:rPr>
          <w:rFonts w:ascii="宋体" w:eastAsia="宋体" w:hAnsi="宋体" w:hint="eastAsia"/>
          <w:sz w:val="32"/>
          <w:szCs w:val="32"/>
          <w:u w:val="single"/>
        </w:rPr>
        <w:t>91040142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</w:t>
      </w:r>
    </w:p>
    <w:p w14:paraId="3A8E8F68" w14:textId="1DD73326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专业名称：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310B74">
        <w:rPr>
          <w:rFonts w:ascii="宋体" w:eastAsia="宋体" w:hAnsi="宋体" w:hint="eastAsia"/>
          <w:sz w:val="32"/>
          <w:szCs w:val="32"/>
          <w:u w:val="single"/>
        </w:rPr>
        <w:t>世界经济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 </w:t>
      </w:r>
    </w:p>
    <w:p w14:paraId="0A206B8A" w14:textId="0FF334BE" w:rsidR="00F9166F" w:rsidRDefault="00F9166F" w:rsidP="00F9166F">
      <w:pPr>
        <w:spacing w:line="720" w:lineRule="auto"/>
        <w:ind w:firstLineChars="400" w:firstLine="1280"/>
        <w:rPr>
          <w:rFonts w:ascii="宋体" w:eastAsia="宋体" w:hAnsi="宋体"/>
          <w:sz w:val="32"/>
          <w:szCs w:val="32"/>
          <w:u w:val="single"/>
        </w:rPr>
      </w:pPr>
      <w:r w:rsidRPr="00F9166F">
        <w:rPr>
          <w:rFonts w:ascii="宋体" w:eastAsia="宋体" w:hAnsi="宋体" w:hint="eastAsia"/>
          <w:sz w:val="32"/>
          <w:szCs w:val="32"/>
        </w:rPr>
        <w:t>拟定学位论文题目：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310B74">
        <w:rPr>
          <w:rFonts w:ascii="宋体" w:eastAsia="宋体" w:hAnsi="宋体" w:hint="eastAsia"/>
          <w:sz w:val="32"/>
          <w:szCs w:val="32"/>
          <w:u w:val="single"/>
        </w:rPr>
        <w:t>海外仓对跨境电商出口贸易增长的分析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 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</w:t>
      </w:r>
    </w:p>
    <w:p w14:paraId="70A331A4" w14:textId="2A2E8FB9" w:rsidR="00F9166F" w:rsidRPr="00F9166F" w:rsidRDefault="00F9166F" w:rsidP="00F9166F">
      <w:pPr>
        <w:spacing w:line="720" w:lineRule="auto"/>
        <w:ind w:firstLineChars="400" w:firstLine="12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                   </w:t>
      </w:r>
    </w:p>
    <w:p w14:paraId="18CA500C" w14:textId="0EE7B39B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报告日期：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310B74">
        <w:rPr>
          <w:rFonts w:ascii="宋体" w:eastAsia="宋体" w:hAnsi="宋体" w:hint="eastAsia"/>
          <w:sz w:val="32"/>
          <w:szCs w:val="32"/>
          <w:u w:val="single"/>
        </w:rPr>
        <w:t>202</w:t>
      </w:r>
      <w:r w:rsidR="0047012B">
        <w:rPr>
          <w:rFonts w:ascii="宋体" w:eastAsia="宋体" w:hAnsi="宋体" w:hint="eastAsia"/>
          <w:sz w:val="32"/>
          <w:szCs w:val="32"/>
          <w:u w:val="single"/>
        </w:rPr>
        <w:t>2</w:t>
      </w:r>
      <w:r w:rsidR="00310B74">
        <w:rPr>
          <w:rFonts w:ascii="宋体" w:eastAsia="宋体" w:hAnsi="宋体" w:hint="eastAsia"/>
          <w:sz w:val="32"/>
          <w:szCs w:val="32"/>
          <w:u w:val="single"/>
        </w:rPr>
        <w:t>-</w:t>
      </w:r>
      <w:r w:rsidR="0047012B">
        <w:rPr>
          <w:rFonts w:ascii="宋体" w:eastAsia="宋体" w:hAnsi="宋体" w:hint="eastAsia"/>
          <w:sz w:val="32"/>
          <w:szCs w:val="32"/>
          <w:u w:val="single"/>
        </w:rPr>
        <w:t>1</w:t>
      </w:r>
      <w:r w:rsidR="00310B74">
        <w:rPr>
          <w:rFonts w:ascii="宋体" w:eastAsia="宋体" w:hAnsi="宋体" w:hint="eastAsia"/>
          <w:sz w:val="32"/>
          <w:szCs w:val="32"/>
          <w:u w:val="single"/>
        </w:rPr>
        <w:t>-</w:t>
      </w:r>
      <w:r w:rsidR="0047012B">
        <w:rPr>
          <w:rFonts w:ascii="宋体" w:eastAsia="宋体" w:hAnsi="宋体" w:hint="eastAsia"/>
          <w:sz w:val="32"/>
          <w:szCs w:val="32"/>
          <w:u w:val="single"/>
        </w:rPr>
        <w:t>4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</w:t>
      </w:r>
    </w:p>
    <w:p w14:paraId="098C1502" w14:textId="53A1C699" w:rsidR="00F66126" w:rsidRDefault="00F66126">
      <w:pPr>
        <w:rPr>
          <w:rFonts w:ascii="宋体" w:eastAsia="宋体" w:hAnsi="宋体"/>
          <w:sz w:val="32"/>
          <w:szCs w:val="32"/>
        </w:rPr>
      </w:pPr>
    </w:p>
    <w:p w14:paraId="210862C2" w14:textId="59C15ED4" w:rsidR="0037006F" w:rsidRDefault="0037006F">
      <w:pPr>
        <w:rPr>
          <w:rFonts w:ascii="宋体" w:eastAsia="宋体" w:hAnsi="宋体"/>
          <w:sz w:val="32"/>
          <w:szCs w:val="32"/>
        </w:rPr>
      </w:pPr>
    </w:p>
    <w:p w14:paraId="4436E69F" w14:textId="77777777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一、选题依据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5F98F4F2" w14:textId="77777777" w:rsidTr="00C50C1E">
        <w:trPr>
          <w:trHeight w:val="13119"/>
        </w:trPr>
        <w:tc>
          <w:tcPr>
            <w:tcW w:w="9344" w:type="dxa"/>
          </w:tcPr>
          <w:p w14:paraId="1BE96DA5" w14:textId="3E88C95A" w:rsidR="00C50C1E" w:rsidRDefault="00C50C1E" w:rsidP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目的及意义（</w:t>
            </w:r>
            <w:r w:rsidR="008D0F26">
              <w:rPr>
                <w:rFonts w:ascii="宋体" w:eastAsia="宋体" w:hAnsi="宋体"/>
                <w:sz w:val="24"/>
                <w:szCs w:val="24"/>
              </w:rPr>
              <w:t>8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阐述选题要解决什么问题，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选题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有</w:t>
            </w:r>
            <w:proofErr w:type="gramStart"/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何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理论</w:t>
            </w:r>
            <w:proofErr w:type="gramEnd"/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和现实意义）</w:t>
            </w:r>
          </w:p>
          <w:p w14:paraId="6437D8C9" w14:textId="77777777" w:rsidR="004D5DA9" w:rsidRDefault="004D5DA9" w:rsidP="00C50C1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D5D746B" w14:textId="4E71821D" w:rsidR="007402A3" w:rsidRPr="00AE6812" w:rsidRDefault="00344F1C" w:rsidP="00AE681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随着</w:t>
            </w:r>
            <w:r w:rsidR="003C7DC5">
              <w:rPr>
                <w:rFonts w:ascii="宋体" w:eastAsia="宋体" w:hAnsi="宋体" w:hint="eastAsia"/>
                <w:sz w:val="24"/>
                <w:szCs w:val="24"/>
              </w:rPr>
              <w:t>跨境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电子商务的快速发展，跨境电商</w:t>
            </w:r>
            <w:r w:rsidR="00100EAA">
              <w:rPr>
                <w:rFonts w:ascii="宋体" w:eastAsia="宋体" w:hAnsi="宋体" w:hint="eastAsia"/>
                <w:sz w:val="24"/>
                <w:szCs w:val="24"/>
              </w:rPr>
              <w:t>贸易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成为国际经济与贸易的重要</w:t>
            </w:r>
            <w:r w:rsidR="00100EAA">
              <w:rPr>
                <w:rFonts w:ascii="宋体" w:eastAsia="宋体" w:hAnsi="宋体" w:hint="eastAsia"/>
                <w:sz w:val="24"/>
                <w:szCs w:val="24"/>
              </w:rPr>
              <w:t>方式</w:t>
            </w:r>
            <w:r w:rsidR="003C7DC5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100EAA">
              <w:rPr>
                <w:rFonts w:ascii="宋体" w:eastAsia="宋体" w:hAnsi="宋体" w:hint="eastAsia"/>
                <w:sz w:val="24"/>
                <w:szCs w:val="24"/>
              </w:rPr>
              <w:t>跨境物流是链接跨境电商和海外消费者的“桥梁”，</w:t>
            </w:r>
            <w:r w:rsidR="00FB008B">
              <w:rPr>
                <w:rFonts w:ascii="宋体" w:eastAsia="宋体" w:hAnsi="宋体" w:hint="eastAsia"/>
                <w:sz w:val="24"/>
                <w:szCs w:val="24"/>
              </w:rPr>
              <w:t>海外</w:t>
            </w:r>
            <w:proofErr w:type="gramStart"/>
            <w:r w:rsidR="00FB008B">
              <w:rPr>
                <w:rFonts w:ascii="宋体" w:eastAsia="宋体" w:hAnsi="宋体" w:hint="eastAsia"/>
                <w:sz w:val="24"/>
                <w:szCs w:val="24"/>
              </w:rPr>
              <w:t>仓作为</w:t>
            </w:r>
            <w:proofErr w:type="gramEnd"/>
            <w:r w:rsidR="00FB008B">
              <w:rPr>
                <w:rFonts w:ascii="宋体" w:eastAsia="宋体" w:hAnsi="宋体" w:hint="eastAsia"/>
                <w:sz w:val="24"/>
                <w:szCs w:val="24"/>
              </w:rPr>
              <w:t>新型的跨境物流模式，</w:t>
            </w:r>
            <w:r w:rsidR="00AE681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近几年发展迅速。</w:t>
            </w:r>
            <w:r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国家</w:t>
            </w:r>
            <w:r w:rsidR="002150C5" w:rsidRPr="00F476A2">
              <w:rPr>
                <w:rFonts w:ascii="宋体" w:eastAsia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商务部</w:t>
            </w:r>
            <w:r w:rsid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在</w:t>
            </w:r>
            <w:r w:rsidR="003C311A"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2021年</w:t>
            </w:r>
            <w:r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  <w:r w:rsidR="003C311A"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月</w:t>
            </w:r>
            <w:r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="003C311A"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日</w:t>
            </w:r>
            <w:r w:rsid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表示</w:t>
            </w:r>
            <w:r w:rsidR="003C311A"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，</w:t>
            </w:r>
            <w:r w:rsidR="002150C5" w:rsidRPr="00F476A2">
              <w:rPr>
                <w:rFonts w:ascii="宋体" w:eastAsia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我国海外仓的数量已经超过</w:t>
            </w:r>
            <w:r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19</w:t>
            </w:r>
            <w:r w:rsidR="002150C5" w:rsidRPr="00F476A2">
              <w:rPr>
                <w:rFonts w:ascii="宋体" w:eastAsia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00个，总面积超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过</w:t>
            </w:r>
            <w:r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135</w:t>
            </w:r>
            <w:r w:rsidRPr="00F476A2">
              <w:rPr>
                <w:rFonts w:ascii="宋体" w:eastAsia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2150C5" w:rsidRPr="00F476A2">
              <w:rPr>
                <w:rFonts w:ascii="宋体" w:eastAsia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  <w:t>万平方米。</w:t>
            </w:r>
            <w:r w:rsidR="003C311A"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业务范围辐射全球，其中北美﹑欧洲﹑亚洲等地区海外</w:t>
            </w:r>
            <w:proofErr w:type="gramStart"/>
            <w:r w:rsidR="003C311A"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仓数量</w:t>
            </w:r>
            <w:proofErr w:type="gramEnd"/>
            <w:r w:rsidR="003C311A" w:rsidRPr="00F476A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占比将近90%。</w:t>
            </w:r>
            <w:r w:rsidR="00AE681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因此，学者们给予了海外</w:t>
            </w:r>
            <w:proofErr w:type="gramStart"/>
            <w:r w:rsidR="00AE681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仓更多</w:t>
            </w:r>
            <w:proofErr w:type="gramEnd"/>
            <w:r w:rsidR="00AE681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的</w:t>
            </w:r>
            <w:r w:rsidR="003C7DC5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关注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。学者们对于海外仓的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研究大多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从跨境电商企业角度出发，通过研究跨境电</w:t>
            </w:r>
            <w:proofErr w:type="gramStart"/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商海外仓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选址</w:t>
            </w:r>
            <w:proofErr w:type="gramEnd"/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﹑选择模式﹑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经营中存在的问题，给出相应的对策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以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推动跨境物流的发展，促进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跨境电商平台海外</w:t>
            </w:r>
            <w:proofErr w:type="gramStart"/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仓建设</w:t>
            </w:r>
            <w:proofErr w:type="gramEnd"/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发展。为此，本文从海外</w:t>
            </w:r>
            <w:proofErr w:type="gramStart"/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仓发展</w:t>
            </w:r>
            <w:proofErr w:type="gramEnd"/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现状</w:t>
            </w:r>
            <w:r w:rsidR="002132F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﹑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优势</w:t>
            </w:r>
            <w:r w:rsidR="002132F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劣势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﹑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适用</w:t>
            </w:r>
            <w:r w:rsidR="00545646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范围</w:t>
            </w:r>
            <w:r w:rsidR="002132F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﹑费用构成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以及面临的机遇与挑战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分析海外</w:t>
            </w:r>
            <w:proofErr w:type="gramStart"/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仓</w:t>
            </w:r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能够</w:t>
            </w:r>
            <w:proofErr w:type="gramEnd"/>
            <w:r w:rsidR="00FB008B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显著</w:t>
            </w:r>
            <w:r w:rsidR="00BB538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 xml:space="preserve">促进跨境电商出口贸易增长。 </w:t>
            </w:r>
          </w:p>
          <w:p w14:paraId="2B2FD816" w14:textId="77777777" w:rsidR="007402A3" w:rsidRPr="00545646" w:rsidRDefault="007402A3" w:rsidP="00C50C1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479AE23" w14:textId="1307B743" w:rsidR="007402A3" w:rsidRDefault="007402A3" w:rsidP="0052559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理论意义：</w:t>
            </w:r>
            <w:r w:rsidR="00B84666">
              <w:rPr>
                <w:rFonts w:ascii="宋体" w:eastAsia="宋体" w:hAnsi="宋体" w:hint="eastAsia"/>
                <w:sz w:val="24"/>
                <w:szCs w:val="24"/>
              </w:rPr>
              <w:t>丰富了柯布-道格拉斯函数的</w:t>
            </w:r>
            <w:r w:rsidR="002F3809">
              <w:rPr>
                <w:rFonts w:ascii="宋体" w:eastAsia="宋体" w:hAnsi="宋体" w:hint="eastAsia"/>
                <w:sz w:val="24"/>
                <w:szCs w:val="24"/>
              </w:rPr>
              <w:t>应用</w:t>
            </w:r>
            <w:r w:rsidR="004565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B008B">
              <w:rPr>
                <w:rFonts w:ascii="宋体" w:eastAsia="宋体" w:hAnsi="宋体" w:hint="eastAsia"/>
                <w:sz w:val="24"/>
                <w:szCs w:val="24"/>
              </w:rPr>
              <w:t>对柯布道格拉斯加以变形后，</w:t>
            </w:r>
            <w:r w:rsidR="004565F7">
              <w:rPr>
                <w:rFonts w:ascii="宋体" w:eastAsia="宋体" w:hAnsi="宋体" w:hint="eastAsia"/>
                <w:sz w:val="24"/>
                <w:szCs w:val="24"/>
              </w:rPr>
              <w:t>改进后的柯布-道格拉斯生产函数模型更具有时代特色﹑实用性更广，</w:t>
            </w:r>
            <w:r w:rsidR="00FB008B">
              <w:rPr>
                <w:rFonts w:ascii="宋体" w:eastAsia="宋体" w:hAnsi="宋体" w:hint="eastAsia"/>
                <w:sz w:val="24"/>
                <w:szCs w:val="24"/>
              </w:rPr>
              <w:t>更</w:t>
            </w:r>
            <w:r w:rsidR="004565F7">
              <w:rPr>
                <w:rFonts w:ascii="宋体" w:eastAsia="宋体" w:hAnsi="宋体" w:hint="eastAsia"/>
                <w:sz w:val="24"/>
                <w:szCs w:val="24"/>
              </w:rPr>
              <w:t>具时代感</w:t>
            </w:r>
            <w:r w:rsidR="00FB008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1A38F9" w14:textId="77777777" w:rsidR="007402A3" w:rsidRPr="004565F7" w:rsidRDefault="007402A3" w:rsidP="00C50C1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534C0A" w14:textId="461575A0" w:rsidR="007402A3" w:rsidRPr="004D5DA9" w:rsidRDefault="007402A3" w:rsidP="0052559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现实意义：</w:t>
            </w:r>
            <w:r w:rsidR="00FB008B">
              <w:rPr>
                <w:rFonts w:ascii="宋体" w:eastAsia="宋体" w:hAnsi="宋体" w:hint="eastAsia"/>
                <w:sz w:val="24"/>
                <w:szCs w:val="24"/>
              </w:rPr>
              <w:t>海外</w:t>
            </w:r>
            <w:proofErr w:type="gramStart"/>
            <w:r w:rsidR="00FB008B">
              <w:rPr>
                <w:rFonts w:ascii="宋体" w:eastAsia="宋体" w:hAnsi="宋体" w:hint="eastAsia"/>
                <w:sz w:val="24"/>
                <w:szCs w:val="24"/>
              </w:rPr>
              <w:t>仓作为</w:t>
            </w:r>
            <w:proofErr w:type="gramEnd"/>
            <w:r w:rsidR="00FB008B">
              <w:rPr>
                <w:rFonts w:ascii="宋体" w:eastAsia="宋体" w:hAnsi="宋体" w:hint="eastAsia"/>
                <w:sz w:val="24"/>
                <w:szCs w:val="24"/>
              </w:rPr>
              <w:t>新型的跨境物流模式，支撑了包裹物流向仓储物流的更新，具有</w:t>
            </w:r>
            <w:proofErr w:type="gramStart"/>
            <w:r w:rsidR="00FB008B">
              <w:rPr>
                <w:rFonts w:ascii="宋体" w:eastAsia="宋体" w:hAnsi="宋体" w:hint="eastAsia"/>
                <w:sz w:val="24"/>
                <w:szCs w:val="24"/>
              </w:rPr>
              <w:t>通关快</w:t>
            </w:r>
            <w:proofErr w:type="gramEnd"/>
            <w:r w:rsidR="00FB008B">
              <w:rPr>
                <w:rFonts w:ascii="宋体" w:eastAsia="宋体" w:hAnsi="宋体" w:hint="eastAsia"/>
                <w:sz w:val="24"/>
                <w:szCs w:val="24"/>
              </w:rPr>
              <w:t>﹑配送快，周转快，服务快和成本低等优势，在跨境电商的发展过程中极具竞争力，</w:t>
            </w:r>
            <w:r w:rsidR="00B84666">
              <w:rPr>
                <w:rFonts w:ascii="宋体" w:eastAsia="宋体" w:hAnsi="宋体" w:hint="eastAsia"/>
                <w:sz w:val="24"/>
                <w:szCs w:val="24"/>
              </w:rPr>
              <w:t>海外仓的建设促进了跨境电商出口贸易的增长</w:t>
            </w:r>
            <w:r w:rsidR="00FB008B">
              <w:rPr>
                <w:rFonts w:ascii="宋体" w:eastAsia="宋体" w:hAnsi="宋体" w:hint="eastAsia"/>
                <w:sz w:val="24"/>
                <w:szCs w:val="24"/>
              </w:rPr>
              <w:t>，使得海外仓的发展可以持续性发展。</w:t>
            </w:r>
          </w:p>
        </w:tc>
      </w:tr>
    </w:tbl>
    <w:p w14:paraId="33928C41" w14:textId="25609219" w:rsidR="00C50C1E" w:rsidRDefault="00C50C1E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3697E96C" w14:textId="77777777" w:rsidTr="004D5DA9">
        <w:trPr>
          <w:trHeight w:val="13606"/>
        </w:trPr>
        <w:tc>
          <w:tcPr>
            <w:tcW w:w="9344" w:type="dxa"/>
          </w:tcPr>
          <w:p w14:paraId="25E1F9FF" w14:textId="79029B41" w:rsidR="001F40BB" w:rsidRDefault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文献综述（3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左右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做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文献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梳理和研究动态的综述，归纳已有的研究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所做的工作，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形成了哪些共识？列举出在哪些问题上仍未形成共识？各种不同的观点是什么？针对目前的研究，你发现了哪些问题想要继续研究？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7124790" w14:textId="77777777" w:rsidR="008F75B1" w:rsidRDefault="008F75B1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45EDB1B6" w14:textId="61958495" w:rsidR="00125FD5" w:rsidRPr="00954CAB" w:rsidRDefault="003748E0" w:rsidP="005E2912">
            <w:pPr>
              <w:ind w:firstLineChars="200" w:firstLine="480"/>
              <w:rPr>
                <w:noProof/>
              </w:rPr>
            </w:pPr>
            <w:r w:rsidRPr="005E2912">
              <w:rPr>
                <w:rFonts w:ascii="宋体" w:eastAsia="宋体" w:hAnsi="宋体" w:hint="eastAsia"/>
                <w:noProof/>
                <w:sz w:val="24"/>
                <w:szCs w:val="24"/>
              </w:rPr>
              <w:t>跨境电商是推动出口贸易的助推力量，</w:t>
            </w:r>
            <w:r w:rsidR="00575043">
              <w:rPr>
                <w:rFonts w:ascii="宋体" w:eastAsia="宋体" w:hAnsi="宋体" w:hint="eastAsia"/>
                <w:noProof/>
                <w:sz w:val="24"/>
                <w:szCs w:val="24"/>
              </w:rPr>
              <w:t>跨境物流承载着跨境电商的货品到达世界各地，</w:t>
            </w:r>
            <w:r w:rsidR="005E2912" w:rsidRPr="005E2912">
              <w:rPr>
                <w:rFonts w:ascii="宋体" w:eastAsia="宋体" w:hAnsi="宋体" w:hint="eastAsia"/>
                <w:noProof/>
                <w:sz w:val="24"/>
                <w:szCs w:val="24"/>
              </w:rPr>
              <w:t>而海外仓是打通</w:t>
            </w:r>
            <w:r w:rsidR="005E2912">
              <w:rPr>
                <w:rFonts w:ascii="宋体" w:eastAsia="宋体" w:hAnsi="宋体" w:hint="eastAsia"/>
                <w:noProof/>
                <w:sz w:val="24"/>
                <w:szCs w:val="24"/>
              </w:rPr>
              <w:t>跨境物流</w:t>
            </w:r>
            <w:r w:rsidR="005E2912" w:rsidRPr="005E2912">
              <w:rPr>
                <w:rFonts w:ascii="宋体" w:eastAsia="宋体" w:hAnsi="宋体" w:hint="eastAsia"/>
                <w:noProof/>
                <w:sz w:val="24"/>
                <w:szCs w:val="24"/>
              </w:rPr>
              <w:t>的“最后一公里”。</w:t>
            </w:r>
            <w:r w:rsidR="00EC4033" w:rsidRPr="005E2912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李芳</w:t>
            </w:r>
            <w:r w:rsidR="00EC4033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（2019）在“我国跨境电商与产业集群协同发展的机理与路径研究”中提出</w:t>
            </w:r>
            <w:r w:rsidR="00B00BB9" w:rsidRPr="00B00BB9">
              <w:rPr>
                <w:rFonts w:ascii="宋体" w:eastAsia="宋体" w:hAnsi="宋体" w:hint="eastAsia"/>
                <w:sz w:val="24"/>
                <w:szCs w:val="24"/>
              </w:rPr>
              <w:t>产业集群内已有布局比较完善的产业链，可以快速有效融合跨境电</w:t>
            </w:r>
            <w:proofErr w:type="gramStart"/>
            <w:r w:rsidR="00B00BB9" w:rsidRPr="00B00BB9">
              <w:rPr>
                <w:rFonts w:ascii="宋体" w:eastAsia="宋体" w:hAnsi="宋体" w:hint="eastAsia"/>
                <w:sz w:val="24"/>
                <w:szCs w:val="24"/>
              </w:rPr>
              <w:t>商产业</w:t>
            </w:r>
            <w:proofErr w:type="gramEnd"/>
            <w:r w:rsidR="00B00BB9" w:rsidRPr="00B00BB9">
              <w:rPr>
                <w:rFonts w:ascii="宋体" w:eastAsia="宋体" w:hAnsi="宋体" w:hint="eastAsia"/>
                <w:sz w:val="24"/>
                <w:szCs w:val="24"/>
              </w:rPr>
              <w:t>链上其他的节点，如平台企业，营销企业，支付企业和仓储物流企业等，从而打造完善的跨境电商生态圈。</w:t>
            </w:r>
            <w:r w:rsidR="00B00BB9">
              <w:rPr>
                <w:rFonts w:ascii="宋体" w:eastAsia="宋体" w:hAnsi="宋体" w:hint="eastAsia"/>
                <w:sz w:val="24"/>
                <w:szCs w:val="24"/>
              </w:rPr>
              <w:t>而海外</w:t>
            </w:r>
            <w:proofErr w:type="gramStart"/>
            <w:r w:rsidR="00B00BB9">
              <w:rPr>
                <w:rFonts w:ascii="宋体" w:eastAsia="宋体" w:hAnsi="宋体" w:hint="eastAsia"/>
                <w:sz w:val="24"/>
                <w:szCs w:val="24"/>
              </w:rPr>
              <w:t>仓作为</w:t>
            </w:r>
            <w:proofErr w:type="gramEnd"/>
            <w:r w:rsidR="00B00BB9">
              <w:rPr>
                <w:rFonts w:ascii="宋体" w:eastAsia="宋体" w:hAnsi="宋体" w:hint="eastAsia"/>
                <w:sz w:val="24"/>
                <w:szCs w:val="24"/>
              </w:rPr>
              <w:t>跨境物流发展的新型模式，处在跨境电</w:t>
            </w:r>
            <w:proofErr w:type="gramStart"/>
            <w:r w:rsidR="00B00BB9">
              <w:rPr>
                <w:rFonts w:ascii="宋体" w:eastAsia="宋体" w:hAnsi="宋体" w:hint="eastAsia"/>
                <w:sz w:val="24"/>
                <w:szCs w:val="24"/>
              </w:rPr>
              <w:t>商产业</w:t>
            </w:r>
            <w:proofErr w:type="gramEnd"/>
            <w:r w:rsidR="00B00BB9">
              <w:rPr>
                <w:rFonts w:ascii="宋体" w:eastAsia="宋体" w:hAnsi="宋体" w:hint="eastAsia"/>
                <w:sz w:val="24"/>
                <w:szCs w:val="24"/>
              </w:rPr>
              <w:t>链上与海外消费者需求最近</w:t>
            </w:r>
            <w:r w:rsidR="00F6181C">
              <w:rPr>
                <w:rFonts w:ascii="宋体" w:eastAsia="宋体" w:hAnsi="宋体" w:hint="eastAsia"/>
                <w:sz w:val="24"/>
                <w:szCs w:val="24"/>
              </w:rPr>
              <w:t>且重要</w:t>
            </w:r>
            <w:r w:rsidR="00B00BB9">
              <w:rPr>
                <w:rFonts w:ascii="宋体" w:eastAsia="宋体" w:hAnsi="宋体" w:hint="eastAsia"/>
                <w:sz w:val="24"/>
                <w:szCs w:val="24"/>
              </w:rPr>
              <w:t>的节点上。</w:t>
            </w:r>
            <w:r w:rsidR="00F6181C" w:rsidRPr="00F6181C">
              <w:rPr>
                <w:rFonts w:ascii="宋体" w:eastAsia="宋体" w:hAnsi="宋体" w:hint="eastAsia"/>
                <w:sz w:val="24"/>
                <w:szCs w:val="24"/>
              </w:rPr>
              <w:t>刘芬（2007），在“增长</w:t>
            </w:r>
            <w:proofErr w:type="gramStart"/>
            <w:r w:rsidR="00F6181C" w:rsidRPr="00F6181C">
              <w:rPr>
                <w:rFonts w:ascii="宋体" w:eastAsia="宋体" w:hAnsi="宋体" w:hint="eastAsia"/>
                <w:sz w:val="24"/>
                <w:szCs w:val="24"/>
              </w:rPr>
              <w:t>极</w:t>
            </w:r>
            <w:proofErr w:type="gramEnd"/>
            <w:r w:rsidR="00F6181C" w:rsidRPr="00F6181C">
              <w:rPr>
                <w:rFonts w:ascii="宋体" w:eastAsia="宋体" w:hAnsi="宋体" w:hint="eastAsia"/>
                <w:sz w:val="24"/>
                <w:szCs w:val="24"/>
              </w:rPr>
              <w:t>理论﹑产业集群理论与我国区域经济发展”提出</w:t>
            </w:r>
            <w:r w:rsidR="008D0E58" w:rsidRPr="00F6181C">
              <w:rPr>
                <w:rFonts w:ascii="宋体" w:eastAsia="宋体" w:hAnsi="宋体" w:hint="eastAsia"/>
                <w:sz w:val="24"/>
                <w:szCs w:val="24"/>
              </w:rPr>
              <w:t>产业集群理论强调发挥区域</w:t>
            </w:r>
            <w:r w:rsidR="008D0E58" w:rsidRPr="008D0E58">
              <w:rPr>
                <w:rFonts w:ascii="宋体" w:eastAsia="宋体" w:hAnsi="宋体" w:hint="eastAsia"/>
                <w:sz w:val="24"/>
                <w:szCs w:val="24"/>
              </w:rPr>
              <w:t>内各种资源的整合功能，主要利用自组织力量</w:t>
            </w:r>
            <w:r w:rsidR="008D0E58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8D0E58" w:rsidRPr="008D0E58">
              <w:rPr>
                <w:rFonts w:ascii="宋体" w:eastAsia="宋体" w:hAnsi="宋体" w:hint="eastAsia"/>
                <w:sz w:val="24"/>
                <w:szCs w:val="24"/>
              </w:rPr>
              <w:t>市场力量“自上而下”地构建区域专业化分工，充分发挥区域分工的外部性，形成聚集经济效应</w:t>
            </w:r>
            <w:r w:rsidR="008D0E58">
              <w:rPr>
                <w:rFonts w:ascii="宋体" w:eastAsia="宋体" w:hAnsi="宋体" w:hint="eastAsia"/>
                <w:noProof/>
                <w:sz w:val="24"/>
                <w:szCs w:val="24"/>
              </w:rPr>
              <w:t>，</w:t>
            </w:r>
            <w:r w:rsidR="008D0E58" w:rsidRPr="008D0E58">
              <w:rPr>
                <w:rFonts w:ascii="宋体" w:eastAsia="宋体" w:hAnsi="宋体" w:hint="eastAsia"/>
                <w:sz w:val="24"/>
                <w:szCs w:val="24"/>
              </w:rPr>
              <w:t>能够形成区域产业特色，细化产业分工，优化产业结构，减少产业组织内损耗，降低交易成本等优势</w:t>
            </w:r>
            <w:r w:rsidR="008D0E58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54CAB" w:rsidRPr="00954CAB">
              <w:rPr>
                <w:rFonts w:ascii="宋体" w:eastAsia="宋体" w:hAnsi="宋体" w:hint="eastAsia"/>
                <w:sz w:val="24"/>
                <w:szCs w:val="24"/>
              </w:rPr>
              <w:t>而谭维佳（2021）在“产业集群中企业间竞合关系分析-以深圳新一代信息通信产业集群促进机构的角色为例”中提出产业集群</w:t>
            </w:r>
            <w:r w:rsidR="00954CAB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="00954CAB" w:rsidRPr="00954CAB">
              <w:rPr>
                <w:rFonts w:ascii="宋体" w:eastAsia="宋体" w:hAnsi="宋体" w:hint="eastAsia"/>
                <w:sz w:val="24"/>
                <w:szCs w:val="24"/>
              </w:rPr>
              <w:t>在空间临近的企业间形成了产业链，更为强调企业间存在着合作。进一步地讲，产业集群的竞争力之所以强于单个企业的竞争力，其原因就在与产业集群内企业间的竞争与合作关系。</w:t>
            </w:r>
            <w:r w:rsidR="00B00BB9" w:rsidRPr="00077076">
              <w:rPr>
                <w:rFonts w:ascii="宋体" w:eastAsia="宋体" w:hAnsi="宋体" w:hint="eastAsia"/>
                <w:noProof/>
                <w:sz w:val="24"/>
                <w:szCs w:val="24"/>
              </w:rPr>
              <w:t>鲁旭</w:t>
            </w:r>
            <w:r w:rsidR="00B00BB9">
              <w:rPr>
                <w:rFonts w:ascii="宋体" w:eastAsia="宋体" w:hAnsi="宋体" w:hint="eastAsia"/>
                <w:noProof/>
                <w:sz w:val="24"/>
                <w:szCs w:val="24"/>
              </w:rPr>
              <w:t>（2018）</w:t>
            </w:r>
            <w:r w:rsidR="00B00BB9" w:rsidRPr="00077076">
              <w:rPr>
                <w:rFonts w:ascii="宋体" w:eastAsia="宋体" w:hAnsi="宋体" w:hint="eastAsia"/>
                <w:noProof/>
                <w:sz w:val="24"/>
                <w:szCs w:val="24"/>
              </w:rPr>
              <w:t>在“跨境电商产业集群的海外仓建设特色及风险”中认为</w:t>
            </w:r>
            <w:r w:rsidR="00B00BB9" w:rsidRPr="00077076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海外仓能形成更高层次的集聚特色，加大其建设，必然可以有效推动新一轮的地方产业集聚发展和壮大</w:t>
            </w:r>
            <w:r w:rsidR="00B00BB9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。</w:t>
            </w:r>
            <w:r w:rsidR="00077076" w:rsidRPr="00077076">
              <w:rPr>
                <w:rFonts w:ascii="宋体" w:eastAsia="宋体" w:hAnsi="宋体" w:hint="eastAsia"/>
                <w:sz w:val="24"/>
                <w:szCs w:val="24"/>
              </w:rPr>
              <w:t>周广澜</w:t>
            </w:r>
            <w:r w:rsidR="00125FD5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="008F75B1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125FD5">
              <w:rPr>
                <w:rFonts w:ascii="宋体" w:eastAsia="宋体" w:hAnsi="宋体" w:hint="eastAsia"/>
                <w:sz w:val="24"/>
                <w:szCs w:val="24"/>
              </w:rPr>
              <w:t>2021</w:t>
            </w:r>
            <w:r w:rsidR="008F75B1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077076" w:rsidRPr="00077076">
              <w:rPr>
                <w:rFonts w:ascii="宋体" w:eastAsia="宋体" w:hAnsi="宋体" w:hint="eastAsia"/>
                <w:sz w:val="24"/>
                <w:szCs w:val="24"/>
              </w:rPr>
              <w:t>，“系统视角下海外仓对跨境电商出口影响”，认为海外仓的引进显著提升顾客满意度，改善跨境物流服务质量，从而对跨境电</w:t>
            </w:r>
            <w:proofErr w:type="gramStart"/>
            <w:r w:rsidR="00077076" w:rsidRPr="00077076">
              <w:rPr>
                <w:rFonts w:ascii="宋体" w:eastAsia="宋体" w:hAnsi="宋体" w:hint="eastAsia"/>
                <w:sz w:val="24"/>
                <w:szCs w:val="24"/>
              </w:rPr>
              <w:t>商出口</w:t>
            </w:r>
            <w:proofErr w:type="gramEnd"/>
            <w:r w:rsidR="00077076" w:rsidRPr="00077076">
              <w:rPr>
                <w:rFonts w:ascii="宋体" w:eastAsia="宋体" w:hAnsi="宋体" w:hint="eastAsia"/>
                <w:sz w:val="24"/>
                <w:szCs w:val="24"/>
              </w:rPr>
              <w:t>交易额产生积极影响。</w:t>
            </w:r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肖亮等</w:t>
            </w:r>
            <w:r w:rsidR="004544AB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(</w:t>
            </w:r>
            <w:r w:rsidR="00125FD5" w:rsidRPr="00125FD5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2019)</w:t>
            </w:r>
            <w:r w:rsidR="004544AB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研究发现通过在目的国设立海外仓，嵌入目的</w:t>
            </w:r>
            <w:proofErr w:type="gramStart"/>
            <w:r w:rsidR="004544AB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国网络</w:t>
            </w:r>
            <w:proofErr w:type="gramEnd"/>
            <w:r w:rsidR="004544AB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本土服务化</w:t>
            </w:r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可以帮助跨境</w:t>
            </w:r>
            <w:r w:rsidR="00125FD5" w:rsidRPr="00125FD5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B2C </w:t>
            </w:r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出口企业获取目的国有关商品的物流包装、物流运输、海关政策等信息，提高其本地化物流服务能力，对跨境</w:t>
            </w:r>
            <w:r w:rsidR="00125FD5" w:rsidRPr="00125FD5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B2C </w:t>
            </w:r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出口企业绩效具有显著影响。因此，权印</w:t>
            </w:r>
            <w:r w:rsidR="00125FD5" w:rsidRPr="00125FD5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( 2020)</w:t>
            </w:r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提出可以打造海外</w:t>
            </w:r>
            <w:proofErr w:type="gramStart"/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仓综合</w:t>
            </w:r>
            <w:proofErr w:type="gramEnd"/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服务平台，建立共享海外仓，共享存储空间，以降低人力成本和建仓成本。</w:t>
            </w:r>
            <w:proofErr w:type="gramStart"/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许迅安</w:t>
            </w:r>
            <w:proofErr w:type="gramEnd"/>
            <w:r w:rsidR="00125FD5" w:rsidRPr="00125FD5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( 2019)</w:t>
            </w:r>
            <w:r w:rsidR="00125FD5" w:rsidRP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认为我国传统货物贸易无法满足跨境电商交易各方需求。而利用海外仓的集中运输，则可以有效降低运输成本，通过当地化配送也能缩短消费者的等待时间，降低破损丢失率，提升消费者满意度</w:t>
            </w:r>
            <w:r w:rsidR="00125FD5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。</w:t>
            </w:r>
            <w:r w:rsidR="00125FD5" w:rsidRPr="00077076">
              <w:rPr>
                <w:rFonts w:ascii="宋体" w:eastAsia="宋体" w:hAnsi="宋体" w:hint="eastAsia"/>
                <w:sz w:val="24"/>
                <w:szCs w:val="24"/>
              </w:rPr>
              <w:t xml:space="preserve">Hsiao </w:t>
            </w:r>
            <w:r w:rsidR="008F75B1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125FD5" w:rsidRPr="00077076">
              <w:rPr>
                <w:rFonts w:ascii="宋体" w:eastAsia="宋体" w:hAnsi="宋体" w:hint="eastAsia"/>
                <w:sz w:val="24"/>
                <w:szCs w:val="24"/>
              </w:rPr>
              <w:t>2017</w:t>
            </w:r>
            <w:r w:rsidR="008F75B1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125FD5" w:rsidRPr="00077076">
              <w:rPr>
                <w:rFonts w:ascii="宋体" w:eastAsia="宋体" w:hAnsi="宋体" w:hint="eastAsia"/>
                <w:sz w:val="24"/>
                <w:szCs w:val="24"/>
              </w:rPr>
              <w:t>认为随着跨境电子商务的快速发展，跨境物流服务（CBLS）的需求和重要性也随之增加。一个令人满意的CBLS有助于促进跨境电子商务的商业活动。</w:t>
            </w:r>
            <w:proofErr w:type="gramStart"/>
            <w:r w:rsidR="008F75B1" w:rsidRPr="00077076">
              <w:rPr>
                <w:rFonts w:ascii="宋体" w:eastAsia="宋体" w:hAnsi="宋体" w:hint="eastAsia"/>
                <w:sz w:val="24"/>
                <w:szCs w:val="24"/>
              </w:rPr>
              <w:t>马述忠</w:t>
            </w:r>
            <w:proofErr w:type="gramEnd"/>
            <w:r w:rsidR="008F75B1">
              <w:rPr>
                <w:rFonts w:ascii="宋体" w:eastAsia="宋体" w:hAnsi="宋体" w:hint="eastAsia"/>
                <w:sz w:val="24"/>
                <w:szCs w:val="24"/>
              </w:rPr>
              <w:t>（2020）</w:t>
            </w:r>
            <w:r w:rsidR="008F75B1" w:rsidRPr="00077076">
              <w:rPr>
                <w:rFonts w:ascii="宋体" w:eastAsia="宋体" w:hAnsi="宋体" w:hint="eastAsia"/>
                <w:sz w:val="24"/>
                <w:szCs w:val="24"/>
              </w:rPr>
              <w:t>在“消费者跨境物流信息偏好以及影响因素研究”中提出较高的商品价值﹑低廉的运输成本，互联互通的共享机制是决定消费者物流偏好的关键。</w:t>
            </w:r>
          </w:p>
          <w:p w14:paraId="33BC07AC" w14:textId="77777777" w:rsidR="008F75B1" w:rsidRDefault="008F75B1" w:rsidP="008F75B1">
            <w:pPr>
              <w:ind w:firstLineChars="200" w:firstLine="480"/>
              <w:rPr>
                <w:rFonts w:ascii="宋体" w:eastAsia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跨境电商时代，跨境电</w:t>
            </w:r>
            <w:proofErr w:type="gramStart"/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商产业</w:t>
            </w:r>
            <w:proofErr w:type="gramEnd"/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集群的地方经济重要性日益显现，因海外仓能形成更高层次的集聚特色，加大其建设，必然可以有效推动新一轮的地方产业集聚发展和壮大。</w:t>
            </w:r>
          </w:p>
          <w:p w14:paraId="4F7F2867" w14:textId="41BBCCCC" w:rsidR="008F75B1" w:rsidRDefault="008F75B1" w:rsidP="008F75B1">
            <w:pPr>
              <w:rPr>
                <w:rFonts w:ascii="宋体" w:eastAsia="宋体" w:hAnsi="宋体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因此研究海外仓</w:t>
            </w:r>
            <w:r w:rsidR="00605FA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对</w:t>
            </w: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跨境电商出口贸易的增长意义重大，同时海外仓的可持续性发展也是符合当前</w:t>
            </w:r>
            <w:r w:rsidR="004F23D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国际</w:t>
            </w: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经济</w:t>
            </w:r>
            <w:r w:rsidR="004F23D4"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与贸易的</w:t>
            </w:r>
            <w:r>
              <w:rPr>
                <w:rFonts w:ascii="宋体" w:eastAsia="宋体" w:hAnsi="宋体" w:cs="Arial" w:hint="eastAsia"/>
                <w:color w:val="000000" w:themeColor="text1"/>
                <w:sz w:val="24"/>
                <w:szCs w:val="24"/>
                <w:shd w:val="clear" w:color="auto" w:fill="FFFFFF"/>
              </w:rPr>
              <w:t>发展主题。</w:t>
            </w:r>
          </w:p>
          <w:p w14:paraId="4EE49F31" w14:textId="77777777" w:rsidR="008F75B1" w:rsidRPr="008F75B1" w:rsidRDefault="008F75B1" w:rsidP="008F75B1">
            <w:pPr>
              <w:ind w:firstLineChars="250" w:firstLine="600"/>
              <w:rPr>
                <w:rFonts w:ascii="宋体" w:eastAsia="宋体" w:hAnsi="宋体"/>
                <w:noProof/>
                <w:sz w:val="24"/>
                <w:szCs w:val="24"/>
              </w:rPr>
            </w:pPr>
          </w:p>
          <w:p w14:paraId="124C0685" w14:textId="77777777" w:rsidR="00125FD5" w:rsidRPr="00605FA4" w:rsidRDefault="00125FD5" w:rsidP="00125F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</w:rPr>
            </w:pPr>
          </w:p>
          <w:p w14:paraId="353E6AE7" w14:textId="1306E057" w:rsidR="00215D6C" w:rsidRPr="00215D6C" w:rsidRDefault="00215D6C" w:rsidP="008F75B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D17E49" w14:textId="1B944308" w:rsidR="00C50C1E" w:rsidRDefault="00C50C1E">
      <w:pPr>
        <w:rPr>
          <w:rFonts w:ascii="宋体" w:eastAsia="宋体" w:hAnsi="宋体"/>
          <w:sz w:val="32"/>
          <w:szCs w:val="32"/>
        </w:rPr>
      </w:pPr>
    </w:p>
    <w:p w14:paraId="1B595130" w14:textId="70DEEA0A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二、研究</w:t>
      </w:r>
      <w:r w:rsidR="00FA6165">
        <w:rPr>
          <w:rFonts w:ascii="宋体" w:eastAsia="宋体" w:hAnsi="宋体" w:hint="eastAsia"/>
          <w:sz w:val="32"/>
          <w:szCs w:val="32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17EB31E6" w14:textId="77777777" w:rsidTr="00C73A3E">
        <w:trPr>
          <w:trHeight w:val="4253"/>
        </w:trPr>
        <w:tc>
          <w:tcPr>
            <w:tcW w:w="9344" w:type="dxa"/>
          </w:tcPr>
          <w:p w14:paraId="71EEA190" w14:textId="22AB39FA" w:rsidR="004D5DA9" w:rsidRPr="004D5DA9" w:rsidRDefault="004D5DA9" w:rsidP="004D5DA9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Hlk90373930"/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论证方法及数据来源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主要内容：说明论证拟采用的方法，如数理模型法、计量分析法等等，以及需要用到的数据及其来源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74B975F4" w14:textId="77777777" w:rsidR="004D5DA9" w:rsidRDefault="004D5DA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372494E" w14:textId="36BFE330" w:rsidR="007402A3" w:rsidRDefault="007402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论证方法：数理模型法</w:t>
            </w:r>
          </w:p>
          <w:p w14:paraId="6C7BF59A" w14:textId="77777777" w:rsidR="00941E86" w:rsidRDefault="00941E8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4A405A" w14:textId="77777777" w:rsidR="002150C5" w:rsidRDefault="00941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需要用到的数据</w:t>
            </w:r>
            <w:r w:rsidR="002150C5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2730E80" w14:textId="425EB437" w:rsidR="007402A3" w:rsidRDefault="00941E8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2017-2021年我国跨境电商</w:t>
            </w:r>
            <w:r w:rsidR="002150C5">
              <w:rPr>
                <w:rFonts w:ascii="宋体" w:eastAsia="宋体" w:hAnsi="宋体" w:hint="eastAsia"/>
                <w:sz w:val="24"/>
                <w:szCs w:val="24"/>
              </w:rPr>
              <w:t>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出口贸易交易规模以及增长率</w:t>
            </w:r>
            <w:r w:rsidR="002150C5">
              <w:rPr>
                <w:rFonts w:ascii="宋体" w:eastAsia="宋体" w:hAnsi="宋体" w:hint="eastAsia"/>
                <w:sz w:val="24"/>
                <w:szCs w:val="24"/>
              </w:rPr>
              <w:t>，跨境电</w:t>
            </w:r>
            <w:proofErr w:type="gramStart"/>
            <w:r w:rsidR="002150C5">
              <w:rPr>
                <w:rFonts w:ascii="宋体" w:eastAsia="宋体" w:hAnsi="宋体" w:hint="eastAsia"/>
                <w:sz w:val="24"/>
                <w:szCs w:val="24"/>
              </w:rPr>
              <w:t>商出口</w:t>
            </w:r>
            <w:proofErr w:type="gramEnd"/>
            <w:r w:rsidR="002150C5">
              <w:rPr>
                <w:rFonts w:ascii="宋体" w:eastAsia="宋体" w:hAnsi="宋体" w:hint="eastAsia"/>
                <w:sz w:val="24"/>
                <w:szCs w:val="24"/>
              </w:rPr>
              <w:t>规模以及增长率</w:t>
            </w:r>
          </w:p>
          <w:p w14:paraId="00903892" w14:textId="536EA126" w:rsidR="002150C5" w:rsidRDefault="002150C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截至2021年12月30日，我国海外仓的数量以及面积</w:t>
            </w:r>
          </w:p>
          <w:p w14:paraId="17B7E544" w14:textId="7E273898" w:rsidR="00050309" w:rsidRDefault="0005030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跨境电商从业人数，第三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方海外仓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的费用（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头程海运费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+仓库管理+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尾程费用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2656D6D2" w14:textId="77777777" w:rsidR="00941E86" w:rsidRDefault="00941E8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3D73B1E" w14:textId="77777777" w:rsidR="007402A3" w:rsidRDefault="007402A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数据来源：</w:t>
            </w:r>
          </w:p>
          <w:p w14:paraId="76430096" w14:textId="140DB914" w:rsidR="00C3029F" w:rsidRPr="00C3029F" w:rsidRDefault="00C3029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网经社电子商务研究中心</w:t>
            </w:r>
          </w:p>
          <w:p w14:paraId="66D2E85C" w14:textId="31C14BAF" w:rsidR="00FB5977" w:rsidRDefault="00FB597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中国海关数据</w:t>
            </w:r>
          </w:p>
          <w:p w14:paraId="2EC23FC5" w14:textId="412B0ADD" w:rsidR="00940908" w:rsidRDefault="0094090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中国统计局</w:t>
            </w:r>
          </w:p>
          <w:p w14:paraId="37F65BC0" w14:textId="72F33607" w:rsidR="000934D9" w:rsidRDefault="000934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中国历年年鉴</w:t>
            </w:r>
          </w:p>
          <w:p w14:paraId="776C8C79" w14:textId="031C581E" w:rsidR="000934D9" w:rsidRDefault="000934D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中国商务</w:t>
            </w:r>
            <w:r w:rsidR="005D1AE0">
              <w:rPr>
                <w:rFonts w:ascii="宋体" w:eastAsia="宋体" w:hAnsi="宋体" w:hint="eastAsia"/>
                <w:sz w:val="24"/>
                <w:szCs w:val="24"/>
              </w:rPr>
              <w:t>部</w:t>
            </w:r>
          </w:p>
          <w:p w14:paraId="16E7F63F" w14:textId="77777777" w:rsidR="000934D9" w:rsidRPr="000934D9" w:rsidRDefault="000934D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D40CF16" w14:textId="77777777" w:rsidR="002F3809" w:rsidRDefault="002F380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C1F6D3F" w14:textId="77777777" w:rsidR="00C3029F" w:rsidRDefault="00C3029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2D71D39" w14:textId="77777777" w:rsidR="00C3029F" w:rsidRDefault="00C3029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DB5967" w14:textId="77777777" w:rsidR="00C23DE2" w:rsidRDefault="00C23DE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F8135CA" w14:textId="77777777" w:rsidR="00FB5977" w:rsidRDefault="00FB597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03B383" w14:textId="77777777" w:rsidR="007402A3" w:rsidRDefault="007402A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6B70FEF" w14:textId="06AFDDA8" w:rsidR="007402A3" w:rsidRPr="004D5DA9" w:rsidRDefault="007402A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0F26" w:rsidRPr="004D5DA9" w14:paraId="3DDA278A" w14:textId="77777777" w:rsidTr="00C73A3E">
        <w:trPr>
          <w:trHeight w:val="4253"/>
        </w:trPr>
        <w:tc>
          <w:tcPr>
            <w:tcW w:w="9344" w:type="dxa"/>
          </w:tcPr>
          <w:p w14:paraId="318F32D1" w14:textId="5D9D5A09" w:rsidR="004B0BEE" w:rsidRDefault="008D0F26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核心观点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主要内容：初步阐述可能得到的观点及结论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204B5D90" w14:textId="77777777" w:rsidR="008C1881" w:rsidRDefault="008C1881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06065D69" w14:textId="77777777" w:rsidR="007402A3" w:rsidRPr="00C23DE2" w:rsidRDefault="007402A3" w:rsidP="004D5DA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核心观点：</w:t>
            </w:r>
          </w:p>
          <w:p w14:paraId="6AE8036C" w14:textId="4C1EDBC7" w:rsidR="007402A3" w:rsidRPr="00C23DE2" w:rsidRDefault="007402A3" w:rsidP="004D5DA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1﹑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海外仓的建设能显著促进跨境电商出口贸易的增长，</w:t>
            </w:r>
            <w:r w:rsidR="00C23DE2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因此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海外仓是可以持续发展的。</w:t>
            </w:r>
          </w:p>
          <w:p w14:paraId="0804DB3D" w14:textId="772B3A49" w:rsidR="007402A3" w:rsidRPr="00C23DE2" w:rsidRDefault="007402A3" w:rsidP="007402A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2﹑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“</w:t>
            </w:r>
            <w:r w:rsidR="008C1881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海外仓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产业集群”的</w:t>
            </w:r>
            <w:r w:rsidR="00A133EB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规模</w:t>
            </w:r>
            <w:r w:rsidR="008C188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效</w:t>
            </w:r>
            <w:r w:rsidR="003168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应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，有利于优化我国外贸进出口商品结构。</w:t>
            </w:r>
          </w:p>
          <w:p w14:paraId="3D3A346D" w14:textId="77777777" w:rsidR="007402A3" w:rsidRPr="00C23DE2" w:rsidRDefault="007402A3" w:rsidP="004D5DA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77E98330" w14:textId="14767AA2" w:rsidR="00FB5977" w:rsidRPr="00C23DE2" w:rsidRDefault="007402A3" w:rsidP="00FB597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结论：</w:t>
            </w:r>
            <w:r w:rsidR="00C2096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海外仓的诞生，使得我国传统的对外贸易形式发生改变。海外仓的商品是完税后交货</w:t>
            </w:r>
            <w:r w:rsidR="009746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﹑</w:t>
            </w:r>
            <w:r w:rsidR="00C2096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对商品的质量﹑物流配送</w:t>
            </w:r>
            <w:r w:rsidR="009746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﹑</w:t>
            </w:r>
            <w:r w:rsidR="00C2096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送达实效，消费者的购物体验以及售后服务都有着一定的要求，</w:t>
            </w:r>
            <w:r w:rsidR="001C0F5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跨境电商</w:t>
            </w:r>
            <w:r w:rsidR="008C188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</w:t>
            </w:r>
            <w:r w:rsidR="001C0F5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提高商品质量与服务</w:t>
            </w:r>
            <w:r w:rsidR="008C188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﹑</w:t>
            </w:r>
            <w:r w:rsidR="00C2096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注重合理缴税以及知识产权的保护，</w:t>
            </w:r>
            <w:r w:rsidR="001C0F5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借助“海外仓产业集群”的效应</w:t>
            </w:r>
            <w:r w:rsidR="00A97A3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建立自己的品牌或者区域品牌，提升企业在国际市场的影响力</w:t>
            </w:r>
            <w:r w:rsidR="00D4450C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科学是第一生产力，</w:t>
            </w:r>
            <w:r w:rsidR="00A133EB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技术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的进步有利于提高我国</w:t>
            </w:r>
            <w:r w:rsidR="00A133EB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对外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贸易的质量与标准，促进我</w:t>
            </w:r>
            <w:r w:rsidR="00A133EB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国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外贸进出口</w:t>
            </w:r>
            <w:r w:rsidR="00A133EB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商品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结构</w:t>
            </w:r>
            <w:r w:rsidR="00A133EB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升级</w:t>
            </w:r>
            <w:r w:rsidR="00A133EB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</w:t>
            </w:r>
            <w:r w:rsidR="00FB5977" w:rsidRPr="00C23DE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进而调整我国产业结构。</w:t>
            </w:r>
          </w:p>
          <w:p w14:paraId="4FDF1FF7" w14:textId="1E923AD7" w:rsidR="007402A3" w:rsidRPr="00FB5977" w:rsidRDefault="007402A3" w:rsidP="004D5DA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73A3E" w:rsidRPr="004D5DA9" w14:paraId="24A59020" w14:textId="77777777" w:rsidTr="00C73A3E">
        <w:trPr>
          <w:trHeight w:val="4253"/>
        </w:trPr>
        <w:tc>
          <w:tcPr>
            <w:tcW w:w="9344" w:type="dxa"/>
          </w:tcPr>
          <w:p w14:paraId="759DD4F9" w14:textId="77777777" w:rsidR="00C73A3E" w:rsidRDefault="00C73A3E" w:rsidP="00C73A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创新之处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主要内容：简要阐述创新点，比如方法创新、方向创新、观点创新等等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6512672" w14:textId="77777777" w:rsidR="008C1881" w:rsidRDefault="008C1881" w:rsidP="00C73A3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1A2A40B5" w14:textId="28954A06" w:rsidR="00C73A3E" w:rsidRDefault="007402A3" w:rsidP="00C73A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</w:t>
            </w:r>
            <w:r w:rsidR="00233B1B">
              <w:rPr>
                <w:rFonts w:ascii="宋体" w:eastAsia="宋体" w:hAnsi="宋体" w:hint="eastAsia"/>
                <w:sz w:val="24"/>
                <w:szCs w:val="24"/>
              </w:rPr>
              <w:t>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创新</w:t>
            </w:r>
          </w:p>
          <w:p w14:paraId="7893EA80" w14:textId="77777777" w:rsidR="004B0BEE" w:rsidRDefault="004B0BEE" w:rsidP="00C73A3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3F6D2D4" w14:textId="0C78DEE9" w:rsidR="007402A3" w:rsidRDefault="007402A3" w:rsidP="00C73A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创新点：</w:t>
            </w:r>
            <w:r w:rsidR="00C5682F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F146ED">
              <w:rPr>
                <w:rFonts w:ascii="宋体" w:eastAsia="宋体" w:hAnsi="宋体" w:hint="eastAsia"/>
                <w:sz w:val="24"/>
                <w:szCs w:val="24"/>
              </w:rPr>
              <w:t>柯布-道格拉斯函数基</w:t>
            </w:r>
            <w:r w:rsidR="008C1881">
              <w:rPr>
                <w:rFonts w:ascii="宋体" w:eastAsia="宋体" w:hAnsi="宋体" w:hint="eastAsia"/>
                <w:sz w:val="24"/>
                <w:szCs w:val="24"/>
              </w:rPr>
              <w:t>础形式上增加</w:t>
            </w:r>
            <w:r w:rsidR="00F146ED">
              <w:rPr>
                <w:rFonts w:ascii="宋体" w:eastAsia="宋体" w:hAnsi="宋体" w:hint="eastAsia"/>
                <w:sz w:val="24"/>
                <w:szCs w:val="24"/>
              </w:rPr>
              <w:t>解释变量</w:t>
            </w:r>
            <w:r w:rsidR="00C5682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146ED">
              <w:rPr>
                <w:rFonts w:ascii="宋体" w:eastAsia="宋体" w:hAnsi="宋体" w:hint="eastAsia"/>
                <w:sz w:val="24"/>
                <w:szCs w:val="24"/>
              </w:rPr>
              <w:t>海外仓的建设费用</w:t>
            </w:r>
            <w:r w:rsidR="004A1DFA"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 w:rsidR="00C5682F">
              <w:rPr>
                <w:rFonts w:ascii="宋体" w:eastAsia="宋体" w:hAnsi="宋体" w:hint="eastAsia"/>
                <w:sz w:val="24"/>
                <w:szCs w:val="24"/>
              </w:rPr>
              <w:t>2﹑</w:t>
            </w:r>
            <w:r w:rsidR="004A1DFA">
              <w:rPr>
                <w:rFonts w:ascii="宋体" w:eastAsia="宋体" w:hAnsi="宋体" w:hint="eastAsia"/>
                <w:sz w:val="24"/>
                <w:szCs w:val="24"/>
              </w:rPr>
              <w:t>跨境电商人数L</w:t>
            </w:r>
            <w:r w:rsidR="00C5682F">
              <w:rPr>
                <w:rFonts w:ascii="宋体" w:eastAsia="宋体" w:hAnsi="宋体" w:hint="eastAsia"/>
                <w:sz w:val="24"/>
                <w:szCs w:val="24"/>
              </w:rPr>
              <w:t>2，一般意义上的资本投入K1和劳动力人数L1</w:t>
            </w:r>
            <w:r w:rsidR="008C1881">
              <w:rPr>
                <w:rFonts w:ascii="宋体" w:eastAsia="宋体" w:hAnsi="宋体" w:hint="eastAsia"/>
                <w:sz w:val="24"/>
                <w:szCs w:val="24"/>
              </w:rPr>
              <w:t>。柯布-道格拉斯函数</w:t>
            </w:r>
            <w:r w:rsidR="00F146ED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="008C1881">
              <w:rPr>
                <w:rFonts w:ascii="宋体" w:eastAsia="宋体" w:hAnsi="宋体" w:hint="eastAsia"/>
                <w:sz w:val="24"/>
                <w:szCs w:val="24"/>
              </w:rPr>
              <w:t>变形得</w:t>
            </w:r>
            <w:r w:rsidR="00C5682F">
              <w:rPr>
                <w:rFonts w:ascii="宋体" w:eastAsia="宋体" w:hAnsi="宋体" w:hint="eastAsia"/>
                <w:sz w:val="24"/>
                <w:szCs w:val="24"/>
              </w:rPr>
              <w:t>到产量Y的</w:t>
            </w:r>
            <w:r w:rsidR="008C1881">
              <w:rPr>
                <w:rFonts w:ascii="宋体" w:eastAsia="宋体" w:hAnsi="宋体" w:hint="eastAsia"/>
                <w:sz w:val="24"/>
                <w:szCs w:val="24"/>
              </w:rPr>
              <w:t>增长率，利用</w:t>
            </w:r>
            <w:r w:rsidR="00C5682F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="008C1881">
              <w:rPr>
                <w:rFonts w:ascii="宋体" w:eastAsia="宋体" w:hAnsi="宋体" w:hint="eastAsia"/>
                <w:sz w:val="24"/>
                <w:szCs w:val="24"/>
              </w:rPr>
              <w:t>应的数据通过</w:t>
            </w:r>
            <w:r w:rsidR="00F146ED">
              <w:rPr>
                <w:rFonts w:ascii="宋体" w:eastAsia="宋体" w:hAnsi="宋体" w:hint="eastAsia"/>
                <w:sz w:val="24"/>
                <w:szCs w:val="24"/>
              </w:rPr>
              <w:t>回归分析得出海外仓的建设对跨境电商出口贸易的增长呈正相关</w:t>
            </w:r>
            <w:r w:rsidR="008C1881">
              <w:rPr>
                <w:rFonts w:ascii="宋体" w:eastAsia="宋体" w:hAnsi="宋体" w:hint="eastAsia"/>
                <w:sz w:val="24"/>
                <w:szCs w:val="24"/>
              </w:rPr>
              <w:t>且显著。</w:t>
            </w:r>
          </w:p>
          <w:p w14:paraId="217D78B4" w14:textId="77777777" w:rsidR="004A1DFA" w:rsidRDefault="004A1DFA" w:rsidP="00C73A3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524ECB" w14:textId="1E8DC7D9" w:rsidR="007402A3" w:rsidRPr="004D5DA9" w:rsidRDefault="007402A3" w:rsidP="00C73A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0"/>
    </w:tbl>
    <w:p w14:paraId="21DC4BEC" w14:textId="77419D7D" w:rsidR="004D5DA9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2F6C" w:rsidRPr="004D5DA9" w14:paraId="4393B353" w14:textId="77777777" w:rsidTr="00C73A3E">
        <w:trPr>
          <w:trHeight w:val="13607"/>
        </w:trPr>
        <w:tc>
          <w:tcPr>
            <w:tcW w:w="9344" w:type="dxa"/>
          </w:tcPr>
          <w:p w14:paraId="4363D289" w14:textId="34AC7AFE" w:rsidR="00C73A3E" w:rsidRPr="00C73A3E" w:rsidRDefault="008D0F26" w:rsidP="00BA76EE"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</w:p>
          <w:p w14:paraId="35D45135" w14:textId="77777777" w:rsidR="00C3029F" w:rsidRPr="00D11796" w:rsidRDefault="00C3029F" w:rsidP="00C3029F">
            <w:pPr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D11796">
              <w:rPr>
                <w:rFonts w:hint="eastAsia"/>
                <w:color w:val="000000" w:themeColor="text1"/>
                <w:sz w:val="18"/>
                <w:szCs w:val="20"/>
              </w:rPr>
              <w:t>高鸿业</w:t>
            </w:r>
            <w:r w:rsidRPr="00D11796">
              <w:rPr>
                <w:rFonts w:ascii="宋体" w:eastAsia="宋体" w:hAnsi="宋体" w:hint="eastAsia"/>
                <w:color w:val="000000" w:themeColor="text1"/>
                <w:sz w:val="18"/>
                <w:szCs w:val="20"/>
              </w:rPr>
              <w:t>，</w:t>
            </w:r>
            <w:r w:rsidRPr="00D11796">
              <w:rPr>
                <w:rFonts w:hint="eastAsia"/>
                <w:color w:val="000000" w:themeColor="text1"/>
                <w:sz w:val="18"/>
                <w:szCs w:val="20"/>
              </w:rPr>
              <w:t>《西方经济学》（微观部分</w:t>
            </w:r>
            <w:r w:rsidRPr="00D11796">
              <w:rPr>
                <w:rFonts w:ascii="Arial Unicode MS" w:eastAsia="Arial Unicode MS" w:hAnsi="Arial Unicode MS" w:cs="Arial Unicode MS" w:hint="eastAsia"/>
                <w:color w:val="000000" w:themeColor="text1"/>
                <w:sz w:val="18"/>
                <w:szCs w:val="20"/>
              </w:rPr>
              <w:t>•第六版</w:t>
            </w:r>
            <w:r w:rsidRPr="00D11796">
              <w:rPr>
                <w:rFonts w:hint="eastAsia"/>
                <w:color w:val="000000" w:themeColor="text1"/>
                <w:sz w:val="18"/>
                <w:szCs w:val="20"/>
              </w:rPr>
              <w:t>）</w:t>
            </w:r>
            <w:r w:rsidRPr="00D11796">
              <w:rPr>
                <w:rFonts w:ascii="宋体" w:eastAsia="宋体" w:hAnsi="宋体" w:hint="eastAsia"/>
                <w:color w:val="000000" w:themeColor="text1"/>
                <w:sz w:val="18"/>
                <w:szCs w:val="20"/>
              </w:rPr>
              <w:t>，</w:t>
            </w:r>
            <w:r w:rsidRPr="00D11796">
              <w:rPr>
                <w:rFonts w:hint="eastAsia"/>
                <w:color w:val="000000" w:themeColor="text1"/>
                <w:sz w:val="18"/>
                <w:szCs w:val="20"/>
              </w:rPr>
              <w:t>北京</w:t>
            </w:r>
            <w:r w:rsidRPr="00D11796">
              <w:rPr>
                <w:rFonts w:ascii="宋体" w:eastAsia="宋体" w:hAnsi="宋体" w:hint="eastAsia"/>
                <w:color w:val="000000" w:themeColor="text1"/>
                <w:sz w:val="18"/>
                <w:szCs w:val="20"/>
              </w:rPr>
              <w:t>，</w:t>
            </w:r>
            <w:r w:rsidRPr="00D11796">
              <w:rPr>
                <w:rFonts w:hint="eastAsia"/>
                <w:color w:val="000000" w:themeColor="text1"/>
                <w:sz w:val="18"/>
                <w:szCs w:val="20"/>
              </w:rPr>
              <w:t>中国人民大学出版社，2014.6。</w:t>
            </w:r>
          </w:p>
          <w:p w14:paraId="140BAF73" w14:textId="4A52C4B4" w:rsidR="00CB2CEB" w:rsidRPr="00D11796" w:rsidRDefault="00C3029F" w:rsidP="00C73A3E">
            <w:pPr>
              <w:spacing w:line="0" w:lineRule="atLeast"/>
              <w:rPr>
                <w:rFonts w:ascii="微软雅黑" w:eastAsia="微软雅黑" w:hAnsi="微软雅黑"/>
                <w:color w:val="000000" w:themeColor="text1"/>
                <w:sz w:val="18"/>
                <w:szCs w:val="20"/>
              </w:rPr>
            </w:pPr>
            <w:r w:rsidRPr="00D11796">
              <w:rPr>
                <w:rFonts w:hint="eastAsia"/>
                <w:color w:val="000000" w:themeColor="text1"/>
                <w:sz w:val="18"/>
                <w:szCs w:val="20"/>
              </w:rPr>
              <w:t>卢平，“跨境电商与我国对外贸易进出口结构升级关系实证研究”</w:t>
            </w:r>
            <w:r w:rsidRPr="00D11796">
              <w:rPr>
                <w:rFonts w:ascii="微软雅黑" w:eastAsia="微软雅黑" w:hAnsi="微软雅黑" w:hint="eastAsia"/>
                <w:color w:val="000000" w:themeColor="text1"/>
                <w:sz w:val="18"/>
                <w:szCs w:val="20"/>
              </w:rPr>
              <w:t>,《商业经济研究》，2021</w:t>
            </w:r>
            <w:r w:rsidR="00810F43">
              <w:rPr>
                <w:rFonts w:ascii="微软雅黑" w:eastAsia="微软雅黑" w:hAnsi="微软雅黑" w:hint="eastAsia"/>
                <w:color w:val="000000" w:themeColor="text1"/>
                <w:sz w:val="18"/>
                <w:szCs w:val="20"/>
              </w:rPr>
              <w:t>年第22期</w:t>
            </w:r>
            <w:r w:rsidR="00E0008F" w:rsidRPr="00D11796">
              <w:rPr>
                <w:rFonts w:ascii="微软雅黑" w:eastAsia="微软雅黑" w:hAnsi="微软雅黑" w:hint="eastAsia"/>
                <w:color w:val="000000" w:themeColor="text1"/>
                <w:sz w:val="18"/>
                <w:szCs w:val="20"/>
              </w:rPr>
              <w:t>,</w:t>
            </w:r>
            <w:r w:rsidRPr="00D11796">
              <w:rPr>
                <w:rFonts w:ascii="微软雅黑" w:eastAsia="微软雅黑" w:hAnsi="微软雅黑" w:hint="eastAsia"/>
                <w:color w:val="000000" w:themeColor="text1"/>
                <w:sz w:val="18"/>
                <w:szCs w:val="20"/>
              </w:rPr>
              <w:t>148页-150页</w:t>
            </w:r>
          </w:p>
          <w:p w14:paraId="71E194FB" w14:textId="63B6F7CC" w:rsidR="00D11796" w:rsidRPr="00D11796" w:rsidRDefault="00E0008F" w:rsidP="00D11796">
            <w:pPr>
              <w:spacing w:line="0" w:lineRule="atLeast"/>
              <w:rPr>
                <w:rFonts w:asciiTheme="minorEastAsia" w:hAnsiTheme="minorEastAsia"/>
                <w:color w:val="000000" w:themeColor="text1"/>
                <w:sz w:val="18"/>
                <w:szCs w:val="20"/>
              </w:rPr>
            </w:pPr>
            <w:r w:rsidRPr="00D11796">
              <w:rPr>
                <w:rFonts w:asciiTheme="minorEastAsia" w:hAnsiTheme="minorEastAsia" w:hint="eastAsia"/>
                <w:color w:val="000000" w:themeColor="text1"/>
                <w:sz w:val="18"/>
                <w:szCs w:val="20"/>
              </w:rPr>
              <w:t>李芳，“我国跨境电商与产业集群协同发展的机理与路径研究”，《国际贸易问题》，2019</w:t>
            </w:r>
            <w:r w:rsidR="00810F43">
              <w:rPr>
                <w:rFonts w:asciiTheme="minorEastAsia" w:hAnsiTheme="minorEastAsia" w:hint="eastAsia"/>
                <w:color w:val="000000" w:themeColor="text1"/>
                <w:sz w:val="18"/>
                <w:szCs w:val="20"/>
              </w:rPr>
              <w:t>年第2期</w:t>
            </w:r>
            <w:r w:rsidRPr="00D11796">
              <w:rPr>
                <w:rFonts w:asciiTheme="minorEastAsia" w:hAnsiTheme="minorEastAsia" w:hint="eastAsia"/>
                <w:color w:val="000000" w:themeColor="text1"/>
                <w:sz w:val="18"/>
                <w:szCs w:val="20"/>
              </w:rPr>
              <w:t>, 72页-86页</w:t>
            </w:r>
          </w:p>
          <w:p w14:paraId="340B6AA6" w14:textId="77777777" w:rsidR="009024DE" w:rsidRDefault="00D11796" w:rsidP="009024DE">
            <w:pPr>
              <w:spacing w:line="0" w:lineRule="atLeast"/>
              <w:rPr>
                <w:noProof/>
                <w:sz w:val="18"/>
                <w:szCs w:val="18"/>
              </w:rPr>
            </w:pPr>
            <w:r w:rsidRPr="00D11796">
              <w:rPr>
                <w:rFonts w:hint="eastAsia"/>
                <w:noProof/>
                <w:sz w:val="18"/>
                <w:szCs w:val="18"/>
              </w:rPr>
              <w:t>赵瑛，“跨境电商背景下国际经济与贸易的发展方向探讨”，《质量与市场》，2021</w:t>
            </w:r>
            <w:r w:rsidR="00810F43">
              <w:rPr>
                <w:rFonts w:hint="eastAsia"/>
                <w:noProof/>
                <w:sz w:val="18"/>
                <w:szCs w:val="18"/>
              </w:rPr>
              <w:t>年第22期</w:t>
            </w:r>
            <w:r w:rsidRPr="00D11796">
              <w:rPr>
                <w:rFonts w:hint="eastAsia"/>
                <w:noProof/>
                <w:sz w:val="18"/>
                <w:szCs w:val="18"/>
              </w:rPr>
              <w:t>,151页-153页</w:t>
            </w:r>
          </w:p>
          <w:p w14:paraId="73448FB3" w14:textId="77777777" w:rsidR="00400F96" w:rsidRDefault="009024DE" w:rsidP="00400F96">
            <w:pPr>
              <w:spacing w:line="0" w:lineRule="atLeast"/>
              <w:rPr>
                <w:noProof/>
                <w:sz w:val="18"/>
                <w:szCs w:val="18"/>
              </w:rPr>
            </w:pPr>
            <w:r w:rsidRPr="009024DE">
              <w:rPr>
                <w:rFonts w:hint="eastAsia"/>
                <w:noProof/>
                <w:sz w:val="18"/>
                <w:szCs w:val="18"/>
              </w:rPr>
              <w:t>鲁旭，“跨境电商产业集群的海外仓建设特色及风险”，《对外经贸实务》，2018（11），25页-28页</w:t>
            </w:r>
          </w:p>
          <w:p w14:paraId="458B503D" w14:textId="71546E9C" w:rsidR="00423F5A" w:rsidRDefault="00400F96" w:rsidP="00423F5A">
            <w:pPr>
              <w:spacing w:line="0" w:lineRule="atLeast"/>
              <w:rPr>
                <w:noProof/>
                <w:sz w:val="18"/>
                <w:szCs w:val="18"/>
              </w:rPr>
            </w:pPr>
            <w:proofErr w:type="gramStart"/>
            <w:r w:rsidRPr="00400F96">
              <w:rPr>
                <w:rFonts w:hint="eastAsia"/>
                <w:sz w:val="18"/>
                <w:szCs w:val="18"/>
              </w:rPr>
              <w:t>马述忠</w:t>
            </w:r>
            <w:proofErr w:type="gramEnd"/>
            <w:r w:rsidR="00EF1593">
              <w:rPr>
                <w:rFonts w:hint="eastAsia"/>
                <w:sz w:val="18"/>
                <w:szCs w:val="18"/>
              </w:rPr>
              <w:t>等</w:t>
            </w:r>
            <w:r w:rsidRPr="00400F96">
              <w:rPr>
                <w:rFonts w:hint="eastAsia"/>
                <w:sz w:val="18"/>
                <w:szCs w:val="18"/>
              </w:rPr>
              <w:t>，“消费者跨境物流信息偏好以及影响因素研究”，《管理世界》（月刊），2020年第6期，49页-64页+24页</w:t>
            </w:r>
          </w:p>
          <w:p w14:paraId="6A19A047" w14:textId="4F243C33" w:rsidR="00423F5A" w:rsidRDefault="00423F5A" w:rsidP="00423F5A">
            <w:pPr>
              <w:spacing w:line="0" w:lineRule="atLeast"/>
              <w:rPr>
                <w:sz w:val="18"/>
                <w:szCs w:val="18"/>
              </w:rPr>
            </w:pPr>
            <w:r w:rsidRPr="00423F5A">
              <w:rPr>
                <w:rFonts w:hint="eastAsia"/>
                <w:sz w:val="18"/>
                <w:szCs w:val="18"/>
              </w:rPr>
              <w:t>周广澜</w:t>
            </w:r>
            <w:r w:rsidR="00EF1593">
              <w:rPr>
                <w:rFonts w:hint="eastAsia"/>
                <w:sz w:val="18"/>
                <w:szCs w:val="18"/>
              </w:rPr>
              <w:t>等</w:t>
            </w:r>
            <w:r w:rsidRPr="00423F5A">
              <w:rPr>
                <w:rFonts w:hint="eastAsia"/>
                <w:sz w:val="18"/>
                <w:szCs w:val="18"/>
              </w:rPr>
              <w:t>，“系统视角下海外仓对跨境电商出口影响”，《杭州电子科技大学学报》（社会科学版），2021年第17卷第2期，22页-28页</w:t>
            </w:r>
          </w:p>
          <w:p w14:paraId="02458D1E" w14:textId="24FC4BDA" w:rsidR="00233B1B" w:rsidRPr="00233B1B" w:rsidRDefault="00233B1B" w:rsidP="00423F5A">
            <w:pPr>
              <w:spacing w:line="0" w:lineRule="atLeas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33B1B"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肖亮等，“目的国网络嵌入、本土化服务能力与跨境</w:t>
            </w:r>
            <w:r w:rsidRPr="00233B1B">
              <w:rPr>
                <w:rFonts w:asciiTheme="majorHAnsi" w:eastAsiaTheme="majorHAnsi" w:hAnsiTheme="majorHAnsi" w:cs="宋体"/>
                <w:kern w:val="0"/>
                <w:sz w:val="18"/>
                <w:szCs w:val="18"/>
                <w:lang w:val="zh-CN"/>
              </w:rPr>
              <w:t xml:space="preserve"> B2C </w:t>
            </w:r>
            <w:r w:rsidRPr="00233B1B"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出口企业绩效</w:t>
            </w:r>
            <w:r w:rsidRPr="00233B1B">
              <w:rPr>
                <w:rFonts w:asciiTheme="majorHAnsi" w:eastAsiaTheme="majorHAnsi" w:hAnsiTheme="majorHAnsi" w:cs="宋体"/>
                <w:kern w:val="0"/>
                <w:sz w:val="18"/>
                <w:szCs w:val="18"/>
                <w:lang w:val="zh-CN"/>
              </w:rPr>
              <w:t xml:space="preserve">: </w:t>
            </w:r>
            <w:r w:rsidRPr="00233B1B"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海外仓策略的一个理论解释”，《商业经济与管理</w:t>
            </w:r>
            <w:r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》</w:t>
            </w:r>
            <w:r w:rsidRPr="00233B1B"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，</w:t>
            </w:r>
            <w:r w:rsidRPr="00233B1B">
              <w:rPr>
                <w:rFonts w:asciiTheme="majorHAnsi" w:eastAsiaTheme="majorHAnsi" w:hAnsiTheme="majorHAnsi" w:cs="宋体"/>
                <w:kern w:val="0"/>
                <w:sz w:val="18"/>
                <w:szCs w:val="18"/>
                <w:lang w:val="zh-CN"/>
              </w:rPr>
              <w:t>2019</w:t>
            </w:r>
            <w:r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（1）</w:t>
            </w:r>
            <w:r w:rsidRPr="00233B1B">
              <w:rPr>
                <w:rFonts w:asciiTheme="majorHAnsi" w:eastAsiaTheme="majorHAnsi" w:hAnsiTheme="majorHAnsi" w:cs="宋体"/>
                <w:kern w:val="0"/>
                <w:sz w:val="18"/>
                <w:szCs w:val="18"/>
                <w:lang w:val="zh-CN"/>
              </w:rPr>
              <w:t xml:space="preserve"> : 5</w:t>
            </w:r>
            <w:r w:rsidRPr="00233B1B"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页－</w:t>
            </w:r>
            <w:r w:rsidRPr="00233B1B">
              <w:rPr>
                <w:rFonts w:asciiTheme="majorHAnsi" w:eastAsiaTheme="majorHAnsi" w:hAnsiTheme="majorHAnsi" w:cs="宋体"/>
                <w:kern w:val="0"/>
                <w:sz w:val="18"/>
                <w:szCs w:val="18"/>
                <w:lang w:val="zh-CN"/>
              </w:rPr>
              <w:t>15</w:t>
            </w:r>
            <w:r w:rsidRPr="00233B1B">
              <w:rPr>
                <w:rFonts w:asciiTheme="majorHAnsi" w:eastAsiaTheme="majorHAnsi" w:hAnsiTheme="majorHAnsi" w:cs="宋体" w:hint="eastAsia"/>
                <w:kern w:val="0"/>
                <w:sz w:val="18"/>
                <w:szCs w:val="18"/>
                <w:lang w:val="zh-CN"/>
              </w:rPr>
              <w:t>页</w:t>
            </w:r>
          </w:p>
          <w:p w14:paraId="44BBEC10" w14:textId="77777777" w:rsidR="00D62BAF" w:rsidRDefault="008E13A0" w:rsidP="00D62BAF">
            <w:pPr>
              <w:spacing w:line="0" w:lineRule="atLeast"/>
              <w:rPr>
                <w:sz w:val="18"/>
                <w:szCs w:val="18"/>
              </w:rPr>
            </w:pPr>
            <w:r w:rsidRPr="008E13A0">
              <w:rPr>
                <w:rFonts w:hint="eastAsia"/>
                <w:sz w:val="18"/>
                <w:szCs w:val="18"/>
              </w:rPr>
              <w:t>权印，“跨境电商海外共享仓应用的必要性及实践途径”，《对外经贸实务》，2020（5），32页-35页</w:t>
            </w:r>
          </w:p>
          <w:p w14:paraId="7C864284" w14:textId="77777777" w:rsidR="00846DD3" w:rsidRDefault="00D62BAF" w:rsidP="00846DD3">
            <w:pPr>
              <w:spacing w:line="0" w:lineRule="atLeast"/>
              <w:rPr>
                <w:noProof/>
                <w:sz w:val="18"/>
                <w:szCs w:val="18"/>
              </w:rPr>
            </w:pPr>
            <w:r w:rsidRPr="00D62BAF">
              <w:rPr>
                <w:rFonts w:hint="eastAsia"/>
                <w:noProof/>
                <w:sz w:val="18"/>
                <w:szCs w:val="18"/>
              </w:rPr>
              <w:t>林芳，“海外仓模式下跨境电商物流成本控制分析”，《中国市场》，2019（3），170页-171页</w:t>
            </w:r>
          </w:p>
          <w:p w14:paraId="6EFF915C" w14:textId="6F9633B2" w:rsidR="00846DD3" w:rsidRPr="00846DD3" w:rsidRDefault="00846DD3" w:rsidP="00846DD3">
            <w:pPr>
              <w:spacing w:line="0" w:lineRule="atLeast"/>
              <w:rPr>
                <w:noProof/>
                <w:sz w:val="18"/>
                <w:szCs w:val="18"/>
              </w:rPr>
            </w:pPr>
            <w:r w:rsidRPr="00846DD3">
              <w:rPr>
                <w:rFonts w:hint="eastAsia"/>
                <w:sz w:val="18"/>
                <w:szCs w:val="18"/>
              </w:rPr>
              <w:t>谭维佳，“产业集群中企业间竞合关系分析-以深圳新一代信息通信产业集群促进机构的角色为例”，《科研管理》，</w:t>
            </w:r>
            <w:r>
              <w:rPr>
                <w:rFonts w:hint="eastAsia"/>
                <w:sz w:val="18"/>
                <w:szCs w:val="18"/>
              </w:rPr>
              <w:t>2021</w:t>
            </w:r>
            <w:r w:rsidRPr="00846DD3">
              <w:rPr>
                <w:rFonts w:hint="eastAsia"/>
                <w:sz w:val="18"/>
                <w:szCs w:val="18"/>
              </w:rPr>
              <w:t>（12）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846DD3">
              <w:rPr>
                <w:rFonts w:hint="eastAsia"/>
                <w:sz w:val="18"/>
                <w:szCs w:val="18"/>
              </w:rPr>
              <w:t>31页-37页</w:t>
            </w:r>
          </w:p>
          <w:p w14:paraId="62C35E13" w14:textId="69BF3B57" w:rsidR="00F6181C" w:rsidRPr="00F6181C" w:rsidRDefault="00F6181C" w:rsidP="00F6181C">
            <w:pPr>
              <w:spacing w:line="0" w:lineRule="atLeast"/>
              <w:rPr>
                <w:noProof/>
                <w:sz w:val="18"/>
                <w:szCs w:val="18"/>
              </w:rPr>
            </w:pPr>
            <w:r w:rsidRPr="00F6181C">
              <w:rPr>
                <w:rFonts w:hint="eastAsia"/>
                <w:sz w:val="18"/>
                <w:szCs w:val="18"/>
              </w:rPr>
              <w:t>刘芬，“增长</w:t>
            </w:r>
            <w:proofErr w:type="gramStart"/>
            <w:r w:rsidRPr="00F6181C">
              <w:rPr>
                <w:rFonts w:hint="eastAsia"/>
                <w:sz w:val="18"/>
                <w:szCs w:val="18"/>
              </w:rPr>
              <w:t>极</w:t>
            </w:r>
            <w:proofErr w:type="gramEnd"/>
            <w:r w:rsidRPr="00F6181C">
              <w:rPr>
                <w:rFonts w:hint="eastAsia"/>
                <w:sz w:val="18"/>
                <w:szCs w:val="18"/>
              </w:rPr>
              <w:t>理论</w:t>
            </w:r>
            <w:r w:rsidRPr="00F6181C">
              <w:rPr>
                <w:rFonts w:ascii="宋体" w:hAnsi="宋体" w:hint="eastAsia"/>
                <w:sz w:val="18"/>
                <w:szCs w:val="18"/>
              </w:rPr>
              <w:t>﹑</w:t>
            </w:r>
            <w:r w:rsidRPr="00F6181C">
              <w:rPr>
                <w:rFonts w:hint="eastAsia"/>
                <w:sz w:val="18"/>
                <w:szCs w:val="18"/>
              </w:rPr>
              <w:t>产业集群理论与我国区域经济发展”，《华中师范大学学报》（自然科学版），2007（3），第41卷第1期</w:t>
            </w:r>
          </w:p>
          <w:p w14:paraId="44B4AFA6" w14:textId="77777777" w:rsidR="00F6181C" w:rsidRPr="00F6181C" w:rsidRDefault="00F6181C" w:rsidP="00D62BAF">
            <w:pPr>
              <w:spacing w:line="0" w:lineRule="atLeast"/>
              <w:rPr>
                <w:sz w:val="18"/>
                <w:szCs w:val="18"/>
              </w:rPr>
            </w:pPr>
          </w:p>
          <w:p w14:paraId="314C6506" w14:textId="77777777" w:rsidR="00D62BAF" w:rsidRPr="00D62BAF" w:rsidRDefault="00D62BAF" w:rsidP="00423F5A">
            <w:pPr>
              <w:spacing w:line="0" w:lineRule="atLeast"/>
              <w:rPr>
                <w:sz w:val="18"/>
                <w:szCs w:val="18"/>
              </w:rPr>
            </w:pPr>
          </w:p>
          <w:p w14:paraId="2EBCB68E" w14:textId="181363BF" w:rsidR="007374F3" w:rsidRDefault="007374F3" w:rsidP="007374F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25A1">
              <w:rPr>
                <w:rFonts w:asciiTheme="majorHAnsi" w:eastAsiaTheme="majorHAnsi" w:hAnsiTheme="majorHAnsi" w:hint="eastAsia"/>
                <w:sz w:val="18"/>
                <w:szCs w:val="18"/>
              </w:rPr>
              <w:t>Hsiao,Y.H.,</w:t>
            </w:r>
            <w:r w:rsidRPr="004825A1">
              <w:rPr>
                <w:rFonts w:asciiTheme="majorHAnsi" w:eastAsiaTheme="majorHAnsi" w:hAnsiTheme="majorHAnsi"/>
                <w:sz w:val="18"/>
                <w:szCs w:val="18"/>
              </w:rPr>
              <w:t>Chen</w:t>
            </w:r>
            <w:r w:rsidRPr="004825A1">
              <w:rPr>
                <w:rFonts w:asciiTheme="majorHAnsi" w:eastAsiaTheme="majorHAnsi" w:hAnsiTheme="majorHAnsi" w:hint="eastAsia"/>
                <w:sz w:val="18"/>
                <w:szCs w:val="18"/>
              </w:rPr>
              <w:t>,M.C and Liao,W.C.,2017,</w:t>
            </w:r>
            <w:r w:rsidRPr="004825A1">
              <w:rPr>
                <w:rFonts w:asciiTheme="majorHAnsi" w:eastAsiaTheme="majorHAnsi" w:hAnsiTheme="majorHAnsi"/>
                <w:i/>
                <w:iCs/>
                <w:sz w:val="18"/>
                <w:szCs w:val="18"/>
              </w:rPr>
              <w:t xml:space="preserve"> </w:t>
            </w:r>
            <w:r w:rsidRPr="004825A1">
              <w:rPr>
                <w:rFonts w:asciiTheme="majorHAnsi" w:eastAsiaTheme="majorHAnsi" w:hAnsiTheme="majorHAnsi" w:hint="eastAsia"/>
                <w:sz w:val="18"/>
                <w:szCs w:val="18"/>
              </w:rPr>
              <w:t>Logistics Service De</w:t>
            </w:r>
            <w:r w:rsidR="00174856" w:rsidRPr="004825A1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Pr="004825A1">
              <w:rPr>
                <w:rFonts w:asciiTheme="majorHAnsi" w:eastAsiaTheme="majorHAnsi" w:hAnsiTheme="majorHAnsi" w:hint="eastAsia"/>
                <w:sz w:val="18"/>
                <w:szCs w:val="18"/>
              </w:rPr>
              <w:t>ign for Corss-border E-Commerce using Kansei Enginerring with Text-mining-based Online Contect Analysis</w:t>
            </w:r>
            <w:r w:rsidRPr="007374F3">
              <w:rPr>
                <w:rFonts w:asciiTheme="majorEastAsia" w:eastAsiaTheme="majorEastAsia" w:hAnsiTheme="majorEastAsia" w:hint="eastAsia"/>
              </w:rPr>
              <w:t>,</w:t>
            </w:r>
            <w:r w:rsidRPr="007374F3">
              <w:rPr>
                <w:rFonts w:asciiTheme="majorEastAsia" w:eastAsiaTheme="majorEastAsia" w:hAnsiTheme="majorEastAsia" w:hint="eastAsia"/>
                <w:i/>
              </w:rPr>
              <w:t xml:space="preserve"> </w:t>
            </w:r>
            <w:r w:rsidRPr="004825A1">
              <w:rPr>
                <w:rFonts w:asciiTheme="majorEastAsia" w:eastAsiaTheme="majorEastAsia" w:hAnsiTheme="majorEastAsia" w:hint="eastAsia"/>
                <w:i/>
                <w:sz w:val="18"/>
                <w:szCs w:val="18"/>
              </w:rPr>
              <w:t>Telematics and Information</w:t>
            </w:r>
            <w:r w:rsidRPr="007374F3">
              <w:rPr>
                <w:rFonts w:asciiTheme="majorEastAsia" w:eastAsiaTheme="majorEastAsia" w:hAnsiTheme="majorEastAsia" w:hint="eastAsia"/>
              </w:rPr>
              <w:t>,</w:t>
            </w:r>
            <w:r w:rsidR="00967FE9" w:rsidRPr="004825A1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r w:rsidRPr="004825A1">
              <w:rPr>
                <w:rFonts w:asciiTheme="majorEastAsia" w:eastAsiaTheme="majorEastAsia" w:hAnsiTheme="majorEastAsia" w:hint="eastAsia"/>
                <w:sz w:val="18"/>
                <w:szCs w:val="18"/>
              </w:rPr>
              <w:t>34</w:t>
            </w:r>
            <w:r w:rsidR="00967FE9">
              <w:rPr>
                <w:rFonts w:asciiTheme="majorEastAsia" w:eastAsiaTheme="majorEastAsia" w:hAnsiTheme="majorEastAsia" w:hint="eastAsia"/>
                <w:sz w:val="18"/>
                <w:szCs w:val="18"/>
              </w:rPr>
              <w:t>(4),</w:t>
            </w:r>
            <w:r w:rsidR="00967FE9" w:rsidRPr="004825A1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2017</w:t>
            </w:r>
            <w:r w:rsidR="00967FE9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Pr="004825A1">
              <w:rPr>
                <w:rFonts w:asciiTheme="majorEastAsia" w:eastAsiaTheme="majorEastAsia" w:hAnsiTheme="majorEastAsia" w:hint="eastAsia"/>
                <w:sz w:val="18"/>
                <w:szCs w:val="18"/>
              </w:rPr>
              <w:t>284-302</w:t>
            </w:r>
          </w:p>
          <w:p w14:paraId="2F76519E" w14:textId="081A57A0" w:rsidR="00BF3339" w:rsidRPr="00BF3339" w:rsidRDefault="00BF3339" w:rsidP="00BF333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宋体"/>
                <w:kern w:val="0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Giuffrida M,Mangiaracina R, Perego A,et al. Cross-broder B2C e-commerce to Greater China and the role of logistics:a literature review.</w:t>
            </w:r>
            <w:r w:rsidRPr="00487DAA">
              <w:rPr>
                <w:rFonts w:asciiTheme="majorEastAsia" w:eastAsiaTheme="majorEastAsia" w:hAnsiTheme="majorEastAsia" w:hint="eastAsia"/>
                <w:i/>
                <w:sz w:val="18"/>
                <w:szCs w:val="18"/>
              </w:rPr>
              <w:t>International Jour</w:t>
            </w:r>
            <w:r w:rsidR="00487DAA">
              <w:rPr>
                <w:rFonts w:asciiTheme="majorEastAsia" w:eastAsiaTheme="majorEastAsia" w:hAnsiTheme="majorEastAsia" w:hint="eastAsia"/>
                <w:i/>
                <w:sz w:val="18"/>
                <w:szCs w:val="18"/>
              </w:rPr>
              <w:t>rn</w:t>
            </w:r>
            <w:r w:rsidRPr="00487DAA">
              <w:rPr>
                <w:rFonts w:asciiTheme="majorEastAsia" w:eastAsiaTheme="majorEastAsia" w:hAnsiTheme="majorEastAsia" w:hint="eastAsia"/>
                <w:i/>
                <w:sz w:val="18"/>
                <w:szCs w:val="18"/>
              </w:rPr>
              <w:t xml:space="preserve">al </w:t>
            </w:r>
            <w:r w:rsidR="00487DAA" w:rsidRPr="00487DAA">
              <w:rPr>
                <w:rFonts w:asciiTheme="majorEastAsia" w:eastAsiaTheme="majorEastAsia" w:hAnsiTheme="majorEastAsia" w:hint="eastAsia"/>
                <w:i/>
                <w:sz w:val="18"/>
                <w:szCs w:val="18"/>
              </w:rPr>
              <w:t xml:space="preserve">of Physical Distribution &amp; Logs </w:t>
            </w:r>
            <w:r w:rsidRPr="00487DAA">
              <w:rPr>
                <w:rFonts w:asciiTheme="majorEastAsia" w:eastAsiaTheme="majorEastAsia" w:hAnsiTheme="majorEastAsia" w:hint="eastAsia"/>
                <w:i/>
                <w:sz w:val="18"/>
                <w:szCs w:val="18"/>
              </w:rPr>
              <w:t>Management</w:t>
            </w:r>
            <w:r w:rsidR="00487DAA">
              <w:rPr>
                <w:rFonts w:asciiTheme="majorEastAsia" w:eastAsiaTheme="majorEastAsia" w:hAnsiTheme="majorEastAsia" w:hint="eastAsia"/>
                <w:sz w:val="18"/>
                <w:szCs w:val="18"/>
              </w:rPr>
              <w:t>,2017,47(9):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772</w:t>
            </w:r>
            <w:r w:rsidR="00487DAA">
              <w:rPr>
                <w:rFonts w:asciiTheme="majorEastAsia" w:eastAsiaTheme="majorEastAsia" w:hAnsiTheme="majorEastAsia" w:hint="eastAsia"/>
                <w:sz w:val="18"/>
                <w:szCs w:val="18"/>
              </w:rPr>
              <w:t>-795</w:t>
            </w:r>
          </w:p>
          <w:p w14:paraId="1832D4D8" w14:textId="092A2460" w:rsidR="00BF3339" w:rsidRPr="00BF3339" w:rsidRDefault="00BF3339" w:rsidP="007374F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F3339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</w:p>
          <w:p w14:paraId="79B6E373" w14:textId="77777777" w:rsidR="00967FE9" w:rsidRPr="00C73A3E" w:rsidRDefault="00967FE9" w:rsidP="00C73A3E">
            <w:pPr>
              <w:spacing w:line="0" w:lineRule="atLeast"/>
              <w:rPr>
                <w:sz w:val="18"/>
                <w:szCs w:val="20"/>
              </w:rPr>
            </w:pPr>
          </w:p>
          <w:p w14:paraId="6DC8989D" w14:textId="490441F9" w:rsidR="00252F6C" w:rsidRPr="00C73A3E" w:rsidRDefault="00252F6C" w:rsidP="00BA76EE">
            <w:pPr>
              <w:spacing w:line="0" w:lineRule="atLeas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43B4E1" w14:textId="1AC6976B" w:rsidR="004D5DA9" w:rsidRPr="00252F6C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31032E1B" w14:textId="77777777" w:rsidTr="00252F6C">
        <w:trPr>
          <w:trHeight w:val="13606"/>
        </w:trPr>
        <w:tc>
          <w:tcPr>
            <w:tcW w:w="9344" w:type="dxa"/>
          </w:tcPr>
          <w:p w14:paraId="07092126" w14:textId="35CC9D43" w:rsidR="004D5DA9" w:rsidRDefault="001C5A8D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5</w:t>
            </w:r>
            <w:r w:rsidR="004D5DA9"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4D5DA9">
              <w:rPr>
                <w:rFonts w:ascii="宋体" w:eastAsia="宋体" w:hAnsi="宋体" w:hint="eastAsia"/>
                <w:sz w:val="24"/>
                <w:szCs w:val="24"/>
              </w:rPr>
              <w:t>论文提纲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写到二级标题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E3DD67A" w14:textId="77777777" w:rsidR="00252F6C" w:rsidRDefault="00252F6C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33532252" w14:textId="4F398498" w:rsid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题</w:t>
            </w:r>
            <w:r w:rsidR="001C5A8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C5A8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52F6C">
              <w:rPr>
                <w:rFonts w:ascii="宋体" w:eastAsia="宋体" w:hAnsi="宋体" w:hint="eastAsia"/>
                <w:sz w:val="24"/>
                <w:szCs w:val="24"/>
              </w:rPr>
              <w:t>目：</w:t>
            </w:r>
            <w:r w:rsidRPr="00252F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A1DFA">
              <w:rPr>
                <w:rFonts w:ascii="宋体" w:eastAsia="宋体" w:hAnsi="宋体" w:hint="eastAsia"/>
                <w:sz w:val="24"/>
                <w:szCs w:val="24"/>
              </w:rPr>
              <w:t>海外仓对跨境电商出口贸易增长的分析</w:t>
            </w:r>
          </w:p>
          <w:p w14:paraId="18EBCF20" w14:textId="77777777" w:rsidR="00793898" w:rsidRPr="00252F6C" w:rsidRDefault="00793898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E4B302" w14:textId="0E7DCC40" w:rsidR="00804712" w:rsidRDefault="00252F6C" w:rsidP="00252F6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主题词：</w:t>
            </w:r>
            <w:r w:rsidR="00BA76EE">
              <w:rPr>
                <w:rFonts w:ascii="宋体" w:eastAsia="宋体" w:hAnsi="宋体" w:hint="eastAsia"/>
                <w:sz w:val="24"/>
                <w:szCs w:val="24"/>
              </w:rPr>
              <w:t xml:space="preserve">海外仓 </w:t>
            </w:r>
            <w:r w:rsidR="004A1DFA">
              <w:rPr>
                <w:rFonts w:ascii="宋体" w:eastAsia="宋体" w:hAnsi="宋体" w:hint="eastAsia"/>
                <w:sz w:val="24"/>
                <w:szCs w:val="24"/>
              </w:rPr>
              <w:t>跨境电商</w:t>
            </w:r>
            <w:r w:rsidR="004E1D3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C49F1">
              <w:rPr>
                <w:rFonts w:ascii="宋体" w:eastAsia="宋体" w:hAnsi="宋体" w:hint="eastAsia"/>
                <w:sz w:val="24"/>
                <w:szCs w:val="24"/>
              </w:rPr>
              <w:t xml:space="preserve">出口贸易 </w:t>
            </w:r>
            <w:r w:rsidR="00BA76EE">
              <w:rPr>
                <w:rFonts w:ascii="宋体" w:eastAsia="宋体" w:hAnsi="宋体" w:hint="eastAsia"/>
                <w:sz w:val="24"/>
                <w:szCs w:val="24"/>
              </w:rPr>
              <w:t>产业集群</w:t>
            </w:r>
          </w:p>
          <w:p w14:paraId="5DC9B986" w14:textId="77777777" w:rsidR="00026C7D" w:rsidRPr="00B06069" w:rsidRDefault="00026C7D" w:rsidP="00026C7D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DF343B" w14:textId="14B53E25" w:rsidR="00026C7D" w:rsidRPr="00252F6C" w:rsidRDefault="00026C7D" w:rsidP="00026C7D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Pr="00252F6C">
              <w:rPr>
                <w:rFonts w:ascii="宋体" w:eastAsia="宋体" w:hAnsi="宋体"/>
                <w:sz w:val="24"/>
                <w:szCs w:val="24"/>
              </w:rPr>
              <w:t>1章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绪论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………………………………………………………………………………</w:t>
            </w:r>
            <w:proofErr w:type="gramEnd"/>
            <w:r w:rsidRPr="00252F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3E37A25" w14:textId="6B83D450" w:rsidR="00026C7D" w:rsidRDefault="00026C7D" w:rsidP="00026C7D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/>
                <w:sz w:val="24"/>
                <w:szCs w:val="24"/>
              </w:rPr>
              <w:t xml:space="preserve">   1.1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研究背景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…………………………………………………………………………</w:t>
            </w:r>
            <w:proofErr w:type="gramEnd"/>
          </w:p>
          <w:p w14:paraId="78D1DEEA" w14:textId="3884A629" w:rsidR="00026C7D" w:rsidRPr="00CC4D69" w:rsidRDefault="00026C7D" w:rsidP="00026C7D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1.2研究意义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…………………………………………………………………………</w:t>
            </w:r>
            <w:proofErr w:type="gramEnd"/>
          </w:p>
          <w:p w14:paraId="2661B26B" w14:textId="03E70FFF" w:rsidR="00026C7D" w:rsidRDefault="00026C7D" w:rsidP="00026C7D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1.3研究思路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…………………………………………………………………………</w:t>
            </w:r>
            <w:proofErr w:type="gramEnd"/>
          </w:p>
          <w:p w14:paraId="53B27201" w14:textId="175B9618" w:rsidR="00026C7D" w:rsidRDefault="00026C7D" w:rsidP="00026C7D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52F6C">
              <w:rPr>
                <w:rFonts w:ascii="宋体" w:eastAsia="宋体" w:hAnsi="宋体"/>
                <w:sz w:val="24"/>
                <w:szCs w:val="24"/>
              </w:rPr>
              <w:t>章</w:t>
            </w:r>
            <w:r w:rsidR="007E225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文献综述与理论基础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</w:t>
            </w:r>
            <w:proofErr w:type="gramEnd"/>
          </w:p>
          <w:p w14:paraId="7FCC6C86" w14:textId="77777777" w:rsidR="00026C7D" w:rsidRDefault="00026C7D" w:rsidP="00026C7D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2.1国内外相关文献综述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</w:t>
            </w:r>
            <w:proofErr w:type="gramEnd"/>
          </w:p>
          <w:p w14:paraId="606C3A8D" w14:textId="660B336E" w:rsidR="00026C7D" w:rsidRDefault="00026C7D" w:rsidP="00026C7D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2.2产业集群理论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</w:t>
            </w:r>
            <w:proofErr w:type="gramEnd"/>
          </w:p>
          <w:p w14:paraId="2A9D86ED" w14:textId="50976967" w:rsidR="00026C7D" w:rsidRPr="00026C7D" w:rsidRDefault="00026C7D" w:rsidP="00026C7D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2.3海外仓</w:t>
            </w:r>
            <w:r w:rsidR="007E2258">
              <w:rPr>
                <w:rFonts w:ascii="宋体" w:eastAsia="宋体" w:hAnsi="宋体" w:hint="eastAsia"/>
                <w:sz w:val="24"/>
                <w:szCs w:val="24"/>
              </w:rPr>
              <w:t>产业集群效应促进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产业升级转型</w:t>
            </w:r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</w:t>
            </w:r>
          </w:p>
          <w:p w14:paraId="1A84B2E5" w14:textId="5CC2F9A3" w:rsidR="004E1D3B" w:rsidRPr="00252F6C" w:rsidRDefault="004E1D3B" w:rsidP="004E1D3B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B742B1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52F6C">
              <w:rPr>
                <w:rFonts w:ascii="宋体" w:eastAsia="宋体" w:hAnsi="宋体"/>
                <w:sz w:val="24"/>
                <w:szCs w:val="24"/>
              </w:rPr>
              <w:t>章</w:t>
            </w:r>
            <w:r w:rsidR="00BB35D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>海外仓</w:t>
            </w:r>
            <w:r w:rsidR="00BB35D5">
              <w:rPr>
                <w:rFonts w:ascii="宋体" w:eastAsia="宋体" w:hAnsi="宋体" w:hint="eastAsia"/>
                <w:sz w:val="24"/>
                <w:szCs w:val="24"/>
              </w:rPr>
              <w:t>对跨境电商出口贸易增长</w:t>
            </w:r>
            <w:r w:rsidR="0096754D">
              <w:rPr>
                <w:rFonts w:ascii="宋体" w:eastAsia="宋体" w:hAnsi="宋体" w:hint="eastAsia"/>
                <w:sz w:val="24"/>
                <w:szCs w:val="24"/>
              </w:rPr>
              <w:t>机理</w:t>
            </w:r>
            <w:r w:rsidR="00BB35D5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  <w:r w:rsidR="00ED789A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ED789A">
              <w:rPr>
                <w:rFonts w:ascii="宋体" w:eastAsia="宋体" w:hAnsi="宋体"/>
                <w:sz w:val="24"/>
                <w:szCs w:val="24"/>
              </w:rPr>
              <w:t>……………………………………</w:t>
            </w:r>
            <w:proofErr w:type="gramEnd"/>
            <w:r w:rsidRPr="00252F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FCFB243" w14:textId="1BCF0151" w:rsidR="004E1D3B" w:rsidRDefault="004E1D3B" w:rsidP="004E1D3B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B742B1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52F6C">
              <w:rPr>
                <w:rFonts w:ascii="宋体" w:eastAsia="宋体" w:hAnsi="宋体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跨境电商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>对国际经济与贸易的影响</w:t>
            </w:r>
            <w:r w:rsidR="00ED789A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ED789A">
              <w:rPr>
                <w:rFonts w:ascii="宋体" w:eastAsia="宋体" w:hAnsi="宋体"/>
                <w:sz w:val="24"/>
                <w:szCs w:val="24"/>
              </w:rPr>
              <w:t>…………………………………………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  <w:r w:rsidRPr="00252F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DF6A197" w14:textId="0E03F6A6" w:rsidR="004E1D3B" w:rsidRPr="00CC4D69" w:rsidRDefault="00B742B1" w:rsidP="00CC4D69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4E1D3B">
              <w:rPr>
                <w:rFonts w:ascii="宋体" w:eastAsia="宋体" w:hAnsi="宋体" w:hint="eastAsia"/>
                <w:sz w:val="24"/>
                <w:szCs w:val="24"/>
              </w:rPr>
              <w:t>.2</w:t>
            </w:r>
            <w:r w:rsidR="00793898">
              <w:rPr>
                <w:rFonts w:ascii="宋体" w:eastAsia="宋体" w:hAnsi="宋体" w:hint="eastAsia"/>
                <w:sz w:val="24"/>
                <w:szCs w:val="24"/>
              </w:rPr>
              <w:t>海外</w:t>
            </w:r>
            <w:proofErr w:type="gramStart"/>
            <w:r w:rsidR="00793898">
              <w:rPr>
                <w:rFonts w:ascii="宋体" w:eastAsia="宋体" w:hAnsi="宋体" w:hint="eastAsia"/>
                <w:sz w:val="24"/>
                <w:szCs w:val="24"/>
              </w:rPr>
              <w:t>仓</w:t>
            </w:r>
            <w:r w:rsidR="00D06648">
              <w:rPr>
                <w:rFonts w:ascii="宋体" w:eastAsia="宋体" w:hAnsi="宋体" w:hint="eastAsia"/>
                <w:sz w:val="24"/>
                <w:szCs w:val="24"/>
              </w:rPr>
              <w:t>发展</w:t>
            </w:r>
            <w:proofErr w:type="gramEnd"/>
            <w:r w:rsidR="00857DE7">
              <w:rPr>
                <w:rFonts w:ascii="宋体" w:eastAsia="宋体" w:hAnsi="宋体" w:hint="eastAsia"/>
                <w:sz w:val="24"/>
                <w:szCs w:val="24"/>
              </w:rPr>
              <w:t>模式选择</w:t>
            </w:r>
            <w:r w:rsidR="00D06648">
              <w:rPr>
                <w:rFonts w:ascii="宋体" w:eastAsia="宋体" w:hAnsi="宋体" w:hint="eastAsia"/>
                <w:sz w:val="24"/>
                <w:szCs w:val="24"/>
              </w:rPr>
              <w:t>及</w:t>
            </w:r>
            <w:r w:rsidR="00B0475E">
              <w:rPr>
                <w:rFonts w:ascii="宋体" w:eastAsia="宋体" w:hAnsi="宋体" w:hint="eastAsia"/>
                <w:sz w:val="24"/>
                <w:szCs w:val="24"/>
              </w:rPr>
              <w:t>适用范围</w:t>
            </w:r>
            <w:r w:rsidR="004E1D3B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4E1D3B">
              <w:rPr>
                <w:rFonts w:ascii="宋体" w:eastAsia="宋体" w:hAnsi="宋体"/>
                <w:sz w:val="24"/>
                <w:szCs w:val="24"/>
              </w:rPr>
              <w:t>………</w:t>
            </w:r>
            <w:bookmarkStart w:id="1" w:name="_GoBack"/>
            <w:bookmarkEnd w:id="1"/>
            <w:r w:rsidR="004E1D3B">
              <w:rPr>
                <w:rFonts w:ascii="宋体" w:eastAsia="宋体" w:hAnsi="宋体"/>
                <w:sz w:val="24"/>
                <w:szCs w:val="24"/>
              </w:rPr>
              <w:t>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End"/>
          </w:p>
          <w:p w14:paraId="49A1CAE3" w14:textId="05FDF912" w:rsidR="004E1D3B" w:rsidRDefault="00B742B1" w:rsidP="004E1D3B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4E1D3B">
              <w:rPr>
                <w:rFonts w:ascii="宋体" w:eastAsia="宋体" w:hAnsi="宋体" w:hint="eastAsia"/>
                <w:sz w:val="24"/>
                <w:szCs w:val="24"/>
              </w:rPr>
              <w:t>.3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>海外仓</w:t>
            </w:r>
            <w:r w:rsidR="00BA4C86">
              <w:rPr>
                <w:rFonts w:ascii="宋体" w:eastAsia="宋体" w:hAnsi="宋体" w:hint="eastAsia"/>
                <w:sz w:val="24"/>
                <w:szCs w:val="24"/>
              </w:rPr>
              <w:t>对跨境电商出口</w:t>
            </w:r>
            <w:r w:rsidR="00CC4D69">
              <w:rPr>
                <w:rFonts w:ascii="宋体" w:eastAsia="宋体" w:hAnsi="宋体" w:hint="eastAsia"/>
                <w:sz w:val="24"/>
                <w:szCs w:val="24"/>
              </w:rPr>
              <w:t>贸易</w:t>
            </w:r>
            <w:r w:rsidR="001D79FA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BA4C86">
              <w:rPr>
                <w:rFonts w:ascii="宋体" w:eastAsia="宋体" w:hAnsi="宋体" w:hint="eastAsia"/>
                <w:sz w:val="24"/>
                <w:szCs w:val="24"/>
              </w:rPr>
              <w:t>影响</w:t>
            </w:r>
            <w:r w:rsidR="004E1D3B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4E1D3B">
              <w:rPr>
                <w:rFonts w:ascii="宋体" w:eastAsia="宋体" w:hAnsi="宋体"/>
                <w:sz w:val="24"/>
                <w:szCs w:val="24"/>
              </w:rPr>
              <w:t>…………………………………………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</w:p>
          <w:p w14:paraId="313A27F9" w14:textId="2EB47A42" w:rsidR="00316E44" w:rsidRDefault="00316E44" w:rsidP="00316E44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B742B1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52F6C">
              <w:rPr>
                <w:rFonts w:ascii="宋体" w:eastAsia="宋体" w:hAnsi="宋体"/>
                <w:sz w:val="24"/>
                <w:szCs w:val="24"/>
              </w:rPr>
              <w:t>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804712">
              <w:rPr>
                <w:rFonts w:ascii="宋体" w:eastAsia="宋体" w:hAnsi="宋体" w:hint="eastAsia"/>
                <w:sz w:val="24"/>
                <w:szCs w:val="24"/>
              </w:rPr>
              <w:t>海外仓对跨境电商出口贸易增长</w:t>
            </w:r>
            <w:r w:rsidR="0096754D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804712">
              <w:rPr>
                <w:rFonts w:ascii="宋体" w:eastAsia="宋体" w:hAnsi="宋体" w:hint="eastAsia"/>
                <w:sz w:val="24"/>
                <w:szCs w:val="24"/>
              </w:rPr>
              <w:t>实证分析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</w:t>
            </w:r>
            <w:proofErr w:type="gramEnd"/>
          </w:p>
          <w:p w14:paraId="1F1C4617" w14:textId="6358D344" w:rsidR="00316E44" w:rsidRDefault="00B742B1" w:rsidP="00316E44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316E44" w:rsidRPr="00252F6C">
              <w:rPr>
                <w:rFonts w:ascii="宋体" w:eastAsia="宋体" w:hAnsi="宋体"/>
                <w:sz w:val="24"/>
                <w:szCs w:val="24"/>
              </w:rPr>
              <w:t>.1</w:t>
            </w:r>
            <w:r w:rsidR="00316E44">
              <w:rPr>
                <w:rFonts w:ascii="宋体" w:eastAsia="宋体" w:hAnsi="宋体" w:hint="eastAsia"/>
                <w:sz w:val="24"/>
                <w:szCs w:val="24"/>
              </w:rPr>
              <w:t>模型选择</w:t>
            </w:r>
            <w:r w:rsidR="00316E44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316E44"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  <w:r w:rsidR="00316E44" w:rsidRPr="00252F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AB99089" w14:textId="6301CAD1" w:rsidR="00316E44" w:rsidRDefault="00B742B1" w:rsidP="00316E44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316E44">
              <w:rPr>
                <w:rFonts w:ascii="宋体" w:eastAsia="宋体" w:hAnsi="宋体" w:hint="eastAsia"/>
                <w:sz w:val="24"/>
                <w:szCs w:val="24"/>
              </w:rPr>
              <w:t>.2变量选取</w:t>
            </w:r>
            <w:r w:rsidR="00316E44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316E44"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</w:p>
          <w:p w14:paraId="5BEAA9BD" w14:textId="4FD90A94" w:rsidR="00316E44" w:rsidRDefault="00B742B1" w:rsidP="00316E44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316E44">
              <w:rPr>
                <w:rFonts w:ascii="宋体" w:eastAsia="宋体" w:hAnsi="宋体" w:hint="eastAsia"/>
                <w:sz w:val="24"/>
                <w:szCs w:val="24"/>
              </w:rPr>
              <w:t>.3实证回归</w:t>
            </w:r>
            <w:r w:rsidR="00316E44">
              <w:rPr>
                <w:rFonts w:ascii="宋体" w:eastAsia="宋体" w:hAnsi="宋体"/>
                <w:sz w:val="24"/>
                <w:szCs w:val="24"/>
              </w:rPr>
              <w:t>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Start"/>
            <w:r w:rsidR="00793898"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…………………………………………………………………………</w:t>
            </w:r>
            <w:proofErr w:type="gramEnd"/>
          </w:p>
          <w:p w14:paraId="547EACEC" w14:textId="0DA6F180" w:rsidR="00316E44" w:rsidRDefault="00B742B1" w:rsidP="00316E44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="00316E44">
              <w:rPr>
                <w:rFonts w:ascii="宋体" w:eastAsia="宋体" w:hAnsi="宋体" w:hint="eastAsia"/>
                <w:sz w:val="24"/>
                <w:szCs w:val="24"/>
              </w:rPr>
              <w:t>.4实证结果</w:t>
            </w:r>
            <w:r w:rsidR="00316E44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316E44"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</w:p>
          <w:p w14:paraId="0D7ACD6A" w14:textId="56A73C8F" w:rsidR="004A1DFA" w:rsidRDefault="004A1DFA" w:rsidP="004A1DFA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804712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章 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>结论与</w:t>
            </w:r>
            <w:r w:rsidR="00C822D7">
              <w:rPr>
                <w:rFonts w:ascii="宋体" w:eastAsia="宋体" w:hAnsi="宋体" w:hint="eastAsia"/>
                <w:sz w:val="24"/>
                <w:szCs w:val="24"/>
              </w:rPr>
              <w:t>对策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  <w:r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End"/>
          </w:p>
          <w:p w14:paraId="3B2702B2" w14:textId="552FB69C" w:rsidR="004A1DFA" w:rsidRDefault="00804712" w:rsidP="004A1D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A1DFA" w:rsidRPr="00252F6C">
              <w:rPr>
                <w:rFonts w:ascii="宋体" w:eastAsia="宋体" w:hAnsi="宋体"/>
                <w:sz w:val="24"/>
                <w:szCs w:val="24"/>
              </w:rPr>
              <w:t>.1</w:t>
            </w:r>
            <w:r w:rsidR="00243D56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>结论</w:t>
            </w:r>
            <w:r w:rsidR="004A1DFA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4A1DFA"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…………………………………………………………………………</w:t>
            </w:r>
            <w:r w:rsidR="00316E44">
              <w:rPr>
                <w:rFonts w:ascii="宋体" w:eastAsia="宋体" w:hAnsi="宋体"/>
                <w:sz w:val="24"/>
                <w:szCs w:val="24"/>
              </w:rPr>
              <w:t>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  <w:r w:rsidR="004A1DFA" w:rsidRPr="00252F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27786AB" w14:textId="3F03FC64" w:rsidR="004A1DFA" w:rsidRDefault="00804712" w:rsidP="004A1DF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4A1DFA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243D56">
              <w:rPr>
                <w:rFonts w:ascii="宋体" w:eastAsia="宋体" w:hAnsi="宋体" w:hint="eastAsia"/>
                <w:sz w:val="24"/>
                <w:szCs w:val="24"/>
              </w:rPr>
              <w:t xml:space="preserve">2 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>对策</w:t>
            </w:r>
            <w:r w:rsidR="004A1DFA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4A1DFA"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</w:t>
            </w:r>
            <w:r w:rsidR="00316E44">
              <w:rPr>
                <w:rFonts w:ascii="宋体" w:eastAsia="宋体" w:hAnsi="宋体"/>
                <w:sz w:val="24"/>
                <w:szCs w:val="24"/>
              </w:rPr>
              <w:t>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</w:p>
          <w:p w14:paraId="6821BCD6" w14:textId="4A612886" w:rsidR="004A1DFA" w:rsidRDefault="00804712" w:rsidP="00793898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ED789A">
              <w:rPr>
                <w:rFonts w:ascii="宋体" w:eastAsia="宋体" w:hAnsi="宋体" w:hint="eastAsia"/>
                <w:sz w:val="24"/>
                <w:szCs w:val="24"/>
              </w:rPr>
              <w:t xml:space="preserve"> 建议</w:t>
            </w:r>
            <w:r w:rsidR="00ED789A">
              <w:rPr>
                <w:rFonts w:ascii="宋体" w:eastAsia="宋体" w:hAnsi="宋体"/>
                <w:sz w:val="24"/>
                <w:szCs w:val="24"/>
              </w:rPr>
              <w:t>……</w:t>
            </w:r>
            <w:proofErr w:type="gramStart"/>
            <w:r w:rsidR="00ED789A">
              <w:rPr>
                <w:rFonts w:ascii="宋体" w:eastAsia="宋体" w:hAnsi="宋体"/>
                <w:sz w:val="24"/>
                <w:szCs w:val="24"/>
              </w:rPr>
              <w:t>……………………………………………………………………………</w:t>
            </w:r>
            <w:r w:rsidR="00793898">
              <w:rPr>
                <w:rFonts w:ascii="宋体" w:eastAsia="宋体" w:hAnsi="宋体"/>
                <w:sz w:val="24"/>
                <w:szCs w:val="24"/>
              </w:rPr>
              <w:t>…</w:t>
            </w:r>
            <w:proofErr w:type="gramEnd"/>
          </w:p>
          <w:p w14:paraId="15EEDAD3" w14:textId="77777777" w:rsidR="00793898" w:rsidRPr="00ED789A" w:rsidRDefault="00793898" w:rsidP="00793898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</w:p>
          <w:p w14:paraId="71564E82" w14:textId="02A9F297" w:rsidR="004A1DFA" w:rsidRDefault="004A1DFA" w:rsidP="004A1D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致谢</w:t>
            </w:r>
          </w:p>
          <w:p w14:paraId="074D97C3" w14:textId="77777777" w:rsidR="00793898" w:rsidRDefault="00793898" w:rsidP="004A1D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E4ED30A" w14:textId="51248FB5" w:rsidR="004A1DFA" w:rsidRPr="004D5DA9" w:rsidRDefault="004A1DFA" w:rsidP="004A1DF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文献参考</w:t>
            </w:r>
          </w:p>
        </w:tc>
      </w:tr>
    </w:tbl>
    <w:p w14:paraId="0BC38363" w14:textId="77777777" w:rsidR="00FA6165" w:rsidRPr="00252F6C" w:rsidRDefault="00FA6165">
      <w:pPr>
        <w:rPr>
          <w:rFonts w:ascii="宋体" w:eastAsia="宋体" w:hAnsi="宋体"/>
          <w:sz w:val="32"/>
          <w:szCs w:val="32"/>
        </w:rPr>
      </w:pPr>
    </w:p>
    <w:sectPr w:rsidR="00FA6165" w:rsidRPr="00252F6C" w:rsidSect="00F916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D89A6" w14:textId="77777777" w:rsidR="005F2B4F" w:rsidRDefault="005F2B4F" w:rsidP="00C73A3E">
      <w:r>
        <w:separator/>
      </w:r>
    </w:p>
  </w:endnote>
  <w:endnote w:type="continuationSeparator" w:id="0">
    <w:p w14:paraId="376824D8" w14:textId="77777777" w:rsidR="005F2B4F" w:rsidRDefault="005F2B4F" w:rsidP="00C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20750" w14:textId="77777777" w:rsidR="005F2B4F" w:rsidRDefault="005F2B4F" w:rsidP="00C73A3E">
      <w:r>
        <w:separator/>
      </w:r>
    </w:p>
  </w:footnote>
  <w:footnote w:type="continuationSeparator" w:id="0">
    <w:p w14:paraId="6857B901" w14:textId="77777777" w:rsidR="005F2B4F" w:rsidRDefault="005F2B4F" w:rsidP="00C73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72"/>
    <w:rsid w:val="00026C7D"/>
    <w:rsid w:val="00050309"/>
    <w:rsid w:val="00061CE0"/>
    <w:rsid w:val="00072407"/>
    <w:rsid w:val="00077076"/>
    <w:rsid w:val="000934D9"/>
    <w:rsid w:val="000C34A4"/>
    <w:rsid w:val="000D7272"/>
    <w:rsid w:val="00100EAA"/>
    <w:rsid w:val="00125FD5"/>
    <w:rsid w:val="00137911"/>
    <w:rsid w:val="00174856"/>
    <w:rsid w:val="00176B89"/>
    <w:rsid w:val="001C0F52"/>
    <w:rsid w:val="001C5A8D"/>
    <w:rsid w:val="001D79FA"/>
    <w:rsid w:val="001F006D"/>
    <w:rsid w:val="001F1371"/>
    <w:rsid w:val="001F40BB"/>
    <w:rsid w:val="00210BDF"/>
    <w:rsid w:val="002132FB"/>
    <w:rsid w:val="002150C5"/>
    <w:rsid w:val="00215D6C"/>
    <w:rsid w:val="00230BCC"/>
    <w:rsid w:val="00233B1B"/>
    <w:rsid w:val="00243D56"/>
    <w:rsid w:val="00252F6C"/>
    <w:rsid w:val="002A1759"/>
    <w:rsid w:val="002D0F2B"/>
    <w:rsid w:val="002F3809"/>
    <w:rsid w:val="00310B74"/>
    <w:rsid w:val="003168D2"/>
    <w:rsid w:val="00316E44"/>
    <w:rsid w:val="00344F1C"/>
    <w:rsid w:val="00345BF4"/>
    <w:rsid w:val="0037006F"/>
    <w:rsid w:val="003748E0"/>
    <w:rsid w:val="00392173"/>
    <w:rsid w:val="003A24E2"/>
    <w:rsid w:val="003C311A"/>
    <w:rsid w:val="003C7DC5"/>
    <w:rsid w:val="003F37E6"/>
    <w:rsid w:val="003F3970"/>
    <w:rsid w:val="003F5B00"/>
    <w:rsid w:val="00400F96"/>
    <w:rsid w:val="0040789C"/>
    <w:rsid w:val="00423F5A"/>
    <w:rsid w:val="004544AB"/>
    <w:rsid w:val="004565F7"/>
    <w:rsid w:val="0046004C"/>
    <w:rsid w:val="00462991"/>
    <w:rsid w:val="0047012B"/>
    <w:rsid w:val="00471E60"/>
    <w:rsid w:val="004825A1"/>
    <w:rsid w:val="0048612F"/>
    <w:rsid w:val="00487DAA"/>
    <w:rsid w:val="004A1DFA"/>
    <w:rsid w:val="004B0BEE"/>
    <w:rsid w:val="004B16D3"/>
    <w:rsid w:val="004D3E84"/>
    <w:rsid w:val="004D5DA9"/>
    <w:rsid w:val="004E1D3B"/>
    <w:rsid w:val="004F23D4"/>
    <w:rsid w:val="004F5304"/>
    <w:rsid w:val="00525591"/>
    <w:rsid w:val="00545646"/>
    <w:rsid w:val="00575043"/>
    <w:rsid w:val="005A2161"/>
    <w:rsid w:val="005B20CC"/>
    <w:rsid w:val="005D1AE0"/>
    <w:rsid w:val="005E2912"/>
    <w:rsid w:val="005E4B07"/>
    <w:rsid w:val="005F2B4F"/>
    <w:rsid w:val="00605FA4"/>
    <w:rsid w:val="006261D2"/>
    <w:rsid w:val="006F4DEA"/>
    <w:rsid w:val="006F5102"/>
    <w:rsid w:val="007374F3"/>
    <w:rsid w:val="007402A3"/>
    <w:rsid w:val="00745305"/>
    <w:rsid w:val="00793898"/>
    <w:rsid w:val="007A7DCA"/>
    <w:rsid w:val="007B0B62"/>
    <w:rsid w:val="007E2258"/>
    <w:rsid w:val="00804712"/>
    <w:rsid w:val="00810F43"/>
    <w:rsid w:val="00840422"/>
    <w:rsid w:val="00846DD3"/>
    <w:rsid w:val="00857DE7"/>
    <w:rsid w:val="008C1881"/>
    <w:rsid w:val="008C5C11"/>
    <w:rsid w:val="008D0E58"/>
    <w:rsid w:val="008D0F26"/>
    <w:rsid w:val="008E13A0"/>
    <w:rsid w:val="008F75B1"/>
    <w:rsid w:val="009024DE"/>
    <w:rsid w:val="009073CC"/>
    <w:rsid w:val="00920050"/>
    <w:rsid w:val="00940908"/>
    <w:rsid w:val="00941E86"/>
    <w:rsid w:val="00954CAB"/>
    <w:rsid w:val="0096754D"/>
    <w:rsid w:val="00967FE9"/>
    <w:rsid w:val="009746D5"/>
    <w:rsid w:val="00980D19"/>
    <w:rsid w:val="00983194"/>
    <w:rsid w:val="009A7C32"/>
    <w:rsid w:val="009E07DC"/>
    <w:rsid w:val="009E1F06"/>
    <w:rsid w:val="00A133EB"/>
    <w:rsid w:val="00A25A00"/>
    <w:rsid w:val="00A276B8"/>
    <w:rsid w:val="00A27E93"/>
    <w:rsid w:val="00A8084E"/>
    <w:rsid w:val="00A8490E"/>
    <w:rsid w:val="00A979F6"/>
    <w:rsid w:val="00A97A32"/>
    <w:rsid w:val="00AB6FFF"/>
    <w:rsid w:val="00AD2913"/>
    <w:rsid w:val="00AE6812"/>
    <w:rsid w:val="00AF4D68"/>
    <w:rsid w:val="00B00BB9"/>
    <w:rsid w:val="00B0475E"/>
    <w:rsid w:val="00B06069"/>
    <w:rsid w:val="00B475B6"/>
    <w:rsid w:val="00B742B1"/>
    <w:rsid w:val="00B758D3"/>
    <w:rsid w:val="00B84666"/>
    <w:rsid w:val="00B96744"/>
    <w:rsid w:val="00BA4C86"/>
    <w:rsid w:val="00BA76EE"/>
    <w:rsid w:val="00BB35D5"/>
    <w:rsid w:val="00BB5384"/>
    <w:rsid w:val="00BF3339"/>
    <w:rsid w:val="00C20965"/>
    <w:rsid w:val="00C236C7"/>
    <w:rsid w:val="00C23DE2"/>
    <w:rsid w:val="00C3029F"/>
    <w:rsid w:val="00C50C1E"/>
    <w:rsid w:val="00C52264"/>
    <w:rsid w:val="00C5682F"/>
    <w:rsid w:val="00C73A3E"/>
    <w:rsid w:val="00C81DE2"/>
    <w:rsid w:val="00C822D7"/>
    <w:rsid w:val="00CB2CEB"/>
    <w:rsid w:val="00CB69B3"/>
    <w:rsid w:val="00CC4D69"/>
    <w:rsid w:val="00CF47F3"/>
    <w:rsid w:val="00CF7FD6"/>
    <w:rsid w:val="00D06648"/>
    <w:rsid w:val="00D11796"/>
    <w:rsid w:val="00D22A3C"/>
    <w:rsid w:val="00D4450C"/>
    <w:rsid w:val="00D47CB2"/>
    <w:rsid w:val="00D62BAF"/>
    <w:rsid w:val="00D85361"/>
    <w:rsid w:val="00D90022"/>
    <w:rsid w:val="00E0008F"/>
    <w:rsid w:val="00E01E95"/>
    <w:rsid w:val="00E03F74"/>
    <w:rsid w:val="00EC4033"/>
    <w:rsid w:val="00EC49F1"/>
    <w:rsid w:val="00ED3F48"/>
    <w:rsid w:val="00ED5BFF"/>
    <w:rsid w:val="00ED789A"/>
    <w:rsid w:val="00EE66B2"/>
    <w:rsid w:val="00EF1593"/>
    <w:rsid w:val="00F146ED"/>
    <w:rsid w:val="00F174B7"/>
    <w:rsid w:val="00F27AE8"/>
    <w:rsid w:val="00F476A2"/>
    <w:rsid w:val="00F6181C"/>
    <w:rsid w:val="00F66126"/>
    <w:rsid w:val="00F9166F"/>
    <w:rsid w:val="00FA6165"/>
    <w:rsid w:val="00FB008B"/>
    <w:rsid w:val="00FB5977"/>
    <w:rsid w:val="00FC5C29"/>
    <w:rsid w:val="00FD1E1B"/>
    <w:rsid w:val="00FE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1B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1E"/>
    <w:pPr>
      <w:ind w:firstLineChars="200" w:firstLine="420"/>
    </w:p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3A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3A3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10B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0B7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7402A3"/>
    <w:rPr>
      <w:color w:val="808080"/>
    </w:rPr>
  </w:style>
  <w:style w:type="paragraph" w:styleId="a9">
    <w:name w:val="Normal (Web)"/>
    <w:basedOn w:val="a"/>
    <w:uiPriority w:val="99"/>
    <w:semiHidden/>
    <w:unhideWhenUsed/>
    <w:rsid w:val="00E00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1E"/>
    <w:pPr>
      <w:ind w:firstLineChars="200" w:firstLine="420"/>
    </w:p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3A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3A3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10B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0B7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7402A3"/>
    <w:rPr>
      <w:color w:val="808080"/>
    </w:rPr>
  </w:style>
  <w:style w:type="paragraph" w:styleId="a9">
    <w:name w:val="Normal (Web)"/>
    <w:basedOn w:val="a"/>
    <w:uiPriority w:val="99"/>
    <w:semiHidden/>
    <w:unhideWhenUsed/>
    <w:rsid w:val="00E00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5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40430-8D92-454E-B860-5C1EB854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741</Words>
  <Characters>4228</Characters>
  <Application>Microsoft Office Word</Application>
  <DocSecurity>0</DocSecurity>
  <Lines>35</Lines>
  <Paragraphs>9</Paragraphs>
  <ScaleCrop>false</ScaleCrop>
  <Company>微软中国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Muzi Youzi</dc:creator>
  <cp:lastModifiedBy>xbany</cp:lastModifiedBy>
  <cp:revision>5</cp:revision>
  <cp:lastPrinted>2021-12-14T10:40:00Z</cp:lastPrinted>
  <dcterms:created xsi:type="dcterms:W3CDTF">2022-01-08T15:12:00Z</dcterms:created>
  <dcterms:modified xsi:type="dcterms:W3CDTF">2022-01-08T15:25:00Z</dcterms:modified>
</cp:coreProperties>
</file>