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438DD76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B68B3">
        <w:rPr>
          <w:rFonts w:ascii="宋体" w:eastAsia="宋体" w:hAnsi="宋体" w:hint="eastAsia"/>
          <w:sz w:val="32"/>
          <w:szCs w:val="32"/>
          <w:u w:val="single"/>
        </w:rPr>
        <w:t>叶洁纯</w:t>
      </w:r>
      <w:r w:rsidRPr="00F9166F">
        <w:rPr>
          <w:rFonts w:ascii="宋体" w:eastAsia="宋体" w:hAnsi="宋体"/>
          <w:sz w:val="32"/>
          <w:szCs w:val="32"/>
          <w:u w:val="single"/>
        </w:rPr>
        <w:t xml:space="preserve">             </w:t>
      </w:r>
    </w:p>
    <w:p w14:paraId="09AC859D" w14:textId="5EF1E8B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F1B5F">
        <w:rPr>
          <w:rFonts w:ascii="宋体" w:eastAsia="宋体" w:hAnsi="宋体" w:hint="eastAsia"/>
          <w:sz w:val="32"/>
          <w:szCs w:val="32"/>
          <w:u w:val="single"/>
        </w:rPr>
        <w:t>91040144</w:t>
      </w:r>
      <w:r w:rsidRPr="00F9166F">
        <w:rPr>
          <w:rFonts w:ascii="宋体" w:eastAsia="宋体" w:hAnsi="宋体"/>
          <w:sz w:val="32"/>
          <w:szCs w:val="32"/>
          <w:u w:val="single"/>
        </w:rPr>
        <w:t xml:space="preserve">            </w:t>
      </w:r>
    </w:p>
    <w:p w14:paraId="3A8E8F68" w14:textId="0930CE5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4F1B5F">
        <w:rPr>
          <w:rFonts w:ascii="宋体" w:eastAsia="宋体" w:hAnsi="宋体" w:hint="eastAsia"/>
          <w:sz w:val="32"/>
          <w:szCs w:val="32"/>
          <w:u w:val="single"/>
        </w:rPr>
        <w:t>世界经济学</w:t>
      </w:r>
      <w:r w:rsidRPr="00F9166F">
        <w:rPr>
          <w:rFonts w:ascii="宋体" w:eastAsia="宋体" w:hAnsi="宋体"/>
          <w:sz w:val="32"/>
          <w:szCs w:val="32"/>
          <w:u w:val="single"/>
        </w:rPr>
        <w:t xml:space="preserve">              </w:t>
      </w:r>
    </w:p>
    <w:p w14:paraId="0A206B8A" w14:textId="6E46D288"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F1B5F">
        <w:rPr>
          <w:rFonts w:ascii="宋体" w:eastAsia="宋体" w:hAnsi="宋体" w:hint="eastAsia"/>
          <w:sz w:val="32"/>
          <w:szCs w:val="32"/>
          <w:u w:val="single"/>
        </w:rPr>
        <w:t>新冠疫情对上市公司海外并购投资的影响</w:t>
      </w:r>
      <w:r w:rsidR="004F1B5F">
        <w:rPr>
          <w:rFonts w:ascii="宋体" w:eastAsia="宋体" w:hAnsi="宋体"/>
          <w:sz w:val="32"/>
          <w:szCs w:val="32"/>
          <w:u w:val="single"/>
        </w:rPr>
        <w:t>—</w:t>
      </w:r>
      <w:r w:rsidR="004F1B5F">
        <w:rPr>
          <w:rFonts w:ascii="宋体" w:eastAsia="宋体" w:hAnsi="宋体" w:hint="eastAsia"/>
          <w:sz w:val="32"/>
          <w:szCs w:val="32"/>
          <w:u w:val="single"/>
        </w:rPr>
        <w:t>基于我国上市企业的面板数据</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70A331A4" w14:textId="2A2E8FB9"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18CA500C" w14:textId="324F739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B34882">
        <w:rPr>
          <w:rFonts w:ascii="宋体" w:eastAsia="宋体" w:hAnsi="宋体" w:hint="eastAsia"/>
          <w:sz w:val="32"/>
          <w:szCs w:val="32"/>
          <w:u w:val="single"/>
        </w:rPr>
        <w:t>2021.12.31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t>一、选题依据</w:t>
      </w:r>
    </w:p>
    <w:tbl>
      <w:tblPr>
        <w:tblStyle w:val="a4"/>
        <w:tblW w:w="0" w:type="auto"/>
        <w:tblLook w:val="04A0" w:firstRow="1" w:lastRow="0" w:firstColumn="1" w:lastColumn="0" w:noHBand="0" w:noVBand="1"/>
      </w:tblPr>
      <w:tblGrid>
        <w:gridCol w:w="9344"/>
      </w:tblGrid>
      <w:tr w:rsidR="00C50C1E" w:rsidRPr="002F46CC" w14:paraId="5F98F4F2" w14:textId="77777777" w:rsidTr="00C50C1E">
        <w:trPr>
          <w:trHeight w:val="13119"/>
        </w:trPr>
        <w:tc>
          <w:tcPr>
            <w:tcW w:w="9344" w:type="dxa"/>
          </w:tcPr>
          <w:p w14:paraId="1BE96DA5" w14:textId="290E51ED" w:rsidR="00C50C1E" w:rsidRPr="002F46CC" w:rsidRDefault="00C50C1E" w:rsidP="00C50C1E">
            <w:pPr>
              <w:rPr>
                <w:rFonts w:ascii="宋体" w:eastAsia="宋体" w:hAnsi="宋体"/>
                <w:color w:val="FF0000"/>
                <w:sz w:val="24"/>
                <w:szCs w:val="24"/>
              </w:rPr>
            </w:pPr>
            <w:r w:rsidRPr="002F46CC">
              <w:rPr>
                <w:rFonts w:ascii="宋体" w:eastAsia="宋体" w:hAnsi="宋体" w:hint="eastAsia"/>
                <w:sz w:val="24"/>
                <w:szCs w:val="24"/>
              </w:rPr>
              <w:lastRenderedPageBreak/>
              <w:t>1</w:t>
            </w:r>
            <w:r w:rsidRPr="002F46CC">
              <w:rPr>
                <w:rFonts w:ascii="宋体" w:eastAsia="宋体" w:hAnsi="宋体"/>
                <w:sz w:val="24"/>
                <w:szCs w:val="24"/>
              </w:rPr>
              <w:t>.</w:t>
            </w:r>
            <w:r w:rsidR="00024FDD" w:rsidRPr="002F46CC">
              <w:rPr>
                <w:rFonts w:ascii="宋体" w:eastAsia="宋体" w:hAnsi="宋体" w:hint="eastAsia"/>
                <w:sz w:val="24"/>
                <w:szCs w:val="24"/>
              </w:rPr>
              <w:t xml:space="preserve">目的及意义 </w:t>
            </w:r>
          </w:p>
          <w:p w14:paraId="2D88A7F6" w14:textId="7932B2CC" w:rsidR="00063461" w:rsidRPr="00671147" w:rsidRDefault="00063461" w:rsidP="00063461">
            <w:pPr>
              <w:spacing w:line="360" w:lineRule="auto"/>
              <w:ind w:firstLine="560"/>
              <w:rPr>
                <w:rFonts w:ascii="SimSun" w:eastAsia="SimSun" w:hAnsi="SimSun"/>
                <w:sz w:val="24"/>
                <w:szCs w:val="24"/>
              </w:rPr>
            </w:pPr>
            <w:r w:rsidRPr="00671147">
              <w:rPr>
                <w:rFonts w:ascii="SimSun" w:eastAsia="SimSun" w:hAnsi="SimSun" w:hint="eastAsia"/>
                <w:sz w:val="24"/>
                <w:szCs w:val="24"/>
              </w:rPr>
              <w:t xml:space="preserve"> 十九届五中全会审议通过的《中华人民共和国国民经济和社会发展第十四个五年规划和2035年远景目标纲要》指出，实行高水平对外开放，开拓合作共赢新局面。</w:t>
            </w:r>
          </w:p>
          <w:p w14:paraId="6EA05803" w14:textId="77777777" w:rsidR="00063461" w:rsidRPr="00671147" w:rsidRDefault="00063461" w:rsidP="00063461">
            <w:pPr>
              <w:spacing w:line="360" w:lineRule="auto"/>
              <w:ind w:firstLine="560"/>
              <w:rPr>
                <w:rFonts w:ascii="SimSun" w:eastAsia="SimSun" w:hAnsi="SimSun"/>
                <w:sz w:val="24"/>
                <w:szCs w:val="24"/>
              </w:rPr>
            </w:pPr>
            <w:r w:rsidRPr="00671147">
              <w:rPr>
                <w:rFonts w:ascii="SimSun" w:eastAsia="SimSun" w:hAnsi="SimSun" w:hint="eastAsia"/>
                <w:sz w:val="24"/>
                <w:szCs w:val="24"/>
              </w:rPr>
              <w:t>习近平总书记在不同场合多次强调，中国提出构建以国内大循环为主体，国内国际双循环相互促进的新发展格局。这绝不是封闭的国内循环，而是更加开放的国内国际双循环。</w:t>
            </w:r>
          </w:p>
          <w:p w14:paraId="29023891" w14:textId="4DB9B2C9" w:rsidR="00063461" w:rsidRPr="00671147" w:rsidRDefault="00063461" w:rsidP="00063461">
            <w:pPr>
              <w:spacing w:line="360" w:lineRule="auto"/>
              <w:ind w:firstLine="560"/>
              <w:rPr>
                <w:rFonts w:ascii="SimSun" w:eastAsia="SimSun" w:hAnsi="SimSun"/>
                <w:sz w:val="24"/>
                <w:szCs w:val="24"/>
              </w:rPr>
            </w:pPr>
            <w:r w:rsidRPr="00671147">
              <w:rPr>
                <w:rFonts w:ascii="SimSun" w:eastAsia="SimSun" w:hAnsi="SimSun" w:hint="eastAsia"/>
                <w:sz w:val="24"/>
                <w:szCs w:val="24"/>
              </w:rPr>
              <w:t>开展跨国投资，是中国企业融入全球化，参与国际市场竞争，提升国际竞争力的重要方式。随着中国实施“走出去”的战略，中国在海外并购中扮演者越来越重要的角色。数据显示，2006年至2019年，中国对外直接投资的流量从176.34亿美元增长到1582.88亿美元，年均增长率</w:t>
            </w:r>
            <w:r w:rsidR="00637442" w:rsidRPr="00671147">
              <w:rPr>
                <w:rFonts w:ascii="SimSun" w:eastAsia="SimSun" w:hAnsi="SimSun" w:hint="eastAsia"/>
                <w:sz w:val="24"/>
                <w:szCs w:val="24"/>
              </w:rPr>
              <w:t>达17%。2015</w:t>
            </w:r>
            <w:r w:rsidR="00671147" w:rsidRPr="00671147">
              <w:rPr>
                <w:rFonts w:ascii="SimSun" w:eastAsia="SimSun" w:hAnsi="SimSun" w:hint="eastAsia"/>
                <w:sz w:val="24"/>
                <w:szCs w:val="24"/>
              </w:rPr>
              <w:t>年，中国对外直接投资流量位列</w:t>
            </w:r>
            <w:r w:rsidR="00637442" w:rsidRPr="00671147">
              <w:rPr>
                <w:rFonts w:ascii="SimSun" w:eastAsia="SimSun" w:hAnsi="SimSun" w:hint="eastAsia"/>
                <w:sz w:val="24"/>
                <w:szCs w:val="24"/>
              </w:rPr>
              <w:t>全球第二并保持到现在。</w:t>
            </w:r>
          </w:p>
          <w:p w14:paraId="18531B88" w14:textId="3D90AB82" w:rsidR="00637442" w:rsidRPr="00671147" w:rsidRDefault="003E177E" w:rsidP="00063461">
            <w:pPr>
              <w:spacing w:line="360" w:lineRule="auto"/>
              <w:ind w:firstLine="560"/>
              <w:rPr>
                <w:rFonts w:ascii="SimSun" w:eastAsia="SimSun" w:hAnsi="SimSun"/>
                <w:sz w:val="24"/>
                <w:szCs w:val="24"/>
              </w:rPr>
            </w:pPr>
            <w:r w:rsidRPr="00671147">
              <w:rPr>
                <w:rFonts w:ascii="SimSun" w:eastAsia="SimSun" w:hAnsi="SimSun" w:hint="eastAsia"/>
                <w:sz w:val="24"/>
                <w:szCs w:val="24"/>
              </w:rPr>
              <w:t>中国要实行更好水平的开放</w:t>
            </w:r>
            <w:r w:rsidR="00637442" w:rsidRPr="00671147">
              <w:rPr>
                <w:rFonts w:ascii="SimSun" w:eastAsia="SimSun" w:hAnsi="SimSun" w:hint="eastAsia"/>
                <w:sz w:val="24"/>
                <w:szCs w:val="24"/>
              </w:rPr>
              <w:t>，形成全面开放的新格局，需要进一步利用好以海外并购为代表的对外直接投资的方式。</w:t>
            </w:r>
          </w:p>
          <w:p w14:paraId="25D8E31C" w14:textId="77777777" w:rsidR="00BF729B" w:rsidRPr="00671147" w:rsidRDefault="00637442" w:rsidP="00BF729B">
            <w:pPr>
              <w:spacing w:line="360" w:lineRule="auto"/>
              <w:ind w:firstLine="700"/>
              <w:rPr>
                <w:rFonts w:ascii="SimSun" w:eastAsia="SimSun" w:hAnsi="SimSun" w:cs="Calibri"/>
                <w:sz w:val="24"/>
                <w:szCs w:val="24"/>
              </w:rPr>
            </w:pPr>
            <w:r w:rsidRPr="00671147">
              <w:rPr>
                <w:rFonts w:ascii="SimSun" w:eastAsia="SimSun" w:hAnsi="SimSun" w:hint="eastAsia"/>
                <w:sz w:val="24"/>
                <w:szCs w:val="24"/>
              </w:rPr>
              <w:t>然而，2020年新冠疫情的爆发后，</w:t>
            </w:r>
            <w:r w:rsidR="00BF729B" w:rsidRPr="00671147">
              <w:rPr>
                <w:rFonts w:ascii="SimSun" w:eastAsia="SimSun" w:hAnsi="SimSun" w:cs="Calibri" w:hint="eastAsia"/>
                <w:sz w:val="24"/>
                <w:szCs w:val="24"/>
              </w:rPr>
              <w:t>当前，全球经济仍然深陷新冠肺炎疫情的影响之下，持续变异的新冠病毒对经济发展带来了巨大的不确定性影响，今年以来，继德尔塔变异株后，11月底又出现了奥密克戎毒株。不断出现的变异毒株，进一步增加了目前已经很高的不确定和风险。这个因素已经直接在影响中国企业对外投资的决策。</w:t>
            </w:r>
          </w:p>
          <w:p w14:paraId="73C75D71" w14:textId="7920070B" w:rsidR="00BF729B" w:rsidRPr="00671147" w:rsidRDefault="00BF729B" w:rsidP="00BF729B">
            <w:pPr>
              <w:spacing w:line="360" w:lineRule="auto"/>
              <w:ind w:firstLine="560"/>
              <w:rPr>
                <w:rFonts w:ascii="SimSun" w:eastAsia="SimSun" w:hAnsi="SimSun"/>
                <w:sz w:val="24"/>
                <w:szCs w:val="24"/>
              </w:rPr>
            </w:pPr>
            <w:r w:rsidRPr="00671147">
              <w:rPr>
                <w:rFonts w:ascii="SimSun" w:eastAsia="SimSun" w:hAnsi="SimSun" w:cs="Calibri" w:hint="eastAsia"/>
                <w:sz w:val="24"/>
                <w:szCs w:val="24"/>
              </w:rPr>
              <w:t>在市场竞争中，微观企业主体要开展投资决策，需要考虑多重因素，但相比过去，新冠疫情对企业来说是一个不得不考虑，但是又在持续发生变化的新变量。</w:t>
            </w:r>
          </w:p>
          <w:p w14:paraId="2DD2FB7D" w14:textId="2E34218F" w:rsidR="00637442" w:rsidRPr="00671147" w:rsidRDefault="00BF729B" w:rsidP="00BF729B">
            <w:pPr>
              <w:spacing w:line="360" w:lineRule="auto"/>
              <w:ind w:firstLine="560"/>
              <w:rPr>
                <w:rFonts w:ascii="SimSun" w:eastAsia="SimSun" w:hAnsi="SimSun"/>
                <w:sz w:val="24"/>
                <w:szCs w:val="24"/>
              </w:rPr>
            </w:pPr>
            <w:r w:rsidRPr="00671147">
              <w:rPr>
                <w:rFonts w:ascii="SimSun" w:eastAsia="SimSun" w:hAnsi="SimSun" w:hint="eastAsia"/>
                <w:sz w:val="24"/>
                <w:szCs w:val="24"/>
              </w:rPr>
              <w:t>这样的影响也体现在了对中国上市企业开展海外并购中。</w:t>
            </w:r>
            <w:r w:rsidR="00637442" w:rsidRPr="00671147">
              <w:rPr>
                <w:rFonts w:ascii="SimSun" w:eastAsia="SimSun" w:hAnsi="SimSun" w:hint="eastAsia"/>
                <w:sz w:val="24"/>
                <w:szCs w:val="24"/>
              </w:rPr>
              <w:t>本文正是要要以中国上市公司的面板数据为样本，研究新冠疫情后，中国上市公司在开展海外并购方面具体产生了哪些变化，这些变化如何影响中国企业对外直接投资，这是中国进一步提高对外投资水平，进一步拥抱全球化的重要课题。</w:t>
            </w:r>
          </w:p>
          <w:p w14:paraId="5D534C0A" w14:textId="0858EAA8" w:rsidR="004D5DA9" w:rsidRPr="002F46CC" w:rsidRDefault="004D5DA9" w:rsidP="00BF729B">
            <w:pPr>
              <w:spacing w:line="360" w:lineRule="auto"/>
              <w:ind w:firstLine="700"/>
              <w:rPr>
                <w:rFonts w:ascii="宋体" w:eastAsia="宋体" w:hAnsi="宋体"/>
                <w:sz w:val="24"/>
                <w:szCs w:val="24"/>
              </w:rPr>
            </w:pPr>
          </w:p>
        </w:tc>
      </w:tr>
    </w:tbl>
    <w:p w14:paraId="33928C41" w14:textId="25609219" w:rsidR="00C50C1E" w:rsidRPr="002F46CC" w:rsidRDefault="00C50C1E">
      <w:pPr>
        <w:rPr>
          <w:rFonts w:ascii="宋体" w:eastAsia="宋体" w:hAnsi="宋体"/>
          <w:sz w:val="24"/>
          <w:szCs w:val="24"/>
        </w:rPr>
      </w:pPr>
    </w:p>
    <w:tbl>
      <w:tblPr>
        <w:tblStyle w:val="a4"/>
        <w:tblW w:w="0" w:type="auto"/>
        <w:tblLook w:val="04A0" w:firstRow="1" w:lastRow="0" w:firstColumn="1" w:lastColumn="0" w:noHBand="0" w:noVBand="1"/>
      </w:tblPr>
      <w:tblGrid>
        <w:gridCol w:w="9344"/>
      </w:tblGrid>
      <w:tr w:rsidR="00C50C1E" w:rsidRPr="004D5DA9" w14:paraId="3697E96C" w14:textId="77777777" w:rsidTr="00001FD4">
        <w:trPr>
          <w:trHeight w:val="13606"/>
        </w:trPr>
        <w:tc>
          <w:tcPr>
            <w:tcW w:w="9344" w:type="dxa"/>
          </w:tcPr>
          <w:p w14:paraId="4BDF2D27" w14:textId="3B22D609"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w:t>
            </w:r>
          </w:p>
          <w:p w14:paraId="6D4EC3C1" w14:textId="77777777" w:rsidR="00BF729B" w:rsidRDefault="00BF729B">
            <w:pPr>
              <w:rPr>
                <w:rFonts w:ascii="宋体" w:eastAsia="宋体" w:hAnsi="宋体"/>
                <w:color w:val="FF0000"/>
                <w:sz w:val="24"/>
                <w:szCs w:val="24"/>
              </w:rPr>
            </w:pPr>
          </w:p>
          <w:p w14:paraId="75C1C073" w14:textId="2FA20879" w:rsidR="00213B0D" w:rsidRDefault="00213B0D" w:rsidP="00213B0D">
            <w:pPr>
              <w:ind w:firstLine="480"/>
              <w:rPr>
                <w:rFonts w:ascii="宋体" w:eastAsia="宋体" w:hAnsi="宋体"/>
                <w:sz w:val="24"/>
                <w:szCs w:val="24"/>
              </w:rPr>
            </w:pPr>
            <w:r>
              <w:rPr>
                <w:rFonts w:ascii="宋体" w:eastAsia="宋体" w:hAnsi="宋体" w:hint="eastAsia"/>
                <w:sz w:val="24"/>
                <w:szCs w:val="24"/>
              </w:rPr>
              <w:t>投资是拉动我国经济发展的“三驾马车”之一。近年来，</w:t>
            </w:r>
            <w:r w:rsidR="0029130B">
              <w:rPr>
                <w:rFonts w:ascii="宋体" w:eastAsia="宋体" w:hAnsi="宋体" w:hint="eastAsia"/>
                <w:sz w:val="24"/>
                <w:szCs w:val="24"/>
              </w:rPr>
              <w:t>随着我国开展“走出去”</w:t>
            </w:r>
            <w:r>
              <w:rPr>
                <w:rFonts w:ascii="宋体" w:eastAsia="宋体" w:hAnsi="宋体" w:hint="eastAsia"/>
                <w:sz w:val="24"/>
                <w:szCs w:val="24"/>
              </w:rPr>
              <w:t>战略，大批中国企业</w:t>
            </w:r>
            <w:r w:rsidR="0029130B">
              <w:rPr>
                <w:rFonts w:ascii="宋体" w:eastAsia="宋体" w:hAnsi="宋体" w:hint="eastAsia"/>
                <w:sz w:val="24"/>
                <w:szCs w:val="24"/>
              </w:rPr>
              <w:t>加快</w:t>
            </w:r>
            <w:r>
              <w:rPr>
                <w:rFonts w:ascii="宋体" w:eastAsia="宋体" w:hAnsi="宋体" w:hint="eastAsia"/>
                <w:sz w:val="24"/>
                <w:szCs w:val="24"/>
              </w:rPr>
              <w:t>开展跨国并购。数据显示，在过去十年，在全</w:t>
            </w:r>
            <w:r w:rsidR="00671147">
              <w:rPr>
                <w:rFonts w:ascii="宋体" w:eastAsia="宋体" w:hAnsi="宋体" w:hint="eastAsia"/>
                <w:sz w:val="24"/>
                <w:szCs w:val="24"/>
              </w:rPr>
              <w:t>球跨国并购的交易总额中，中国企业作为收购方所主导的各类跨国并购</w:t>
            </w:r>
            <w:r>
              <w:rPr>
                <w:rFonts w:ascii="宋体" w:eastAsia="宋体" w:hAnsi="宋体" w:hint="eastAsia"/>
                <w:sz w:val="24"/>
                <w:szCs w:val="24"/>
              </w:rPr>
              <w:t>占到了70%。</w:t>
            </w:r>
            <w:r w:rsidR="00754311">
              <w:rPr>
                <w:rFonts w:ascii="宋体" w:eastAsia="宋体" w:hAnsi="宋体" w:hint="eastAsia"/>
                <w:sz w:val="24"/>
                <w:szCs w:val="24"/>
              </w:rPr>
              <w:t>2016年，中国企业跨国并购达到了历史最高值，但在2016年-2020年，受外汇政策、信贷监管、东道国对海外投资审查加强等因素影响，我国企业海外并购交易额连续下滑。特别是在2020年，新冠疫情爆发后，2020</w:t>
            </w:r>
            <w:r w:rsidR="00FD2560">
              <w:rPr>
                <w:rFonts w:ascii="宋体" w:eastAsia="宋体" w:hAnsi="宋体" w:hint="eastAsia"/>
                <w:sz w:val="24"/>
                <w:szCs w:val="24"/>
              </w:rPr>
              <w:t>年</w:t>
            </w:r>
            <w:r w:rsidR="00754311">
              <w:rPr>
                <w:rFonts w:ascii="宋体" w:eastAsia="宋体" w:hAnsi="宋体" w:hint="eastAsia"/>
                <w:sz w:val="24"/>
                <w:szCs w:val="24"/>
              </w:rPr>
              <w:t>我国企业跨境并购交易额相比2016年减少了80%。</w:t>
            </w:r>
          </w:p>
          <w:p w14:paraId="43573880" w14:textId="0C32EEDB" w:rsidR="00754311" w:rsidRDefault="00754311" w:rsidP="00213B0D">
            <w:pPr>
              <w:ind w:firstLine="480"/>
              <w:rPr>
                <w:rFonts w:ascii="宋体" w:eastAsia="宋体" w:hAnsi="宋体"/>
                <w:sz w:val="24"/>
                <w:szCs w:val="24"/>
              </w:rPr>
            </w:pPr>
            <w:r>
              <w:rPr>
                <w:rFonts w:ascii="宋体" w:eastAsia="宋体" w:hAnsi="宋体" w:hint="eastAsia"/>
                <w:sz w:val="24"/>
                <w:szCs w:val="24"/>
              </w:rPr>
              <w:t>由于海外并购在投资中占据重要角色，关于我国企业开展跨国并购的话题也获得了极高的学术关注度，目前现有的关于我国企业开展跨国并购的文献并不少，归纳起来主要有以下四方面：</w:t>
            </w:r>
          </w:p>
          <w:p w14:paraId="775DDF34" w14:textId="76BBDC3C" w:rsidR="006C4B87" w:rsidRDefault="00826283" w:rsidP="009D4242">
            <w:pPr>
              <w:ind w:firstLine="480"/>
              <w:rPr>
                <w:rFonts w:ascii="宋体" w:eastAsia="宋体" w:hAnsi="宋体"/>
                <w:sz w:val="24"/>
                <w:szCs w:val="24"/>
              </w:rPr>
            </w:pPr>
            <w:r>
              <w:rPr>
                <w:rFonts w:ascii="宋体" w:eastAsia="宋体" w:hAnsi="宋体" w:hint="eastAsia"/>
                <w:sz w:val="24"/>
                <w:szCs w:val="24"/>
              </w:rPr>
              <w:t>一类</w:t>
            </w:r>
            <w:r w:rsidR="00671147">
              <w:rPr>
                <w:rFonts w:ascii="宋体" w:eastAsia="宋体" w:hAnsi="宋体" w:hint="eastAsia"/>
                <w:sz w:val="24"/>
                <w:szCs w:val="24"/>
              </w:rPr>
              <w:t>是</w:t>
            </w:r>
            <w:r w:rsidR="00754311" w:rsidRPr="009D4242">
              <w:rPr>
                <w:rFonts w:ascii="宋体" w:eastAsia="宋体" w:hAnsi="宋体" w:hint="eastAsia"/>
                <w:sz w:val="24"/>
                <w:szCs w:val="24"/>
              </w:rPr>
              <w:t>研究在新冠疫情爆发前，关于影响中国企业对外投资的因素。</w:t>
            </w:r>
          </w:p>
          <w:p w14:paraId="190210EB" w14:textId="6748D25D" w:rsidR="00754311" w:rsidRDefault="00754311" w:rsidP="009D4242">
            <w:pPr>
              <w:ind w:firstLine="480"/>
              <w:rPr>
                <w:rFonts w:ascii="宋体" w:eastAsia="宋体" w:hAnsi="宋体"/>
                <w:sz w:val="24"/>
                <w:szCs w:val="24"/>
              </w:rPr>
            </w:pPr>
            <w:r w:rsidRPr="009D4242">
              <w:rPr>
                <w:rFonts w:ascii="宋体" w:eastAsia="宋体" w:hAnsi="宋体" w:hint="eastAsia"/>
                <w:sz w:val="24"/>
                <w:szCs w:val="24"/>
              </w:rPr>
              <w:t>现有的研究主要从宏观和微观两大层面来分析。</w:t>
            </w:r>
            <w:r w:rsidR="00426A01" w:rsidRPr="009D4242">
              <w:rPr>
                <w:rFonts w:ascii="宋体" w:eastAsia="宋体" w:hAnsi="宋体" w:hint="eastAsia"/>
                <w:sz w:val="24"/>
                <w:szCs w:val="24"/>
              </w:rPr>
              <w:t>宏观研究主要是从我国与海外投资目的国之间的物流距离、当地经济、文化和技术对企业对外投资的影响。微观主要研究企业的内部管理、所有制、</w:t>
            </w:r>
            <w:r w:rsidR="009D4242" w:rsidRPr="009D4242">
              <w:rPr>
                <w:rFonts w:ascii="宋体" w:eastAsia="宋体" w:hAnsi="宋体" w:hint="eastAsia"/>
                <w:sz w:val="24"/>
                <w:szCs w:val="24"/>
              </w:rPr>
              <w:t>技术水平和盈利能力等因素对企业对外投资的影响。</w:t>
            </w:r>
          </w:p>
          <w:p w14:paraId="4DA2400A" w14:textId="1F42CFAA" w:rsidR="00DF7058" w:rsidRDefault="00E41F82" w:rsidP="00DF7058">
            <w:pPr>
              <w:ind w:firstLine="480"/>
              <w:rPr>
                <w:rFonts w:ascii="宋体" w:eastAsia="宋体" w:hAnsi="宋体"/>
                <w:sz w:val="24"/>
                <w:szCs w:val="24"/>
              </w:rPr>
            </w:pPr>
            <w:r>
              <w:rPr>
                <w:rFonts w:ascii="宋体" w:eastAsia="宋体" w:hAnsi="宋体" w:hint="eastAsia"/>
                <w:sz w:val="24"/>
                <w:szCs w:val="24"/>
              </w:rPr>
              <w:t>比如，从东道国的宏观层面看</w:t>
            </w:r>
            <w:r w:rsidR="00DF7058">
              <w:rPr>
                <w:rFonts w:ascii="宋体" w:eastAsia="宋体" w:hAnsi="宋体" w:hint="eastAsia"/>
                <w:sz w:val="24"/>
                <w:szCs w:val="24"/>
              </w:rPr>
              <w:t>，企业对外投资所选取</w:t>
            </w:r>
            <w:r>
              <w:rPr>
                <w:rFonts w:ascii="宋体" w:eastAsia="宋体" w:hAnsi="宋体" w:hint="eastAsia"/>
                <w:sz w:val="24"/>
                <w:szCs w:val="24"/>
              </w:rPr>
              <w:t>国家的政治、经济、法律和外交等不同因素，带来的投资风险都存在差异，这会对企业对外投资的规模造成直接的影响。</w:t>
            </w:r>
            <w:r w:rsidR="00DF7058">
              <w:rPr>
                <w:rFonts w:ascii="宋体" w:eastAsia="宋体" w:hAnsi="宋体" w:hint="eastAsia"/>
                <w:sz w:val="24"/>
                <w:szCs w:val="24"/>
              </w:rPr>
              <w:t>东道国和对外投资流向过国指尖的差异，也会对企业是否选择开展跨国并购产生重要影响。从已有文献梳理发现，针对中国企业，包括中国上市企业内，围绕中企在疫情前开展海外并购的各种影响分析已经非常多。</w:t>
            </w:r>
          </w:p>
          <w:p w14:paraId="612575AA" w14:textId="2BD5AF4D" w:rsidR="00DF7058" w:rsidRDefault="00DF7058" w:rsidP="00DF7058">
            <w:pPr>
              <w:ind w:firstLine="480"/>
              <w:rPr>
                <w:rFonts w:ascii="宋体" w:eastAsia="宋体" w:hAnsi="宋体"/>
                <w:sz w:val="24"/>
                <w:szCs w:val="24"/>
              </w:rPr>
            </w:pPr>
            <w:r>
              <w:rPr>
                <w:rFonts w:ascii="宋体" w:eastAsia="宋体" w:hAnsi="宋体" w:hint="eastAsia"/>
                <w:sz w:val="24"/>
                <w:szCs w:val="24"/>
              </w:rPr>
              <w:t>从理论研</w:t>
            </w:r>
            <w:r w:rsidR="001236E2">
              <w:rPr>
                <w:rFonts w:ascii="宋体" w:eastAsia="宋体" w:hAnsi="宋体" w:hint="eastAsia"/>
                <w:sz w:val="24"/>
                <w:szCs w:val="24"/>
              </w:rPr>
              <w:t xml:space="preserve">究的角度看，最终普遍归纳为四大因素，一是考虑企业自身的异质性因素，比如不同企业的制造能力、融资能力、创新能力、外贸能力等不同因素，都会对企业开展跨国并购造成影响。 </w:t>
            </w:r>
            <w:r w:rsidR="00826283">
              <w:rPr>
                <w:rFonts w:ascii="宋体" w:eastAsia="宋体" w:hAnsi="宋体" w:hint="eastAsia"/>
                <w:sz w:val="24"/>
                <w:szCs w:val="24"/>
              </w:rPr>
              <w:t>二是资本流向国的经济和制度环境，即东道国在吸引对外投资方面的营商环境、对外资企业的投资政策等。三是企业所在国的经济和制度环境。企业所在国的对企业开展海外并购的政策支持程度等。四是企业所在国与企业开展跨国并购国之间双边的贸易关系</w:t>
            </w:r>
          </w:p>
          <w:p w14:paraId="13E16C18" w14:textId="77777777" w:rsidR="006C4B87" w:rsidRDefault="00826283" w:rsidP="00DF7058">
            <w:pPr>
              <w:ind w:firstLine="480"/>
              <w:rPr>
                <w:rFonts w:ascii="宋体" w:eastAsia="宋体" w:hAnsi="宋体"/>
                <w:sz w:val="24"/>
                <w:szCs w:val="24"/>
              </w:rPr>
            </w:pPr>
            <w:r>
              <w:rPr>
                <w:rFonts w:ascii="宋体" w:eastAsia="宋体" w:hAnsi="宋体" w:hint="eastAsia"/>
                <w:sz w:val="24"/>
                <w:szCs w:val="24"/>
              </w:rPr>
              <w:t>第二类是研究新冠疫情后，对于国内单一类型行业或是单一上市企业开展海外并购的影响。</w:t>
            </w:r>
          </w:p>
          <w:p w14:paraId="6C0AF917" w14:textId="49FC83EC" w:rsidR="00826283" w:rsidRDefault="00826283" w:rsidP="00DF7058">
            <w:pPr>
              <w:ind w:firstLine="480"/>
              <w:rPr>
                <w:rFonts w:ascii="宋体" w:eastAsia="宋体" w:hAnsi="宋体"/>
                <w:sz w:val="24"/>
                <w:szCs w:val="24"/>
              </w:rPr>
            </w:pPr>
            <w:r>
              <w:rPr>
                <w:rFonts w:ascii="宋体" w:eastAsia="宋体" w:hAnsi="宋体" w:hint="eastAsia"/>
                <w:sz w:val="24"/>
                <w:szCs w:val="24"/>
              </w:rPr>
              <w:t>这类研究集中以案例分析为主。比如有的研究集中分析我国互联网企业开展海外并购的最新情况，并以单家企业作为研究对象。研究指出，基于互联网企业本身是以轻资产企业为主</w:t>
            </w:r>
            <w:r w:rsidR="00FE55E3">
              <w:rPr>
                <w:rFonts w:ascii="宋体" w:eastAsia="宋体" w:hAnsi="宋体" w:hint="eastAsia"/>
                <w:sz w:val="24"/>
                <w:szCs w:val="24"/>
              </w:rPr>
              <w:t>，因此互联网企业在开展海外并购时，并不像传统企业一样，主要以获得厂房、设备等资源为目的，而是更加注重获取对自身有帮助的互联网技术。研究指出互联网企业和传统企业在开展国际投资交易存在的风险是由差异的。</w:t>
            </w:r>
            <w:r w:rsidR="00EF129B">
              <w:rPr>
                <w:rFonts w:ascii="宋体" w:eastAsia="宋体" w:hAnsi="宋体" w:hint="eastAsia"/>
                <w:sz w:val="24"/>
                <w:szCs w:val="24"/>
              </w:rPr>
              <w:t>此类研究关注的是疫情后国内单一行业或者单一企业在开展跨国并购所发生的变化。</w:t>
            </w:r>
          </w:p>
          <w:p w14:paraId="748E5C41" w14:textId="77777777" w:rsidR="006C4B87" w:rsidRDefault="00E449FF" w:rsidP="00DF7058">
            <w:pPr>
              <w:ind w:firstLine="480"/>
              <w:rPr>
                <w:rFonts w:ascii="宋体" w:eastAsia="宋体" w:hAnsi="宋体"/>
                <w:sz w:val="24"/>
                <w:szCs w:val="24"/>
              </w:rPr>
            </w:pPr>
            <w:r>
              <w:rPr>
                <w:rFonts w:ascii="宋体" w:eastAsia="宋体" w:hAnsi="宋体" w:hint="eastAsia"/>
                <w:sz w:val="24"/>
                <w:szCs w:val="24"/>
              </w:rPr>
              <w:t>第三类是研究新冠疫情爆发后，对于全球</w:t>
            </w:r>
            <w:r w:rsidR="00EF129B">
              <w:rPr>
                <w:rFonts w:ascii="宋体" w:eastAsia="宋体" w:hAnsi="宋体" w:hint="eastAsia"/>
                <w:sz w:val="24"/>
                <w:szCs w:val="24"/>
              </w:rPr>
              <w:t>企业开展海外并购的影响。这类研究主要是以定性研究为主。</w:t>
            </w:r>
          </w:p>
          <w:p w14:paraId="74030588" w14:textId="430346AF" w:rsidR="00EF129B" w:rsidRPr="00EF129B" w:rsidRDefault="00E449FF" w:rsidP="00DF7058">
            <w:pPr>
              <w:ind w:firstLine="480"/>
              <w:rPr>
                <w:rFonts w:ascii="宋体" w:eastAsia="宋体" w:hAnsi="宋体"/>
                <w:sz w:val="24"/>
                <w:szCs w:val="24"/>
              </w:rPr>
            </w:pPr>
            <w:r>
              <w:rPr>
                <w:rFonts w:ascii="宋体" w:eastAsia="宋体" w:hAnsi="宋体" w:hint="eastAsia"/>
                <w:sz w:val="24"/>
                <w:szCs w:val="24"/>
              </w:rPr>
              <w:t>这类研究一是从数据的角度，指出</w:t>
            </w:r>
            <w:r>
              <w:rPr>
                <w:rFonts w:ascii="MS Mincho" w:eastAsia="MS Mincho" w:hAnsi="MS Mincho" w:cs="MS Mincho" w:hint="eastAsia"/>
                <w:sz w:val="24"/>
                <w:szCs w:val="24"/>
              </w:rPr>
              <w:t>新冠</w:t>
            </w:r>
            <w:r>
              <w:rPr>
                <w:rFonts w:ascii="SimSun" w:eastAsia="SimSun" w:hAnsi="SimSun" w:cs="SimSun" w:hint="eastAsia"/>
                <w:sz w:val="24"/>
                <w:szCs w:val="24"/>
              </w:rPr>
              <w:t>疫情为跨国并购带来的新的挑战，疫情后全球跨国企业开展海外并购的活动明显减少。数据显示，2020年全年，全球并购交易总额同比下降了5%，是2017年以来的最低水平，交易总额跌至3.6万亿</w:t>
            </w:r>
            <w:r w:rsidR="00B9618C">
              <w:rPr>
                <w:rFonts w:ascii="SimSun" w:eastAsia="SimSun" w:hAnsi="SimSun" w:cs="SimSun" w:hint="eastAsia"/>
                <w:sz w:val="24"/>
                <w:szCs w:val="24"/>
              </w:rPr>
              <w:t>美元</w:t>
            </w:r>
            <w:r w:rsidR="00594E7D">
              <w:rPr>
                <w:rFonts w:ascii="SimSun" w:eastAsia="SimSun" w:hAnsi="SimSun" w:cs="SimSun" w:hint="eastAsia"/>
                <w:sz w:val="24"/>
                <w:szCs w:val="24"/>
              </w:rPr>
              <w:t>。二是从定性研究的角度，指出新冠疫情发生后，全球企业开展开外并购遇到的五大挑战。一是全球各国为了避免疫情期间出现恶意收购事件，纷纷出台了从严审批企业跨国并购的政策或者举措。二是</w:t>
            </w:r>
            <w:r w:rsidR="002C48A3">
              <w:rPr>
                <w:rFonts w:ascii="SimSun" w:eastAsia="SimSun" w:hAnsi="SimSun" w:cs="SimSun" w:hint="eastAsia"/>
                <w:sz w:val="24"/>
                <w:szCs w:val="24"/>
              </w:rPr>
              <w:t>新冠疫情对正在进行的并购交易的估值产生了影响。由于疫情对于交易双方的正常经营会带来一定冲击，因此双方都需要对交易估值进行全新的评估</w:t>
            </w:r>
            <w:r w:rsidR="00671147">
              <w:rPr>
                <w:rFonts w:ascii="SimSun" w:eastAsia="SimSun" w:hAnsi="SimSun" w:cs="SimSun" w:hint="eastAsia"/>
                <w:sz w:val="24"/>
                <w:szCs w:val="24"/>
              </w:rPr>
              <w:t>。三是大量上市公司</w:t>
            </w:r>
            <w:r w:rsidR="00E15229">
              <w:rPr>
                <w:rFonts w:ascii="SimSun" w:eastAsia="SimSun" w:hAnsi="SimSun" w:cs="SimSun" w:hint="eastAsia"/>
                <w:sz w:val="24"/>
                <w:szCs w:val="24"/>
              </w:rPr>
              <w:t>为了避免疫情期间因股价波动而遭受恶意收购，相继出台了抵抗恶意收购的措施。四是</w:t>
            </w:r>
            <w:r w:rsidR="006C4B87">
              <w:rPr>
                <w:rFonts w:ascii="SimSun" w:eastAsia="SimSun" w:hAnsi="SimSun" w:cs="SimSun" w:hint="eastAsia"/>
                <w:sz w:val="24"/>
                <w:szCs w:val="24"/>
              </w:rPr>
              <w:t>影响跨国并购的进度。由于疫情影响了跨国之间的往来，尽管可以通过视频或</w:t>
            </w:r>
            <w:r w:rsidR="006C4B87">
              <w:rPr>
                <w:rFonts w:ascii="SimSun" w:eastAsia="SimSun" w:hAnsi="SimSun" w:cs="SimSun" w:hint="eastAsia"/>
                <w:sz w:val="24"/>
                <w:szCs w:val="24"/>
              </w:rPr>
              <w:lastRenderedPageBreak/>
              <w:t>者语音的方式来商讨完成，但是一定会影响交易的沟通进度。</w:t>
            </w:r>
          </w:p>
          <w:p w14:paraId="4A415BA1" w14:textId="6FBB78F2" w:rsidR="00FE55E3" w:rsidRDefault="00671147" w:rsidP="00DF7058">
            <w:pPr>
              <w:ind w:firstLine="480"/>
              <w:rPr>
                <w:rFonts w:ascii="宋体" w:eastAsia="宋体" w:hAnsi="宋体"/>
                <w:sz w:val="24"/>
                <w:szCs w:val="24"/>
              </w:rPr>
            </w:pPr>
            <w:r>
              <w:rPr>
                <w:rFonts w:ascii="宋体" w:eastAsia="宋体" w:hAnsi="宋体" w:hint="eastAsia"/>
                <w:sz w:val="24"/>
                <w:szCs w:val="24"/>
              </w:rPr>
              <w:t xml:space="preserve"> </w:t>
            </w:r>
            <w:r w:rsidR="006C4B87">
              <w:rPr>
                <w:rFonts w:ascii="宋体" w:eastAsia="宋体" w:hAnsi="宋体" w:hint="eastAsia"/>
                <w:sz w:val="24"/>
                <w:szCs w:val="24"/>
              </w:rPr>
              <w:t>第四类是研究经济不确定因素对于企业开展投资的影响。</w:t>
            </w:r>
          </w:p>
          <w:p w14:paraId="3C9460D0" w14:textId="45EA95D0" w:rsidR="006C4B87" w:rsidRDefault="006C4B87" w:rsidP="00DF7058">
            <w:pPr>
              <w:ind w:firstLine="480"/>
              <w:rPr>
                <w:rFonts w:ascii="宋体" w:eastAsia="宋体" w:hAnsi="宋体"/>
                <w:sz w:val="24"/>
                <w:szCs w:val="24"/>
              </w:rPr>
            </w:pPr>
            <w:r>
              <w:rPr>
                <w:rFonts w:ascii="宋体" w:eastAsia="宋体" w:hAnsi="宋体" w:hint="eastAsia"/>
                <w:sz w:val="24"/>
                <w:szCs w:val="24"/>
              </w:rPr>
              <w:t xml:space="preserve"> 这类研究主要分为两类，一类是集中研究国内经济不确定性提高时，对企业的投资造成的影响。研究结论指出，当经济不确定性提升时，企业普遍会对未来发展前景感知模糊，或者缺乏足够的发展信心，管理者无法较为准确地判断企业的发展，因而在投资决策上会表现的更为谨慎。甚至是企业原本计划要开展的投资行为都极可能会暂停。</w:t>
            </w:r>
          </w:p>
          <w:p w14:paraId="53821B9C" w14:textId="1F78C663" w:rsidR="006C4B87" w:rsidRDefault="006C4B87" w:rsidP="00DF7058">
            <w:pPr>
              <w:ind w:firstLine="480"/>
              <w:rPr>
                <w:rFonts w:ascii="宋体" w:eastAsia="宋体" w:hAnsi="宋体"/>
                <w:sz w:val="24"/>
                <w:szCs w:val="24"/>
              </w:rPr>
            </w:pPr>
            <w:r>
              <w:rPr>
                <w:rFonts w:ascii="宋体" w:eastAsia="宋体" w:hAnsi="宋体" w:hint="eastAsia"/>
                <w:sz w:val="24"/>
                <w:szCs w:val="24"/>
              </w:rPr>
              <w:t>第二类是研究经济不确定性对上市公司开展投资的影响。有研究从宏观数据和脊梁模型中计算出宏观经济不确定性与公司投资之间的关系变化。不少文献结论指出，上市公司的投资受到经济不确定性影响，两者呈现负相关的关系。</w:t>
            </w:r>
          </w:p>
          <w:p w14:paraId="3FF5E7F4" w14:textId="0C7ACCEA" w:rsidR="00EC787E" w:rsidRDefault="00EC787E" w:rsidP="00DF7058">
            <w:pPr>
              <w:ind w:firstLine="480"/>
              <w:rPr>
                <w:rFonts w:ascii="宋体" w:eastAsia="宋体" w:hAnsi="宋体"/>
                <w:sz w:val="24"/>
                <w:szCs w:val="24"/>
              </w:rPr>
            </w:pPr>
            <w:r>
              <w:rPr>
                <w:rFonts w:ascii="宋体" w:eastAsia="宋体" w:hAnsi="宋体" w:hint="eastAsia"/>
                <w:sz w:val="24"/>
                <w:szCs w:val="24"/>
              </w:rPr>
              <w:t>综合上述文献研究可知，目前已有文献在研究新冠疫情对国内上市公司开展跨国并购的影响问题上，存在四大空白：</w:t>
            </w:r>
          </w:p>
          <w:p w14:paraId="1B496B61" w14:textId="2FA1B4FA" w:rsidR="009D4242" w:rsidRDefault="00EC787E" w:rsidP="00EC787E">
            <w:pPr>
              <w:ind w:firstLine="480"/>
              <w:rPr>
                <w:rFonts w:ascii="宋体" w:eastAsia="宋体" w:hAnsi="宋体"/>
                <w:sz w:val="24"/>
                <w:szCs w:val="24"/>
              </w:rPr>
            </w:pPr>
            <w:r>
              <w:rPr>
                <w:rFonts w:ascii="宋体" w:eastAsia="宋体" w:hAnsi="宋体" w:hint="eastAsia"/>
                <w:sz w:val="24"/>
                <w:szCs w:val="24"/>
              </w:rPr>
              <w:t>一是研究</w:t>
            </w:r>
            <w:r w:rsidRPr="009D4242">
              <w:rPr>
                <w:rFonts w:ascii="宋体" w:eastAsia="宋体" w:hAnsi="宋体" w:hint="eastAsia"/>
                <w:sz w:val="24"/>
                <w:szCs w:val="24"/>
              </w:rPr>
              <w:t>新冠疫情爆发前，关于影响中国企业对外投资的因素</w:t>
            </w:r>
            <w:r>
              <w:rPr>
                <w:rFonts w:ascii="宋体" w:eastAsia="宋体" w:hAnsi="宋体" w:hint="eastAsia"/>
                <w:sz w:val="24"/>
                <w:szCs w:val="24"/>
              </w:rPr>
              <w:t>。此类研究没有涉及到新冠疫情后，</w:t>
            </w:r>
            <w:r w:rsidR="00524F31">
              <w:rPr>
                <w:rFonts w:ascii="宋体" w:eastAsia="宋体" w:hAnsi="宋体" w:hint="eastAsia"/>
                <w:sz w:val="24"/>
                <w:szCs w:val="24"/>
              </w:rPr>
              <w:t>影响中国企业对外投资的因素分析，从研究的时间</w:t>
            </w:r>
            <w:r w:rsidR="00001FD4">
              <w:rPr>
                <w:rFonts w:ascii="宋体" w:eastAsia="宋体" w:hAnsi="宋体" w:hint="eastAsia"/>
                <w:sz w:val="24"/>
                <w:szCs w:val="24"/>
              </w:rPr>
              <w:t>维度上看，明显存在空白。</w:t>
            </w:r>
          </w:p>
          <w:p w14:paraId="6FDDFD94" w14:textId="4EFC513C" w:rsidR="00001FD4" w:rsidRDefault="00001FD4" w:rsidP="00001FD4">
            <w:pPr>
              <w:ind w:firstLine="480"/>
              <w:rPr>
                <w:rFonts w:ascii="宋体" w:eastAsia="宋体" w:hAnsi="宋体"/>
                <w:sz w:val="24"/>
                <w:szCs w:val="24"/>
              </w:rPr>
            </w:pPr>
            <w:r>
              <w:rPr>
                <w:rFonts w:ascii="宋体" w:eastAsia="宋体" w:hAnsi="宋体" w:hint="eastAsia"/>
                <w:sz w:val="24"/>
                <w:szCs w:val="24"/>
              </w:rPr>
              <w:t>二是研究新冠疫情后，对于国内单一类型行业或是单一上市企业开展海外并购的影响。此类研究关注的是疫情后国内单一行业或者单一企业在开展跨国并购所发生的变化，属于个案研究或者单一行业研究，研究结论不一定具有普遍性，对于面上的整体情况存在明显空白。</w:t>
            </w:r>
          </w:p>
          <w:p w14:paraId="40C55173" w14:textId="3473F5D5" w:rsidR="00001FD4" w:rsidRDefault="00001FD4" w:rsidP="00001FD4">
            <w:pPr>
              <w:ind w:firstLine="480"/>
              <w:rPr>
                <w:rFonts w:ascii="宋体" w:eastAsia="宋体" w:hAnsi="宋体"/>
                <w:sz w:val="24"/>
                <w:szCs w:val="24"/>
              </w:rPr>
            </w:pPr>
            <w:r>
              <w:rPr>
                <w:rFonts w:ascii="宋体" w:eastAsia="宋体" w:hAnsi="宋体" w:hint="eastAsia"/>
                <w:sz w:val="24"/>
                <w:szCs w:val="24"/>
              </w:rPr>
              <w:t>三是</w:t>
            </w:r>
            <w:r w:rsidR="00524F31">
              <w:rPr>
                <w:rFonts w:ascii="宋体" w:eastAsia="宋体" w:hAnsi="宋体" w:hint="eastAsia"/>
                <w:sz w:val="24"/>
                <w:szCs w:val="24"/>
              </w:rPr>
              <w:t>是研究新冠疫情爆发后，对于全球企业开展海外并购的影响。此类研究的</w:t>
            </w:r>
            <w:r w:rsidR="00890F70">
              <w:rPr>
                <w:rFonts w:ascii="宋体" w:eastAsia="宋体" w:hAnsi="宋体" w:hint="eastAsia"/>
                <w:sz w:val="24"/>
                <w:szCs w:val="24"/>
              </w:rPr>
              <w:t>研究对象是全球企业，并不是特定的中国企业或者是中国上市企业，同时目前已有的研究以定性研究为主，缺乏数据层面的定量分析。</w:t>
            </w:r>
          </w:p>
          <w:p w14:paraId="6301350B" w14:textId="299E4790" w:rsidR="00890F70" w:rsidRDefault="00890F70" w:rsidP="00001FD4">
            <w:pPr>
              <w:ind w:firstLine="480"/>
              <w:rPr>
                <w:rFonts w:ascii="宋体" w:eastAsia="宋体" w:hAnsi="宋体"/>
                <w:sz w:val="24"/>
                <w:szCs w:val="24"/>
              </w:rPr>
            </w:pPr>
            <w:r>
              <w:rPr>
                <w:rFonts w:ascii="宋体" w:eastAsia="宋体" w:hAnsi="宋体" w:hint="eastAsia"/>
                <w:sz w:val="24"/>
                <w:szCs w:val="24"/>
              </w:rPr>
              <w:t>四是研究经济不确定因素对于企业开展投资的影响。此类研究并没有涉及到新冠疫情这种全新的不确定性因素对于企业开展投资的影响。</w:t>
            </w:r>
          </w:p>
          <w:p w14:paraId="382C15DC" w14:textId="5F7400CA" w:rsidR="00890F70" w:rsidRDefault="00890F70" w:rsidP="00001FD4">
            <w:pPr>
              <w:ind w:firstLine="480"/>
              <w:rPr>
                <w:rFonts w:ascii="宋体" w:eastAsia="宋体" w:hAnsi="宋体"/>
                <w:sz w:val="24"/>
                <w:szCs w:val="24"/>
              </w:rPr>
            </w:pPr>
            <w:r>
              <w:rPr>
                <w:rFonts w:ascii="宋体" w:eastAsia="宋体" w:hAnsi="宋体" w:hint="eastAsia"/>
                <w:sz w:val="24"/>
                <w:szCs w:val="24"/>
              </w:rPr>
              <w:t>综上，目前国内外文献中并没有专门针对新冠疫情对中国上市企业开展跨国并购的研究。特别是新冠疫情本身属于一种全新的变量，它是自2020年才被发现病毒，属于系统以外的一个全新的不确定性的因素。而且从目前全球疫情的发展趋势来看，目前新冠疫情对全球经济的影响仍然在持续深化，目前看来并没有减弱趋势，所以研究新冠疫情对于企业投资的影响有极强的现实意义。</w:t>
            </w:r>
          </w:p>
          <w:p w14:paraId="004F334F" w14:textId="7C54BA56" w:rsidR="00890F70" w:rsidRDefault="00890F70" w:rsidP="00024FDD">
            <w:pPr>
              <w:ind w:firstLine="480"/>
              <w:rPr>
                <w:rFonts w:ascii="宋体" w:eastAsia="宋体" w:hAnsi="宋体"/>
                <w:sz w:val="24"/>
                <w:szCs w:val="24"/>
              </w:rPr>
            </w:pPr>
            <w:r>
              <w:rPr>
                <w:rFonts w:ascii="宋体" w:eastAsia="宋体" w:hAnsi="宋体" w:hint="eastAsia"/>
                <w:sz w:val="24"/>
                <w:szCs w:val="24"/>
              </w:rPr>
              <w:t>与此同时，从数据成果来看，目前已有的文献研</w:t>
            </w:r>
            <w:r w:rsidR="00CC6183">
              <w:rPr>
                <w:rFonts w:ascii="宋体" w:eastAsia="宋体" w:hAnsi="宋体" w:hint="eastAsia"/>
                <w:sz w:val="24"/>
                <w:szCs w:val="24"/>
              </w:rPr>
              <w:t>究中并没有针对新冠疫情前后的国内上市</w:t>
            </w:r>
            <w:r w:rsidR="00024FDD">
              <w:rPr>
                <w:rFonts w:ascii="宋体" w:eastAsia="宋体" w:hAnsi="宋体" w:hint="eastAsia"/>
                <w:sz w:val="24"/>
                <w:szCs w:val="24"/>
              </w:rPr>
              <w:t>公司的面板数据分析。一方面，研究国内上市公司的投资决策，具有很强的参考价值。上市企业作为标杆企业，国内上市公司可以说是中国经济发展的领头羊，更是中国开展跨国并购的主力军。所以 ，以国内上市公司的面板数据作为数据支撑，样本数据兼具了代表性与广泛性。另一方面</w:t>
            </w:r>
            <w:r w:rsidR="00CC6183">
              <w:rPr>
                <w:rFonts w:ascii="宋体" w:eastAsia="宋体" w:hAnsi="宋体" w:hint="eastAsia"/>
                <w:sz w:val="24"/>
                <w:szCs w:val="24"/>
              </w:rPr>
              <w:t>分析研究疫情前后，国内上市公司在开展海外并购的变化，有利于政府结合企业的实际，制定相关的政策，帮助企业更好的通过跨国并购的方式促进成长，带动经济发展。</w:t>
            </w:r>
          </w:p>
          <w:p w14:paraId="16CD3DE1" w14:textId="13588513" w:rsidR="00CC6183" w:rsidRPr="00024FDD" w:rsidRDefault="00CC6183" w:rsidP="00001FD4">
            <w:pPr>
              <w:ind w:firstLine="480"/>
              <w:rPr>
                <w:rFonts w:ascii="宋体" w:eastAsia="宋体" w:hAnsi="宋体"/>
                <w:sz w:val="24"/>
                <w:szCs w:val="24"/>
              </w:rPr>
            </w:pPr>
          </w:p>
          <w:p w14:paraId="7EBE88B4" w14:textId="77777777" w:rsidR="00001FD4" w:rsidRPr="00001FD4" w:rsidRDefault="00001FD4" w:rsidP="00001FD4">
            <w:pPr>
              <w:ind w:firstLine="480"/>
              <w:rPr>
                <w:rFonts w:ascii="宋体" w:eastAsia="宋体" w:hAnsi="宋体"/>
                <w:sz w:val="24"/>
                <w:szCs w:val="24"/>
              </w:rPr>
            </w:pPr>
          </w:p>
          <w:p w14:paraId="01D9E50F" w14:textId="544B714C" w:rsidR="00001FD4" w:rsidRPr="00001FD4" w:rsidRDefault="00001FD4" w:rsidP="00EC787E">
            <w:pPr>
              <w:ind w:firstLine="480"/>
              <w:rPr>
                <w:rFonts w:ascii="Apple Color Emoji" w:eastAsia="宋体" w:hAnsi="Apple Color Emoji" w:cs="Apple Color Emoji"/>
                <w:sz w:val="24"/>
                <w:szCs w:val="24"/>
              </w:rPr>
            </w:pPr>
          </w:p>
          <w:p w14:paraId="77A99DC3" w14:textId="77777777" w:rsidR="00213B0D" w:rsidRDefault="00213B0D" w:rsidP="003E1759">
            <w:pPr>
              <w:ind w:firstLine="480"/>
              <w:rPr>
                <w:rFonts w:ascii="宋体" w:eastAsia="宋体" w:hAnsi="宋体"/>
                <w:sz w:val="24"/>
                <w:szCs w:val="24"/>
              </w:rPr>
            </w:pPr>
          </w:p>
          <w:p w14:paraId="4116468A" w14:textId="77777777" w:rsidR="00213B0D" w:rsidRDefault="00213B0D" w:rsidP="003E1759">
            <w:pPr>
              <w:ind w:firstLine="480"/>
              <w:rPr>
                <w:rFonts w:ascii="宋体" w:eastAsia="宋体" w:hAnsi="宋体"/>
                <w:sz w:val="24"/>
                <w:szCs w:val="24"/>
              </w:rPr>
            </w:pPr>
          </w:p>
          <w:p w14:paraId="353E6AE7" w14:textId="240B67AA" w:rsidR="004D5DA9" w:rsidRPr="004D5DA9" w:rsidRDefault="004D5DA9" w:rsidP="003E1759">
            <w:pPr>
              <w:ind w:firstLine="480"/>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58ECBA6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p>
          <w:p w14:paraId="10E77052" w14:textId="77777777" w:rsidR="004D5DA9" w:rsidRDefault="00122E3A">
            <w:pPr>
              <w:rPr>
                <w:rFonts w:ascii="宋体" w:eastAsia="宋体" w:hAnsi="宋体"/>
                <w:sz w:val="24"/>
                <w:szCs w:val="24"/>
              </w:rPr>
            </w:pPr>
            <w:r>
              <w:rPr>
                <w:rFonts w:ascii="宋体" w:eastAsia="宋体" w:hAnsi="宋体" w:hint="eastAsia"/>
                <w:sz w:val="24"/>
                <w:szCs w:val="24"/>
              </w:rPr>
              <w:t xml:space="preserve"> </w:t>
            </w:r>
          </w:p>
          <w:p w14:paraId="66B70FEF" w14:textId="7F00D54C" w:rsidR="00122E3A" w:rsidRPr="004D5DA9" w:rsidRDefault="00122E3A">
            <w:pPr>
              <w:rPr>
                <w:rFonts w:ascii="宋体" w:eastAsia="宋体" w:hAnsi="宋体"/>
                <w:sz w:val="24"/>
                <w:szCs w:val="24"/>
              </w:rPr>
            </w:pPr>
            <w:r>
              <w:rPr>
                <w:rFonts w:ascii="宋体" w:eastAsia="宋体" w:hAnsi="宋体" w:hint="eastAsia"/>
                <w:sz w:val="24"/>
                <w:szCs w:val="24"/>
              </w:rPr>
              <w:t xml:space="preserve">   本文计划采取采用主回归分析、差异性分析、数理模型、计量分析法等方法。其中计划从我国商务部、统计局等官方网站获取我国企业开展跨国并购的统计数据，同时利用wind数据库等，使用数据库中关于我国</w:t>
            </w:r>
            <w:r w:rsidR="00301E78">
              <w:rPr>
                <w:rFonts w:ascii="宋体" w:eastAsia="宋体" w:hAnsi="宋体" w:hint="eastAsia"/>
                <w:sz w:val="24"/>
                <w:szCs w:val="24"/>
              </w:rPr>
              <w:t>A股上市企业从2016年到2021年第三季度开展海外投资的相关数据。</w:t>
            </w:r>
          </w:p>
        </w:tc>
      </w:tr>
      <w:tr w:rsidR="008D0F26" w:rsidRPr="004D5DA9" w14:paraId="3DDA278A" w14:textId="77777777" w:rsidTr="00C73A3E">
        <w:trPr>
          <w:trHeight w:val="4253"/>
        </w:trPr>
        <w:tc>
          <w:tcPr>
            <w:tcW w:w="9344" w:type="dxa"/>
          </w:tcPr>
          <w:p w14:paraId="3148D49E" w14:textId="2AC1692D"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p>
          <w:p w14:paraId="52117090" w14:textId="77777777" w:rsidR="00D76C29" w:rsidRDefault="00D76C29" w:rsidP="004D5DA9">
            <w:pPr>
              <w:rPr>
                <w:rFonts w:ascii="宋体" w:eastAsia="宋体" w:hAnsi="宋体"/>
                <w:color w:val="FF0000"/>
                <w:sz w:val="24"/>
                <w:szCs w:val="24"/>
              </w:rPr>
            </w:pPr>
          </w:p>
          <w:p w14:paraId="04A30433" w14:textId="7CE4BC4C" w:rsidR="00D76C29" w:rsidRPr="00D76C29" w:rsidRDefault="00D76C29" w:rsidP="00D76C29">
            <w:pPr>
              <w:ind w:firstLine="480"/>
              <w:rPr>
                <w:rFonts w:ascii="宋体" w:eastAsia="宋体" w:hAnsi="宋体"/>
                <w:color w:val="000000" w:themeColor="text1"/>
                <w:sz w:val="24"/>
                <w:szCs w:val="24"/>
              </w:rPr>
            </w:pPr>
            <w:r w:rsidRPr="00D76C29">
              <w:rPr>
                <w:rFonts w:ascii="宋体" w:eastAsia="宋体" w:hAnsi="宋体" w:hint="eastAsia"/>
                <w:color w:val="000000" w:themeColor="text1"/>
                <w:sz w:val="24"/>
                <w:szCs w:val="24"/>
              </w:rPr>
              <w:t>初步预计疫情对于国内A股上市公司开展海外并购会产生一定的负面影响。其中对不同行业、不同规模、不同发展时期的国内A股上市公司的影响会有所不同。</w:t>
            </w:r>
          </w:p>
          <w:p w14:paraId="78D1606E" w14:textId="77777777" w:rsidR="00D76C29" w:rsidRPr="00D76C29" w:rsidRDefault="00D76C29" w:rsidP="00D76C29">
            <w:pPr>
              <w:ind w:firstLine="480"/>
              <w:rPr>
                <w:rFonts w:ascii="宋体" w:eastAsia="宋体" w:hAnsi="宋体"/>
                <w:color w:val="000000" w:themeColor="text1"/>
                <w:sz w:val="24"/>
                <w:szCs w:val="24"/>
              </w:rPr>
            </w:pPr>
            <w:r w:rsidRPr="00D76C29">
              <w:rPr>
                <w:rFonts w:ascii="宋体" w:eastAsia="宋体" w:hAnsi="宋体" w:hint="eastAsia"/>
                <w:color w:val="000000" w:themeColor="text1"/>
                <w:sz w:val="24"/>
                <w:szCs w:val="24"/>
              </w:rPr>
              <w:t>从时间维度来看，以2020年新冠疫情的爆发为分水岭，在疫情前国内上市A股公司开展跨国并购的活动会明显多于在疫情爆发后。</w:t>
            </w:r>
          </w:p>
          <w:p w14:paraId="789F6350" w14:textId="59F2659B" w:rsidR="00D76C29" w:rsidRDefault="004F20DA" w:rsidP="00D76C29">
            <w:pPr>
              <w:ind w:firstLine="480"/>
              <w:rPr>
                <w:rFonts w:ascii="宋体" w:eastAsia="宋体" w:hAnsi="宋体"/>
                <w:color w:val="000000" w:themeColor="text1"/>
                <w:sz w:val="24"/>
                <w:szCs w:val="24"/>
              </w:rPr>
            </w:pPr>
            <w:r>
              <w:rPr>
                <w:rFonts w:ascii="宋体" w:eastAsia="宋体" w:hAnsi="宋体" w:hint="eastAsia"/>
                <w:color w:val="000000" w:themeColor="text1"/>
                <w:sz w:val="24"/>
                <w:szCs w:val="24"/>
              </w:rPr>
              <w:t>从行业属性来看，疫情对互联网企业开展跨国并购的影响会减弱，但对制造业企业的影响会加强。</w:t>
            </w:r>
          </w:p>
          <w:p w14:paraId="4FDF1FF7" w14:textId="060F13C0" w:rsidR="004F20DA" w:rsidRPr="004F20DA" w:rsidRDefault="004F20DA" w:rsidP="00D76C29">
            <w:pPr>
              <w:ind w:firstLine="480"/>
              <w:rPr>
                <w:rFonts w:ascii="宋体" w:eastAsia="宋体" w:hAnsi="宋体"/>
                <w:sz w:val="24"/>
                <w:szCs w:val="24"/>
              </w:rPr>
            </w:pPr>
            <w:r>
              <w:rPr>
                <w:rFonts w:ascii="宋体" w:eastAsia="宋体" w:hAnsi="宋体" w:hint="eastAsia"/>
                <w:color w:val="000000" w:themeColor="text1"/>
                <w:sz w:val="24"/>
                <w:szCs w:val="24"/>
              </w:rPr>
              <w:t>从企业规模来看，规模越大的企业在开展跨国并购时，受新冠疫情的影响较弱，反之则相反。</w:t>
            </w:r>
          </w:p>
        </w:tc>
      </w:tr>
      <w:tr w:rsidR="00C73A3E" w:rsidRPr="004D5DA9" w14:paraId="24A59020" w14:textId="77777777" w:rsidTr="00C73A3E">
        <w:trPr>
          <w:trHeight w:val="4253"/>
        </w:trPr>
        <w:tc>
          <w:tcPr>
            <w:tcW w:w="9344" w:type="dxa"/>
          </w:tcPr>
          <w:p w14:paraId="759DD4F9" w14:textId="27EC2E85"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p>
          <w:p w14:paraId="44524ECB" w14:textId="1712497B" w:rsidR="00C73A3E" w:rsidRPr="004D5DA9" w:rsidRDefault="004F20DA" w:rsidP="00C73A3E">
            <w:pPr>
              <w:rPr>
                <w:rFonts w:ascii="宋体" w:eastAsia="宋体" w:hAnsi="宋体"/>
                <w:sz w:val="24"/>
                <w:szCs w:val="24"/>
              </w:rPr>
            </w:pPr>
            <w:r>
              <w:rPr>
                <w:rFonts w:ascii="宋体" w:eastAsia="宋体" w:hAnsi="宋体" w:hint="eastAsia"/>
                <w:sz w:val="24"/>
                <w:szCs w:val="24"/>
              </w:rPr>
              <w:t xml:space="preserve">     </w:t>
            </w:r>
            <w:r w:rsidR="003F0ED9">
              <w:rPr>
                <w:rFonts w:ascii="宋体" w:eastAsia="宋体" w:hAnsi="宋体" w:hint="eastAsia"/>
                <w:sz w:val="24"/>
                <w:szCs w:val="24"/>
              </w:rPr>
              <w:t>本文的主要创新之处在于用新的数据</w:t>
            </w:r>
            <w:r>
              <w:rPr>
                <w:rFonts w:ascii="宋体" w:eastAsia="宋体" w:hAnsi="宋体" w:hint="eastAsia"/>
                <w:sz w:val="24"/>
                <w:szCs w:val="24"/>
              </w:rPr>
              <w:t>研究新的问题。一个是数据成果的创新，目前并没有任何文献贡献了关于2016-2020年前三季度国内上市公司开展跨国并购情况的数据，这首先填补了一个数据空白。第二个是对于新问题的研究。过去中国上市企业开展跨国并购遇到的都是内生性，或者是可预期的外生性冲击，如贸易战等。但是</w:t>
            </w:r>
            <w:r w:rsidR="00535CA7">
              <w:rPr>
                <w:rFonts w:ascii="宋体" w:eastAsia="宋体" w:hAnsi="宋体" w:hint="eastAsia"/>
                <w:sz w:val="24"/>
                <w:szCs w:val="24"/>
              </w:rPr>
              <w:t>未有人研究过</w:t>
            </w:r>
            <w:r w:rsidR="007409D1">
              <w:rPr>
                <w:rFonts w:ascii="宋体" w:eastAsia="宋体" w:hAnsi="宋体" w:hint="eastAsia"/>
                <w:sz w:val="24"/>
                <w:szCs w:val="24"/>
              </w:rPr>
              <w:t>新冠疫情对于我国A股上市公司开展海外并购的影响。</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53E8DD14" w14:textId="7BCB974A" w:rsidR="00B34882" w:rsidRPr="00B34882" w:rsidRDefault="008D0F26" w:rsidP="00B34882">
            <w:pPr>
              <w:rPr>
                <w:rFonts w:ascii="宋体" w:eastAsia="宋体" w:hAnsi="宋体"/>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14:paraId="277627A7" w14:textId="77777777" w:rsidR="00B34882" w:rsidRPr="003F0ED9" w:rsidRDefault="00B34882" w:rsidP="00B34882">
            <w:pPr>
              <w:pStyle w:val="a3"/>
              <w:numPr>
                <w:ilvl w:val="0"/>
                <w:numId w:val="1"/>
              </w:numPr>
              <w:spacing w:line="0" w:lineRule="atLeast"/>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 xml:space="preserve">孙晓彤 《中国投资发展报告（2020）》（节选）实践报告  2021.3.21. </w:t>
            </w:r>
          </w:p>
          <w:p w14:paraId="7ADBEDE8" w14:textId="77777777" w:rsidR="00B34882" w:rsidRPr="003F0ED9" w:rsidRDefault="00B34882" w:rsidP="00B34882">
            <w:pPr>
              <w:pStyle w:val="a3"/>
              <w:numPr>
                <w:ilvl w:val="0"/>
                <w:numId w:val="1"/>
              </w:numPr>
              <w:spacing w:line="0" w:lineRule="atLeast"/>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严兵 郭少宇 《产业政策与对外直接投资</w:t>
            </w:r>
            <w:r w:rsidRPr="003F0ED9">
              <w:rPr>
                <w:rFonts w:ascii="SimSun" w:eastAsia="SimSun" w:hAnsi="SimSun"/>
                <w:color w:val="000000" w:themeColor="text1"/>
                <w:sz w:val="24"/>
                <w:szCs w:val="24"/>
              </w:rPr>
              <w:t>—</w:t>
            </w:r>
            <w:r w:rsidRPr="003F0ED9">
              <w:rPr>
                <w:rFonts w:ascii="SimSun" w:eastAsia="SimSun" w:hAnsi="SimSun" w:hint="eastAsia"/>
                <w:color w:val="000000" w:themeColor="text1"/>
                <w:sz w:val="24"/>
                <w:szCs w:val="24"/>
              </w:rPr>
              <w:t>来自中国上市公司的证据》 《国际贸易问题》2021年第11期  125-126</w:t>
            </w:r>
          </w:p>
          <w:p w14:paraId="6242DEFB"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赵寰宇 李雪松 《对外直接投资与企业技术创新</w:t>
            </w:r>
            <w:r w:rsidRPr="003F0ED9">
              <w:rPr>
                <w:rFonts w:ascii="SimSun" w:eastAsia="SimSun" w:hAnsi="SimSun"/>
                <w:color w:val="000000" w:themeColor="text1"/>
                <w:sz w:val="24"/>
                <w:szCs w:val="24"/>
              </w:rPr>
              <w:t>—</w:t>
            </w:r>
            <w:r w:rsidRPr="003F0ED9">
              <w:rPr>
                <w:rFonts w:ascii="SimSun" w:eastAsia="SimSun" w:hAnsi="SimSun" w:hint="eastAsia"/>
                <w:color w:val="000000" w:themeColor="text1"/>
                <w:sz w:val="24"/>
                <w:szCs w:val="24"/>
              </w:rPr>
              <w:t>基于中国上市公司微观数据的实证研究》 《国际投资与跨国经营》 2017年第6期 105-107</w:t>
            </w:r>
          </w:p>
          <w:p w14:paraId="3A712D35"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胡援成 张朝洋 《负债融资、不确定性与公司投资</w:t>
            </w:r>
            <w:r w:rsidRPr="003F0ED9">
              <w:rPr>
                <w:rFonts w:ascii="SimSun" w:eastAsia="SimSun" w:hAnsi="SimSun"/>
                <w:color w:val="000000" w:themeColor="text1"/>
                <w:sz w:val="24"/>
                <w:szCs w:val="24"/>
              </w:rPr>
              <w:t>—</w:t>
            </w:r>
            <w:r w:rsidRPr="003F0ED9">
              <w:rPr>
                <w:rFonts w:ascii="SimSun" w:eastAsia="SimSun" w:hAnsi="SimSun" w:hint="eastAsia"/>
                <w:color w:val="000000" w:themeColor="text1"/>
                <w:sz w:val="24"/>
                <w:szCs w:val="24"/>
              </w:rPr>
              <w:t>来自中国上市公司的经验证据》</w:t>
            </w:r>
          </w:p>
          <w:p w14:paraId="22E024EB"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王艳 《海南航空海外并购风险及其启示》《会计之友》2020年第11期 02-05</w:t>
            </w:r>
          </w:p>
          <w:p w14:paraId="0BF51CF9"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尹智钧 《互联网企业开展海外并购的风险及其防范研究</w:t>
            </w:r>
            <w:r w:rsidRPr="003F0ED9">
              <w:rPr>
                <w:rFonts w:ascii="SimSun" w:eastAsia="SimSun" w:hAnsi="SimSun"/>
                <w:color w:val="000000" w:themeColor="text1"/>
                <w:sz w:val="24"/>
                <w:szCs w:val="24"/>
              </w:rPr>
              <w:t>—</w:t>
            </w:r>
            <w:r w:rsidRPr="003F0ED9">
              <w:rPr>
                <w:rFonts w:ascii="SimSun" w:eastAsia="SimSun" w:hAnsi="SimSun" w:hint="eastAsia"/>
                <w:color w:val="000000" w:themeColor="text1"/>
                <w:sz w:val="24"/>
                <w:szCs w:val="24"/>
              </w:rPr>
              <w:t>以字节跳动公司为例》 天津商业大学 2021年5月</w:t>
            </w:r>
          </w:p>
          <w:p w14:paraId="55652884"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黄孝武 任亚奇 余杰 《经济不确定性与公司投资</w:t>
            </w:r>
            <w:r w:rsidRPr="003F0ED9">
              <w:rPr>
                <w:rFonts w:ascii="SimSun" w:eastAsia="SimSun" w:hAnsi="SimSun"/>
                <w:color w:val="000000" w:themeColor="text1"/>
                <w:sz w:val="24"/>
                <w:szCs w:val="24"/>
              </w:rPr>
              <w:t>—</w:t>
            </w:r>
            <w:r w:rsidRPr="003F0ED9">
              <w:rPr>
                <w:rFonts w:ascii="SimSun" w:eastAsia="SimSun" w:hAnsi="SimSun" w:hint="eastAsia"/>
                <w:color w:val="000000" w:themeColor="text1"/>
                <w:sz w:val="24"/>
                <w:szCs w:val="24"/>
              </w:rPr>
              <w:t xml:space="preserve">基于中国上市公司数据实证分析》 海南大学学报人文社会科学版 2020年9月第38卷 第5期 </w:t>
            </w:r>
          </w:p>
          <w:p w14:paraId="24D0224D"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张建伟 《经济不确定性与企业对外投资》 《会计之友》2019年第10期 第83页-</w:t>
            </w:r>
          </w:p>
          <w:p w14:paraId="5FC0AF59"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赵爱玲 《双循环发展格局 将推动2021年并购交易持续增长》 商业评论 2021.02 第16-17页</w:t>
            </w:r>
          </w:p>
          <w:p w14:paraId="7E13DF31"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杨洁 《新冠疫情对企业投资的影响分析》 产业与科技论坛 2021年第20卷第1期  第102-103页</w:t>
            </w:r>
          </w:p>
          <w:p w14:paraId="5B665049"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张伟华 《疫情下的跨境并购及交易实务》 中国外汇商业版 2020年 第14-16页</w:t>
            </w:r>
          </w:p>
          <w:p w14:paraId="7F22F986" w14:textId="77777777" w:rsidR="00B34882" w:rsidRPr="003F0ED9" w:rsidRDefault="00B34882" w:rsidP="00B34882">
            <w:pPr>
              <w:pStyle w:val="a3"/>
              <w:numPr>
                <w:ilvl w:val="0"/>
                <w:numId w:val="1"/>
              </w:numPr>
              <w:ind w:firstLineChars="0"/>
              <w:rPr>
                <w:rFonts w:ascii="SimSun" w:eastAsia="SimSun" w:hAnsi="SimSun"/>
                <w:color w:val="000000" w:themeColor="text1"/>
                <w:sz w:val="24"/>
                <w:szCs w:val="24"/>
              </w:rPr>
            </w:pPr>
            <w:r w:rsidRPr="003F0ED9">
              <w:rPr>
                <w:rFonts w:ascii="SimSun" w:eastAsia="SimSun" w:hAnsi="SimSun" w:hint="eastAsia"/>
                <w:color w:val="000000" w:themeColor="text1"/>
                <w:sz w:val="24"/>
                <w:szCs w:val="24"/>
              </w:rPr>
              <w:t>张文佳 《疫情下我国企业跨国并购的新发展》 市场论坛 2021年第6期 第66-68页</w:t>
            </w:r>
          </w:p>
          <w:p w14:paraId="6DC8989D" w14:textId="50663E13" w:rsidR="00B34882" w:rsidRPr="00B34882" w:rsidRDefault="00B34882" w:rsidP="00B34882">
            <w:pPr>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4EF97108"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p>
          <w:p w14:paraId="0E3DD67A" w14:textId="77777777" w:rsidR="00252F6C" w:rsidRDefault="00252F6C" w:rsidP="006F0B62">
            <w:pPr>
              <w:rPr>
                <w:rFonts w:ascii="宋体" w:eastAsia="宋体" w:hAnsi="宋体"/>
                <w:color w:val="FF0000"/>
                <w:sz w:val="24"/>
                <w:szCs w:val="24"/>
              </w:rPr>
            </w:pPr>
          </w:p>
          <w:p w14:paraId="33532252" w14:textId="345FEECB"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3C64BB" w:rsidRPr="003C64BB">
              <w:rPr>
                <w:rFonts w:ascii="宋体" w:eastAsia="宋体" w:hAnsi="宋体" w:hint="eastAsia"/>
                <w:sz w:val="24"/>
                <w:szCs w:val="24"/>
              </w:rPr>
              <w:t>新冠疫情对上市公司海外并购投资的影响</w:t>
            </w:r>
            <w:r w:rsidR="003C64BB" w:rsidRPr="003C64BB">
              <w:rPr>
                <w:rFonts w:ascii="宋体" w:eastAsia="宋体" w:hAnsi="宋体"/>
                <w:sz w:val="24"/>
                <w:szCs w:val="24"/>
              </w:rPr>
              <w:t>—</w:t>
            </w:r>
            <w:r w:rsidR="003C64BB" w:rsidRPr="003C64BB">
              <w:rPr>
                <w:rFonts w:ascii="宋体" w:eastAsia="宋体" w:hAnsi="宋体" w:hint="eastAsia"/>
                <w:sz w:val="24"/>
                <w:szCs w:val="24"/>
              </w:rPr>
              <w:t>基于我国上市企业的面板数据</w:t>
            </w:r>
          </w:p>
          <w:p w14:paraId="17586D5F" w14:textId="0315414B"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3C64BB">
              <w:rPr>
                <w:rFonts w:ascii="宋体" w:eastAsia="宋体" w:hAnsi="宋体" w:hint="eastAsia"/>
                <w:sz w:val="24"/>
                <w:szCs w:val="24"/>
              </w:rPr>
              <w:t>疫情 上市公司</w:t>
            </w:r>
            <w:r w:rsidR="00CB6840">
              <w:rPr>
                <w:rFonts w:ascii="宋体" w:eastAsia="宋体" w:hAnsi="宋体" w:hint="eastAsia"/>
                <w:sz w:val="24"/>
                <w:szCs w:val="24"/>
              </w:rPr>
              <w:t xml:space="preserve"> 海外并购 </w:t>
            </w:r>
            <w:r w:rsidR="00FC6E0E">
              <w:rPr>
                <w:rFonts w:ascii="宋体" w:eastAsia="宋体" w:hAnsi="宋体" w:hint="eastAsia"/>
                <w:sz w:val="24"/>
                <w:szCs w:val="24"/>
              </w:rPr>
              <w:t xml:space="preserve">不确定性 </w:t>
            </w:r>
          </w:p>
          <w:p w14:paraId="657E4B02" w14:textId="0D0C2A66" w:rsidR="00252F6C" w:rsidRPr="00252F6C" w:rsidRDefault="00252F6C" w:rsidP="00252F6C">
            <w:pPr>
              <w:rPr>
                <w:rFonts w:ascii="宋体" w:eastAsia="宋体" w:hAnsi="宋体"/>
                <w:sz w:val="24"/>
                <w:szCs w:val="24"/>
              </w:rPr>
            </w:pPr>
          </w:p>
          <w:p w14:paraId="39107BBF" w14:textId="60D2AB8D" w:rsidR="00252F6C" w:rsidRPr="00252F6C" w:rsidRDefault="00252F6C" w:rsidP="00252F6C">
            <w:pPr>
              <w:rPr>
                <w:rFonts w:ascii="宋体" w:eastAsia="宋体" w:hAnsi="宋体" w:hint="eastAsia"/>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4F0899">
              <w:rPr>
                <w:rFonts w:ascii="宋体" w:eastAsia="宋体" w:hAnsi="宋体" w:hint="eastAsia"/>
                <w:sz w:val="24"/>
                <w:szCs w:val="24"/>
              </w:rPr>
              <w:t>绪论（引言）</w:t>
            </w:r>
          </w:p>
          <w:p w14:paraId="6C48CF7B" w14:textId="404C7FA5" w:rsidR="00252F6C" w:rsidRPr="00FC6E0E" w:rsidRDefault="00FC6E0E" w:rsidP="00FC6E0E">
            <w:pPr>
              <w:pStyle w:val="a3"/>
              <w:numPr>
                <w:ilvl w:val="1"/>
                <w:numId w:val="4"/>
              </w:numPr>
              <w:ind w:firstLineChars="0"/>
              <w:rPr>
                <w:rFonts w:ascii="宋体" w:eastAsia="宋体" w:hAnsi="宋体"/>
                <w:sz w:val="24"/>
                <w:szCs w:val="24"/>
              </w:rPr>
            </w:pPr>
            <w:r w:rsidRPr="00FC6E0E">
              <w:rPr>
                <w:rFonts w:ascii="宋体" w:eastAsia="宋体" w:hAnsi="宋体" w:hint="eastAsia"/>
                <w:sz w:val="24"/>
                <w:szCs w:val="24"/>
              </w:rPr>
              <w:t>研究背景</w:t>
            </w:r>
          </w:p>
          <w:p w14:paraId="473D54DF" w14:textId="77777777" w:rsidR="00FC6E0E" w:rsidRDefault="00FC6E0E" w:rsidP="00FC6E0E">
            <w:pPr>
              <w:pStyle w:val="a3"/>
              <w:numPr>
                <w:ilvl w:val="1"/>
                <w:numId w:val="4"/>
              </w:numPr>
              <w:ind w:firstLineChars="0"/>
              <w:rPr>
                <w:rFonts w:ascii="宋体" w:eastAsia="宋体" w:hAnsi="宋体"/>
                <w:sz w:val="24"/>
                <w:szCs w:val="24"/>
              </w:rPr>
            </w:pPr>
            <w:r>
              <w:rPr>
                <w:rFonts w:ascii="宋体" w:eastAsia="宋体" w:hAnsi="宋体" w:hint="eastAsia"/>
                <w:sz w:val="24"/>
                <w:szCs w:val="24"/>
              </w:rPr>
              <w:t>研究意义</w:t>
            </w:r>
          </w:p>
          <w:p w14:paraId="396A99F3" w14:textId="77777777" w:rsidR="00FC6E0E" w:rsidRDefault="00FC6E0E" w:rsidP="00FC6E0E">
            <w:pPr>
              <w:pStyle w:val="a3"/>
              <w:numPr>
                <w:ilvl w:val="1"/>
                <w:numId w:val="4"/>
              </w:numPr>
              <w:ind w:firstLineChars="0"/>
              <w:rPr>
                <w:rFonts w:ascii="宋体" w:eastAsia="宋体" w:hAnsi="宋体"/>
                <w:sz w:val="24"/>
                <w:szCs w:val="24"/>
              </w:rPr>
            </w:pPr>
            <w:r>
              <w:rPr>
                <w:rFonts w:ascii="宋体" w:eastAsia="宋体" w:hAnsi="宋体" w:hint="eastAsia"/>
                <w:sz w:val="24"/>
                <w:szCs w:val="24"/>
              </w:rPr>
              <w:t>研究思路</w:t>
            </w:r>
          </w:p>
          <w:p w14:paraId="31B77439" w14:textId="77777777" w:rsidR="00FC6E0E" w:rsidRDefault="00FC6E0E" w:rsidP="00FC6E0E">
            <w:pPr>
              <w:pStyle w:val="a3"/>
              <w:numPr>
                <w:ilvl w:val="1"/>
                <w:numId w:val="4"/>
              </w:numPr>
              <w:ind w:firstLineChars="0"/>
              <w:rPr>
                <w:rFonts w:ascii="宋体" w:eastAsia="宋体" w:hAnsi="宋体"/>
                <w:sz w:val="24"/>
                <w:szCs w:val="24"/>
              </w:rPr>
            </w:pPr>
            <w:r>
              <w:rPr>
                <w:rFonts w:ascii="宋体" w:eastAsia="宋体" w:hAnsi="宋体" w:hint="eastAsia"/>
                <w:sz w:val="24"/>
                <w:szCs w:val="24"/>
              </w:rPr>
              <w:t>本文的创新之处与不足之处</w:t>
            </w:r>
          </w:p>
          <w:p w14:paraId="58E0825A" w14:textId="14A96C34" w:rsidR="00FC6E0E" w:rsidRDefault="00FC6E0E" w:rsidP="00FC6E0E">
            <w:pPr>
              <w:rPr>
                <w:rFonts w:ascii="宋体" w:eastAsia="宋体" w:hAnsi="宋体"/>
                <w:sz w:val="24"/>
                <w:szCs w:val="24"/>
              </w:rPr>
            </w:pPr>
            <w:r>
              <w:rPr>
                <w:rFonts w:ascii="宋体" w:eastAsia="宋体" w:hAnsi="宋体" w:hint="eastAsia"/>
                <w:sz w:val="24"/>
                <w:szCs w:val="24"/>
              </w:rPr>
              <w:t xml:space="preserve">第2章 </w:t>
            </w:r>
            <w:r w:rsidR="004F0899">
              <w:rPr>
                <w:rFonts w:ascii="宋体" w:eastAsia="宋体" w:hAnsi="宋体" w:hint="eastAsia"/>
                <w:sz w:val="24"/>
                <w:szCs w:val="24"/>
              </w:rPr>
              <w:t>概念界定与文献综述</w:t>
            </w:r>
            <w:bookmarkStart w:id="1" w:name="_GoBack"/>
            <w:bookmarkEnd w:id="1"/>
          </w:p>
          <w:p w14:paraId="06FD3862" w14:textId="77777777" w:rsidR="00FC6E0E" w:rsidRDefault="00FC6E0E" w:rsidP="00FC6E0E">
            <w:pPr>
              <w:rPr>
                <w:rFonts w:ascii="宋体" w:eastAsia="宋体" w:hAnsi="宋体"/>
                <w:sz w:val="24"/>
                <w:szCs w:val="24"/>
              </w:rPr>
            </w:pPr>
            <w:r>
              <w:rPr>
                <w:rFonts w:ascii="宋体" w:eastAsia="宋体" w:hAnsi="宋体" w:hint="eastAsia"/>
                <w:sz w:val="24"/>
                <w:szCs w:val="24"/>
              </w:rPr>
              <w:t xml:space="preserve">   2.1 基本概念</w:t>
            </w:r>
          </w:p>
          <w:p w14:paraId="1B62192F" w14:textId="3F7434ED" w:rsidR="00FC6E0E" w:rsidRDefault="00FC6E0E" w:rsidP="002B4BC3">
            <w:pPr>
              <w:rPr>
                <w:rFonts w:ascii="宋体" w:eastAsia="宋体" w:hAnsi="宋体"/>
                <w:sz w:val="24"/>
                <w:szCs w:val="24"/>
              </w:rPr>
            </w:pPr>
            <w:r>
              <w:rPr>
                <w:rFonts w:ascii="宋体" w:eastAsia="宋体" w:hAnsi="宋体" w:hint="eastAsia"/>
                <w:sz w:val="24"/>
                <w:szCs w:val="24"/>
              </w:rPr>
              <w:t xml:space="preserve">   2.2 文献综述</w:t>
            </w:r>
          </w:p>
          <w:p w14:paraId="6D659218" w14:textId="521046EF" w:rsidR="00FC6E0E" w:rsidRDefault="00FC6E0E" w:rsidP="00FC6E0E">
            <w:pPr>
              <w:rPr>
                <w:rFonts w:ascii="宋体" w:eastAsia="宋体" w:hAnsi="宋体"/>
                <w:sz w:val="24"/>
                <w:szCs w:val="24"/>
              </w:rPr>
            </w:pPr>
            <w:r>
              <w:rPr>
                <w:rFonts w:ascii="宋体" w:eastAsia="宋体" w:hAnsi="宋体" w:hint="eastAsia"/>
                <w:sz w:val="24"/>
                <w:szCs w:val="24"/>
              </w:rPr>
              <w:t>第3章</w:t>
            </w:r>
            <w:r w:rsidR="002B2399">
              <w:rPr>
                <w:rFonts w:ascii="宋体" w:eastAsia="宋体" w:hAnsi="宋体" w:hint="eastAsia"/>
                <w:sz w:val="24"/>
                <w:szCs w:val="24"/>
              </w:rPr>
              <w:t xml:space="preserve"> 理论分析</w:t>
            </w:r>
          </w:p>
          <w:p w14:paraId="557E0FF8" w14:textId="56451164" w:rsidR="002B2399" w:rsidRDefault="002B2399" w:rsidP="00FC6E0E">
            <w:pPr>
              <w:rPr>
                <w:rFonts w:ascii="宋体" w:eastAsia="宋体" w:hAnsi="宋体"/>
                <w:sz w:val="24"/>
                <w:szCs w:val="24"/>
              </w:rPr>
            </w:pPr>
            <w:r>
              <w:rPr>
                <w:rFonts w:ascii="宋体" w:eastAsia="宋体" w:hAnsi="宋体" w:hint="eastAsia"/>
                <w:sz w:val="24"/>
                <w:szCs w:val="24"/>
              </w:rPr>
              <w:t xml:space="preserve">   3.1</w:t>
            </w:r>
            <w:r w:rsidR="00FA30E9">
              <w:rPr>
                <w:rFonts w:ascii="宋体" w:eastAsia="宋体" w:hAnsi="宋体" w:hint="eastAsia"/>
                <w:sz w:val="24"/>
                <w:szCs w:val="24"/>
              </w:rPr>
              <w:t xml:space="preserve">企业异质性对自身开展海外并购的影响 </w:t>
            </w:r>
          </w:p>
          <w:p w14:paraId="23E27F82" w14:textId="5206E556" w:rsidR="00FA30E9" w:rsidRDefault="00FA30E9" w:rsidP="00FC6E0E">
            <w:pPr>
              <w:rPr>
                <w:rFonts w:ascii="宋体" w:eastAsia="宋体" w:hAnsi="宋体"/>
                <w:sz w:val="24"/>
                <w:szCs w:val="24"/>
              </w:rPr>
            </w:pPr>
            <w:r>
              <w:rPr>
                <w:rFonts w:ascii="宋体" w:eastAsia="宋体" w:hAnsi="宋体" w:hint="eastAsia"/>
                <w:sz w:val="24"/>
                <w:szCs w:val="24"/>
              </w:rPr>
              <w:t xml:space="preserve">   3.2母国的经济环境和制度环境对企业开展海外并购的影响</w:t>
            </w:r>
          </w:p>
          <w:p w14:paraId="6D99047B" w14:textId="101CD150" w:rsidR="00FA30E9" w:rsidRDefault="00FA30E9" w:rsidP="00FC6E0E">
            <w:pPr>
              <w:rPr>
                <w:rFonts w:ascii="宋体" w:eastAsia="宋体" w:hAnsi="宋体"/>
                <w:sz w:val="24"/>
                <w:szCs w:val="24"/>
              </w:rPr>
            </w:pPr>
            <w:r>
              <w:rPr>
                <w:rFonts w:ascii="宋体" w:eastAsia="宋体" w:hAnsi="宋体" w:hint="eastAsia"/>
                <w:sz w:val="24"/>
                <w:szCs w:val="24"/>
              </w:rPr>
              <w:t xml:space="preserve">   3.3 东道国的经济环境和制度环境对企业开展海外并购的影响</w:t>
            </w:r>
          </w:p>
          <w:p w14:paraId="4F18FF25" w14:textId="777D1BF1" w:rsidR="00BD12BC" w:rsidRDefault="00FA30E9" w:rsidP="002B2399">
            <w:pPr>
              <w:rPr>
                <w:rFonts w:ascii="宋体" w:eastAsia="宋体" w:hAnsi="宋体"/>
                <w:sz w:val="24"/>
                <w:szCs w:val="24"/>
              </w:rPr>
            </w:pPr>
            <w:r>
              <w:rPr>
                <w:rFonts w:ascii="宋体" w:eastAsia="宋体" w:hAnsi="宋体" w:hint="eastAsia"/>
                <w:sz w:val="24"/>
                <w:szCs w:val="24"/>
              </w:rPr>
              <w:t xml:space="preserve">   3.4 母国与东道国双边关系对企业开展海外并购的影响</w:t>
            </w:r>
          </w:p>
          <w:p w14:paraId="0076C231" w14:textId="67127C3B" w:rsidR="00BD12BC" w:rsidRDefault="00BD12BC" w:rsidP="00FC6E0E">
            <w:pPr>
              <w:rPr>
                <w:rFonts w:ascii="宋体" w:eastAsia="宋体" w:hAnsi="宋体"/>
                <w:sz w:val="24"/>
                <w:szCs w:val="24"/>
              </w:rPr>
            </w:pPr>
            <w:r>
              <w:rPr>
                <w:rFonts w:ascii="宋体" w:eastAsia="宋体" w:hAnsi="宋体" w:hint="eastAsia"/>
                <w:sz w:val="24"/>
                <w:szCs w:val="24"/>
              </w:rPr>
              <w:t xml:space="preserve">第4章 </w:t>
            </w:r>
            <w:r w:rsidR="002B2399">
              <w:rPr>
                <w:rFonts w:ascii="宋体" w:eastAsia="宋体" w:hAnsi="宋体" w:hint="eastAsia"/>
                <w:sz w:val="24"/>
                <w:szCs w:val="24"/>
              </w:rPr>
              <w:t>关于中国A股上市公司疫情前后海外并购的</w:t>
            </w:r>
            <w:r>
              <w:rPr>
                <w:rFonts w:ascii="宋体" w:eastAsia="宋体" w:hAnsi="宋体" w:hint="eastAsia"/>
                <w:sz w:val="24"/>
                <w:szCs w:val="24"/>
              </w:rPr>
              <w:t>实证分析</w:t>
            </w:r>
          </w:p>
          <w:p w14:paraId="50B5BD1D" w14:textId="5CCFFF5A" w:rsidR="002B2399" w:rsidRDefault="002B2399" w:rsidP="002B2399">
            <w:pPr>
              <w:rPr>
                <w:rFonts w:ascii="宋体" w:eastAsia="宋体" w:hAnsi="宋体"/>
                <w:sz w:val="24"/>
                <w:szCs w:val="24"/>
              </w:rPr>
            </w:pPr>
            <w:r>
              <w:rPr>
                <w:rFonts w:ascii="宋体" w:eastAsia="宋体" w:hAnsi="宋体" w:hint="eastAsia"/>
                <w:sz w:val="24"/>
                <w:szCs w:val="24"/>
              </w:rPr>
              <w:t xml:space="preserve">   4.1数据处理</w:t>
            </w:r>
          </w:p>
          <w:p w14:paraId="547968C9" w14:textId="104D1D4D" w:rsidR="002B2399" w:rsidRPr="002B2399" w:rsidRDefault="002B2399" w:rsidP="00FC6E0E">
            <w:pPr>
              <w:rPr>
                <w:rFonts w:ascii="宋体" w:eastAsia="宋体" w:hAnsi="宋体"/>
                <w:sz w:val="24"/>
                <w:szCs w:val="24"/>
              </w:rPr>
            </w:pPr>
            <w:r>
              <w:rPr>
                <w:rFonts w:ascii="宋体" w:eastAsia="宋体" w:hAnsi="宋体" w:hint="eastAsia"/>
                <w:sz w:val="24"/>
                <w:szCs w:val="24"/>
              </w:rPr>
              <w:t xml:space="preserve">   4.2 变量选取与描述性统计</w:t>
            </w:r>
          </w:p>
          <w:p w14:paraId="2D774A33" w14:textId="6AE63053" w:rsidR="00D31235" w:rsidRDefault="002B2399" w:rsidP="00FC6E0E">
            <w:pPr>
              <w:rPr>
                <w:rFonts w:ascii="宋体" w:eastAsia="宋体" w:hAnsi="宋体"/>
                <w:sz w:val="24"/>
                <w:szCs w:val="24"/>
              </w:rPr>
            </w:pPr>
            <w:r>
              <w:rPr>
                <w:rFonts w:ascii="宋体" w:eastAsia="宋体" w:hAnsi="宋体" w:hint="eastAsia"/>
                <w:sz w:val="24"/>
                <w:szCs w:val="24"/>
              </w:rPr>
              <w:t xml:space="preserve">   4.3</w:t>
            </w:r>
            <w:r w:rsidR="00D31235">
              <w:rPr>
                <w:rFonts w:ascii="宋体" w:eastAsia="宋体" w:hAnsi="宋体" w:hint="eastAsia"/>
                <w:sz w:val="24"/>
                <w:szCs w:val="24"/>
              </w:rPr>
              <w:t>中国A股上市公司疫情前后的海外并购数量比较</w:t>
            </w:r>
          </w:p>
          <w:p w14:paraId="07AFAF2A" w14:textId="68B3E55B" w:rsidR="009E3678" w:rsidRDefault="009E3678" w:rsidP="00FC6E0E">
            <w:pPr>
              <w:rPr>
                <w:rFonts w:ascii="宋体" w:eastAsia="宋体" w:hAnsi="宋体"/>
                <w:sz w:val="24"/>
                <w:szCs w:val="24"/>
              </w:rPr>
            </w:pPr>
            <w:r>
              <w:rPr>
                <w:rFonts w:ascii="宋体" w:eastAsia="宋体" w:hAnsi="宋体" w:hint="eastAsia"/>
                <w:sz w:val="24"/>
                <w:szCs w:val="24"/>
              </w:rPr>
              <w:t xml:space="preserve">   4</w:t>
            </w:r>
            <w:r w:rsidR="002B2399">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不同行业的中国A股上市公司疫情前后的海外并购情况分析</w:t>
            </w:r>
          </w:p>
          <w:p w14:paraId="20FAAF7F" w14:textId="6B981044" w:rsidR="009E3678" w:rsidRPr="009E3678" w:rsidRDefault="002B2399" w:rsidP="00FC6E0E">
            <w:pPr>
              <w:rPr>
                <w:rFonts w:ascii="宋体" w:eastAsia="宋体" w:hAnsi="宋体"/>
                <w:sz w:val="24"/>
                <w:szCs w:val="24"/>
              </w:rPr>
            </w:pPr>
            <w:r>
              <w:rPr>
                <w:rFonts w:ascii="宋体" w:eastAsia="宋体" w:hAnsi="宋体" w:hint="eastAsia"/>
                <w:sz w:val="24"/>
                <w:szCs w:val="24"/>
              </w:rPr>
              <w:t xml:space="preserve">   4.5</w:t>
            </w:r>
            <w:r w:rsidR="009E3678">
              <w:rPr>
                <w:rFonts w:ascii="宋体" w:eastAsia="宋体" w:hAnsi="宋体" w:hint="eastAsia"/>
                <w:sz w:val="24"/>
                <w:szCs w:val="24"/>
              </w:rPr>
              <w:t>不同规模的中国A股上市公司疫情前后的海外并购情况分析</w:t>
            </w:r>
          </w:p>
          <w:p w14:paraId="21EAB122" w14:textId="61DC71EC" w:rsidR="00D31235" w:rsidRPr="00D31235" w:rsidRDefault="002B2399" w:rsidP="00FC6E0E">
            <w:pPr>
              <w:rPr>
                <w:rFonts w:ascii="宋体" w:eastAsia="宋体" w:hAnsi="宋体"/>
                <w:sz w:val="24"/>
                <w:szCs w:val="24"/>
              </w:rPr>
            </w:pPr>
            <w:r>
              <w:rPr>
                <w:rFonts w:ascii="宋体" w:eastAsia="宋体" w:hAnsi="宋体" w:hint="eastAsia"/>
                <w:sz w:val="24"/>
                <w:szCs w:val="24"/>
              </w:rPr>
              <w:t xml:space="preserve">   4.6</w:t>
            </w:r>
            <w:r w:rsidR="009E3678">
              <w:rPr>
                <w:rFonts w:ascii="宋体" w:eastAsia="宋体" w:hAnsi="宋体" w:hint="eastAsia"/>
                <w:sz w:val="24"/>
                <w:szCs w:val="24"/>
              </w:rPr>
              <w:t xml:space="preserve"> 新冠疫情对中国A股上市公司海外并购的影响分析</w:t>
            </w:r>
          </w:p>
          <w:p w14:paraId="670475B0" w14:textId="77777777" w:rsidR="00BD12BC" w:rsidRDefault="00BD12BC" w:rsidP="00FC6E0E">
            <w:pPr>
              <w:rPr>
                <w:rFonts w:ascii="宋体" w:eastAsia="宋体" w:hAnsi="宋体"/>
                <w:sz w:val="24"/>
                <w:szCs w:val="24"/>
              </w:rPr>
            </w:pPr>
          </w:p>
          <w:p w14:paraId="6C9EAF72" w14:textId="77777777" w:rsidR="00BD12BC" w:rsidRDefault="00BD12BC" w:rsidP="00FC6E0E">
            <w:pPr>
              <w:rPr>
                <w:rFonts w:ascii="宋体" w:eastAsia="宋体" w:hAnsi="宋体"/>
                <w:sz w:val="24"/>
                <w:szCs w:val="24"/>
              </w:rPr>
            </w:pPr>
            <w:r>
              <w:rPr>
                <w:rFonts w:ascii="宋体" w:eastAsia="宋体" w:hAnsi="宋体" w:hint="eastAsia"/>
                <w:sz w:val="24"/>
                <w:szCs w:val="24"/>
              </w:rPr>
              <w:t>第5章 研究结论与政策建议</w:t>
            </w:r>
          </w:p>
          <w:p w14:paraId="50A13D15" w14:textId="77777777" w:rsidR="00BD12BC" w:rsidRDefault="00BD12BC" w:rsidP="00FC6E0E">
            <w:pPr>
              <w:rPr>
                <w:rFonts w:ascii="宋体" w:eastAsia="宋体" w:hAnsi="宋体"/>
                <w:sz w:val="24"/>
                <w:szCs w:val="24"/>
              </w:rPr>
            </w:pPr>
            <w:r>
              <w:rPr>
                <w:rFonts w:ascii="宋体" w:eastAsia="宋体" w:hAnsi="宋体" w:hint="eastAsia"/>
                <w:sz w:val="24"/>
                <w:szCs w:val="24"/>
              </w:rPr>
              <w:t>5.1 研究结论</w:t>
            </w:r>
          </w:p>
          <w:p w14:paraId="144D9149" w14:textId="77777777" w:rsidR="00BD12BC" w:rsidRDefault="00BD12BC" w:rsidP="00FC6E0E">
            <w:pPr>
              <w:rPr>
                <w:rFonts w:ascii="宋体" w:eastAsia="宋体" w:hAnsi="宋体"/>
                <w:sz w:val="24"/>
                <w:szCs w:val="24"/>
              </w:rPr>
            </w:pPr>
            <w:r>
              <w:rPr>
                <w:rFonts w:ascii="宋体" w:eastAsia="宋体" w:hAnsi="宋体" w:hint="eastAsia"/>
                <w:sz w:val="24"/>
                <w:szCs w:val="24"/>
              </w:rPr>
              <w:t>5.2 政策建议</w:t>
            </w:r>
          </w:p>
          <w:p w14:paraId="7ECB472D" w14:textId="77777777" w:rsidR="00BD12BC" w:rsidRDefault="00BD12BC" w:rsidP="00FC6E0E">
            <w:pPr>
              <w:rPr>
                <w:rFonts w:ascii="宋体" w:eastAsia="宋体" w:hAnsi="宋体"/>
                <w:sz w:val="24"/>
                <w:szCs w:val="24"/>
              </w:rPr>
            </w:pPr>
          </w:p>
          <w:p w14:paraId="797C387C" w14:textId="77777777" w:rsidR="00BD12BC" w:rsidRDefault="00BD12BC" w:rsidP="00FC6E0E">
            <w:pPr>
              <w:rPr>
                <w:rFonts w:ascii="宋体" w:eastAsia="宋体" w:hAnsi="宋体"/>
                <w:sz w:val="24"/>
                <w:szCs w:val="24"/>
              </w:rPr>
            </w:pPr>
            <w:r>
              <w:rPr>
                <w:rFonts w:ascii="宋体" w:eastAsia="宋体" w:hAnsi="宋体" w:hint="eastAsia"/>
                <w:sz w:val="24"/>
                <w:szCs w:val="24"/>
              </w:rPr>
              <w:t>参考文献</w:t>
            </w:r>
          </w:p>
          <w:p w14:paraId="7E4ED30A" w14:textId="2D8FDDE4" w:rsidR="00BD12BC" w:rsidRPr="00FC6E0E" w:rsidRDefault="00BD12BC" w:rsidP="00FC6E0E">
            <w:pPr>
              <w:rPr>
                <w:rFonts w:ascii="宋体" w:eastAsia="宋体" w:hAnsi="宋体"/>
                <w:sz w:val="24"/>
                <w:szCs w:val="24"/>
              </w:rPr>
            </w:pPr>
            <w:r>
              <w:rPr>
                <w:rFonts w:ascii="宋体" w:eastAsia="宋体" w:hAnsi="宋体" w:hint="eastAsia"/>
                <w:sz w:val="24"/>
                <w:szCs w:val="24"/>
              </w:rPr>
              <w:t>致谢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76360" w14:textId="77777777" w:rsidR="00424B71" w:rsidRDefault="00424B71" w:rsidP="00C73A3E">
      <w:r>
        <w:separator/>
      </w:r>
    </w:p>
  </w:endnote>
  <w:endnote w:type="continuationSeparator" w:id="0">
    <w:p w14:paraId="4EB45530" w14:textId="77777777" w:rsidR="00424B71" w:rsidRDefault="00424B71"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8F4BE" w14:textId="77777777" w:rsidR="00424B71" w:rsidRDefault="00424B71" w:rsidP="00C73A3E">
      <w:r>
        <w:separator/>
      </w:r>
    </w:p>
  </w:footnote>
  <w:footnote w:type="continuationSeparator" w:id="0">
    <w:p w14:paraId="7786056B" w14:textId="77777777" w:rsidR="00424B71" w:rsidRDefault="00424B71" w:rsidP="00C73A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76F"/>
    <w:multiLevelType w:val="hybridMultilevel"/>
    <w:tmpl w:val="45BC8D98"/>
    <w:lvl w:ilvl="0" w:tplc="963E3770">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6DC6799"/>
    <w:multiLevelType w:val="hybridMultilevel"/>
    <w:tmpl w:val="B57CF8F0"/>
    <w:lvl w:ilvl="0" w:tplc="2742603E">
      <w:start w:val="1"/>
      <w:numFmt w:val="japaneseCounting"/>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51C94133"/>
    <w:multiLevelType w:val="multilevel"/>
    <w:tmpl w:val="032036BC"/>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638A68BD"/>
    <w:multiLevelType w:val="hybridMultilevel"/>
    <w:tmpl w:val="8702E4FA"/>
    <w:lvl w:ilvl="0" w:tplc="97B0E9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1FD4"/>
    <w:rsid w:val="00024FDD"/>
    <w:rsid w:val="00063461"/>
    <w:rsid w:val="000D7272"/>
    <w:rsid w:val="00122E3A"/>
    <w:rsid w:val="001236E2"/>
    <w:rsid w:val="001C5A8D"/>
    <w:rsid w:val="00213B0D"/>
    <w:rsid w:val="00252F6C"/>
    <w:rsid w:val="0029130B"/>
    <w:rsid w:val="002B2399"/>
    <w:rsid w:val="002B4BC3"/>
    <w:rsid w:val="002C48A3"/>
    <w:rsid w:val="002E731E"/>
    <w:rsid w:val="002F46CC"/>
    <w:rsid w:val="00301E78"/>
    <w:rsid w:val="0037006F"/>
    <w:rsid w:val="003938C5"/>
    <w:rsid w:val="003C64BB"/>
    <w:rsid w:val="003E1759"/>
    <w:rsid w:val="003E177E"/>
    <w:rsid w:val="003F0ED9"/>
    <w:rsid w:val="003F6431"/>
    <w:rsid w:val="00424B71"/>
    <w:rsid w:val="00426A01"/>
    <w:rsid w:val="0047714C"/>
    <w:rsid w:val="004D5DA9"/>
    <w:rsid w:val="004F0899"/>
    <w:rsid w:val="004F1B5F"/>
    <w:rsid w:val="004F20DA"/>
    <w:rsid w:val="00524F31"/>
    <w:rsid w:val="00535CA7"/>
    <w:rsid w:val="00564BCC"/>
    <w:rsid w:val="00594E7D"/>
    <w:rsid w:val="00637442"/>
    <w:rsid w:val="00671147"/>
    <w:rsid w:val="006C4B87"/>
    <w:rsid w:val="006F4DEA"/>
    <w:rsid w:val="007409D1"/>
    <w:rsid w:val="00754311"/>
    <w:rsid w:val="007F4E79"/>
    <w:rsid w:val="00826283"/>
    <w:rsid w:val="00874D78"/>
    <w:rsid w:val="00890F70"/>
    <w:rsid w:val="008B7DFB"/>
    <w:rsid w:val="008D0F26"/>
    <w:rsid w:val="00923014"/>
    <w:rsid w:val="009D4242"/>
    <w:rsid w:val="009E3678"/>
    <w:rsid w:val="00A06BEB"/>
    <w:rsid w:val="00AA69DB"/>
    <w:rsid w:val="00AF2350"/>
    <w:rsid w:val="00B34882"/>
    <w:rsid w:val="00B9618C"/>
    <w:rsid w:val="00BD12BC"/>
    <w:rsid w:val="00BF729B"/>
    <w:rsid w:val="00C50C1E"/>
    <w:rsid w:val="00C73A3E"/>
    <w:rsid w:val="00CB6840"/>
    <w:rsid w:val="00CB68B3"/>
    <w:rsid w:val="00CC6183"/>
    <w:rsid w:val="00D03059"/>
    <w:rsid w:val="00D31235"/>
    <w:rsid w:val="00D76C29"/>
    <w:rsid w:val="00DF7058"/>
    <w:rsid w:val="00E03F74"/>
    <w:rsid w:val="00E15229"/>
    <w:rsid w:val="00E41F82"/>
    <w:rsid w:val="00E449FF"/>
    <w:rsid w:val="00EC787E"/>
    <w:rsid w:val="00EF129B"/>
    <w:rsid w:val="00F174B7"/>
    <w:rsid w:val="00F66126"/>
    <w:rsid w:val="00F90F9F"/>
    <w:rsid w:val="00F9166F"/>
    <w:rsid w:val="00FA30E9"/>
    <w:rsid w:val="00FA6165"/>
    <w:rsid w:val="00FC6E0E"/>
    <w:rsid w:val="00FD2560"/>
    <w:rsid w:val="00FE55E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8</Pages>
  <Words>795</Words>
  <Characters>4532</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Happy</cp:lastModifiedBy>
  <cp:revision>23</cp:revision>
  <cp:lastPrinted>2021-12-14T10:40:00Z</cp:lastPrinted>
  <dcterms:created xsi:type="dcterms:W3CDTF">2021-12-14T03:20:00Z</dcterms:created>
  <dcterms:modified xsi:type="dcterms:W3CDTF">2022-01-12T01:13:00Z</dcterms:modified>
</cp:coreProperties>
</file>