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91040649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杨理航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广东广州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18620951238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554174834@qq.com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中国矿业大学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电气工程与自动化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广州发展新能源股份有限公司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1、2012年9月-2016年6月：中国矿业大学电气工程与自动化专业学习；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2、2016年7月-2017年10月：广州发展新能源股份有限公司业务开发员；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3、2017年11月至今：广州发展新能源股份有限公司粤西地区业务开发负责人；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4、2020年12月至今：广州发展新能源股份有限公司台山渔业光伏产业园三期300MW项目项目副经理。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2016年毕业后就职于广州发展新能源股份有限公司，先后负责广州发展台山渔业光伏产业园一期50MW项目（已投产）、二期50MW项目（已投产）、三期300MW项目（建设中）、四期200MW项目业务开发，并参与上述一、二、三期项目建设工作。负责广州发展恩平良西200MW农业光伏项目业务开发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发表中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我国电力市场建设现状与趋势展望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商业故事（CN 50-1185/F、ISSN 1673-8160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42" w:afterAutospacing="0" w:line="240" w:lineRule="atLeast"/>
              <w:ind w:right="0" w:firstLine="480" w:firstLineChars="200"/>
              <w:jc w:val="both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“双碳”愿景下，我国能源电力系统将从传统化石能源为主，向以新能源为主的新型电力系统转变。为确保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能源</w:t>
            </w:r>
            <w:r>
              <w:rPr>
                <w:rFonts w:hint="eastAsia" w:ascii="宋体" w:hAnsi="宋体" w:eastAsia="宋体"/>
                <w:sz w:val="24"/>
              </w:rPr>
              <w:t>电力清洁低碳、安全高效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转型平稳有序</w:t>
            </w:r>
            <w:r>
              <w:rPr>
                <w:rFonts w:hint="eastAsia" w:ascii="宋体" w:hAnsi="宋体" w:eastAsia="宋体"/>
                <w:sz w:val="24"/>
              </w:rPr>
              <w:t>，研究构建有序竞争的电力市场体系，发挥市场在资源配置中的决定性作用具有科学意义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文章概述</w:t>
            </w:r>
            <w:r>
              <w:rPr>
                <w:rFonts w:hint="eastAsia" w:ascii="宋体" w:hAnsi="宋体" w:eastAsia="宋体"/>
                <w:sz w:val="24"/>
              </w:rPr>
              <w:t>国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内研究文献研究近况，</w:t>
            </w:r>
            <w:r>
              <w:rPr>
                <w:rFonts w:hint="eastAsia" w:ascii="宋体" w:hAnsi="宋体" w:eastAsia="宋体"/>
                <w:sz w:val="24"/>
              </w:rPr>
              <w:t>分析我国电力市场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制度建设和运行现状，对我国电力市场建设趋势进行展望，</w:t>
            </w:r>
            <w:r>
              <w:rPr>
                <w:rFonts w:hint="eastAsia" w:ascii="宋体" w:hAnsi="宋体" w:eastAsia="宋体"/>
                <w:sz w:val="24"/>
              </w:rPr>
              <w:t>旨在为政策研究和行业实践提供参考。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电力消费对经济增长的影响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电力消费对经济增长影响的中美比较研究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124302E"/>
    <w:rsid w:val="018B18F7"/>
    <w:rsid w:val="0685003F"/>
    <w:rsid w:val="0761226D"/>
    <w:rsid w:val="0CCD14A7"/>
    <w:rsid w:val="14BA3029"/>
    <w:rsid w:val="14D2376A"/>
    <w:rsid w:val="14E65C0A"/>
    <w:rsid w:val="159D5CBE"/>
    <w:rsid w:val="176805EA"/>
    <w:rsid w:val="1D5D2204"/>
    <w:rsid w:val="20103C83"/>
    <w:rsid w:val="2118442C"/>
    <w:rsid w:val="280A596F"/>
    <w:rsid w:val="2999173A"/>
    <w:rsid w:val="31095D77"/>
    <w:rsid w:val="33AE747E"/>
    <w:rsid w:val="37681305"/>
    <w:rsid w:val="385F508A"/>
    <w:rsid w:val="39CF7B58"/>
    <w:rsid w:val="3FE656FB"/>
    <w:rsid w:val="47E44F16"/>
    <w:rsid w:val="51CF0A38"/>
    <w:rsid w:val="56644993"/>
    <w:rsid w:val="59FC2256"/>
    <w:rsid w:val="60347490"/>
    <w:rsid w:val="60D07558"/>
    <w:rsid w:val="64AC5D11"/>
    <w:rsid w:val="67531EDD"/>
    <w:rsid w:val="6BB0111D"/>
    <w:rsid w:val="6CE16C95"/>
    <w:rsid w:val="6CEA1A0E"/>
    <w:rsid w:val="717B4329"/>
    <w:rsid w:val="73F2792F"/>
    <w:rsid w:val="780A1E62"/>
    <w:rsid w:val="792B770D"/>
    <w:rsid w:val="7E57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3</TotalTime>
  <ScaleCrop>false</ScaleCrop>
  <LinksUpToDate>false</LinksUpToDate>
  <CharactersWithSpaces>287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杨理航</cp:lastModifiedBy>
  <dcterms:modified xsi:type="dcterms:W3CDTF">2021-12-28T12:33:47Z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