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</w:t>
      </w:r>
      <w:bookmarkStart w:id="0" w:name="_GoBack"/>
      <w:bookmarkEnd w:id="0"/>
      <w:r>
        <w:rPr>
          <w:rFonts w:hint="eastAsia" w:ascii="宋体" w:hAnsi="宋体" w:eastAsia="宋体"/>
          <w:b/>
          <w:sz w:val="36"/>
          <w:szCs w:val="36"/>
        </w:rPr>
        <w:t>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1318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3154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91040768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胡凡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3154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申请专业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3154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18797433284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foyhu@qq.com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3154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河北工程大学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给水排水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3154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湖南炎帝生物工程有限公司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621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2003年6月毕业于河北工程大学，工学学士学位。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2003年5月-2006年4月，工作于上海依渡设计有限公司，担任平面设计师。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2006年4月-2009年4月，工作于广东百川广告有限公司，担任设计经理。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2009年5月至今，工作于湖南炎帝生物工程有限公司，先后担任会务经理、产品经理岗位。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621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621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621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621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新经济作物对休闲食品价格的影响，以新食品原料产业发展为例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621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论新食品原料产业发展对休闲食品价格的影响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434D4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E1F53C5"/>
    <w:rsid w:val="66044AD3"/>
    <w:rsid w:val="78620534"/>
    <w:rsid w:val="7B76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13</TotalTime>
  <ScaleCrop>false</ScaleCrop>
  <LinksUpToDate>false</LinksUpToDate>
  <CharactersWithSpaces>287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凡歌Foy</cp:lastModifiedBy>
  <dcterms:modified xsi:type="dcterms:W3CDTF">2022-01-09T13:50:43Z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