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杨理航</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91040649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世界经济</w:t>
      </w:r>
      <w:r>
        <w:rPr>
          <w:rFonts w:ascii="宋体" w:hAnsi="宋体" w:eastAsia="宋体"/>
          <w:sz w:val="32"/>
          <w:szCs w:val="32"/>
          <w:u w:val="single"/>
        </w:rPr>
        <w:t xml:space="preserve">    </w:t>
      </w:r>
    </w:p>
    <w:p>
      <w:pPr>
        <w:spacing w:line="720" w:lineRule="auto"/>
        <w:jc w:val="center"/>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电力消费对经济增长影响的中美比较研究</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lang w:val="en-US" w:eastAsia="zh-CN"/>
        </w:rPr>
        <w:t>2022年1月3日</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pageBreakBefore w:val="0"/>
              <w:widowControl w:val="0"/>
              <w:tabs>
                <w:tab w:val="left" w:pos="4620"/>
              </w:tabs>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能源和电力是人类生存和发展的物质基础。随着经济全球化态势的变化，全球能源电力供给和消费格局发生深度调整。气候生态约束增强，国际碳减排框架协议达成共识。我国参与全球能源治理，能源电力国际合作布局基本形成。降低化石能源占比和控制油气对外依存高度，确保能源安全和推动能源电力绿色低碳转型发展是我国的中长期战略。电力是经济社会发展的基础性生产要素，是促进科技进步和工业化及信息化的重要动力，是保障能源安全和推动经济社会高质量可持续发展，实现“双碳”目标的重要载体。电力消费水平与经济增长水平和工业化进程密切相关。</w:t>
            </w:r>
            <w:r>
              <w:rPr>
                <w:rFonts w:hint="eastAsia" w:ascii="宋体" w:hAnsi="宋体" w:eastAsia="宋体" w:cs="宋体"/>
                <w:b w:val="0"/>
                <w:bCs/>
                <w:sz w:val="24"/>
                <w:szCs w:val="24"/>
                <w:lang w:val="en-US" w:eastAsia="zh-CN"/>
              </w:rPr>
              <w:t>“双碳”愿景和“双循环”运行格局下，我国在几十年内完成发达国家一百多年走过的工业化历程和碳足迹，是追赶发展的机遇,也是严峻挑战。为此，选题“电力消费对经济增长影响的中美比较研究”，旨在实证检验中国和美国电力消费与经济增长的因果关系，并对检验结果进行比较研究，发现电力消费对经济增长影响的共同规律，以及国别差异及原因，为我国能源电力绿色低碳发展和实现“双碳”目标提供可咨借鉴的先行经验。探讨增进中美能源电力和碳减排等领域的双边交流和合作，推进国际多边合作，实现全球温升控制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sz w:val="24"/>
                <w:szCs w:val="24"/>
                <w:lang w:val="en-US" w:eastAsia="zh-CN"/>
              </w:rPr>
            </w:pPr>
            <w:r>
              <w:rPr>
                <w:rFonts w:hint="eastAsia" w:ascii="黑体" w:hAnsi="黑体" w:eastAsia="黑体" w:cs="黑体"/>
                <w:b w:val="0"/>
                <w:bCs w:val="0"/>
                <w:sz w:val="24"/>
                <w:szCs w:val="24"/>
                <w:lang w:val="en-US" w:eastAsia="zh-CN"/>
              </w:rPr>
              <w:t>理论意义:</w:t>
            </w:r>
            <w:r>
              <w:rPr>
                <w:rFonts w:hint="eastAsia" w:ascii="宋体" w:hAnsi="宋体" w:eastAsia="宋体" w:cs="宋体"/>
                <w:b w:val="0"/>
                <w:bCs/>
                <w:sz w:val="24"/>
                <w:szCs w:val="24"/>
                <w:lang w:val="en-US" w:eastAsia="zh-CN"/>
              </w:rPr>
              <w:t>丰富中国和美国电</w:t>
            </w:r>
            <w:r>
              <w:rPr>
                <w:rFonts w:hint="eastAsia" w:ascii="宋体" w:hAnsi="宋体" w:eastAsia="宋体" w:cs="宋体"/>
                <w:b w:val="0"/>
                <w:bCs w:val="0"/>
                <w:sz w:val="24"/>
                <w:szCs w:val="24"/>
                <w:lang w:val="en-US" w:eastAsia="zh-CN"/>
              </w:rPr>
              <w:t>力消费对经济增长影响的实证检验和国别比较研究文献。对我国统筹“发展、安全和‘双碳’目标”，探索我国科学有效的清洁低碳、安全高效能源电力结构转型路径和动力机制，控制能源对外依存度天花板高度，推进建设现代化经济体系具有科学意义。</w:t>
            </w:r>
          </w:p>
          <w:p>
            <w:pPr>
              <w:ind w:firstLine="480" w:firstLineChars="200"/>
              <w:rPr>
                <w:rFonts w:ascii="宋体" w:hAnsi="宋体" w:eastAsia="宋体"/>
                <w:sz w:val="24"/>
                <w:szCs w:val="24"/>
              </w:rPr>
            </w:pPr>
            <w:r>
              <w:rPr>
                <w:rFonts w:hint="eastAsia" w:ascii="黑体" w:hAnsi="黑体" w:eastAsia="黑体" w:cs="黑体"/>
                <w:b w:val="0"/>
                <w:bCs w:val="0"/>
                <w:sz w:val="24"/>
                <w:szCs w:val="24"/>
                <w:lang w:val="en-US" w:eastAsia="zh-CN"/>
              </w:rPr>
              <w:t>现实意义：</w:t>
            </w:r>
            <w:r>
              <w:rPr>
                <w:rFonts w:hint="eastAsia" w:ascii="宋体" w:hAnsi="宋体" w:eastAsia="宋体" w:cs="宋体"/>
                <w:b w:val="0"/>
                <w:bCs w:val="0"/>
                <w:sz w:val="24"/>
                <w:szCs w:val="24"/>
                <w:lang w:val="en-US" w:eastAsia="zh-CN"/>
              </w:rPr>
              <w:t>对中国避免阶段性、区域性、结构性电力短缺对经济增长和社会生产生活的制约，或电力过剩对电力行业产能利用率、经济效益和社会效益的影响；对促进能源电力绿色低碳转型和经济社会高质量可持续发展具有现实意义。对增进中美能源电力领域和碳减排的交流、互信和双边合作有积极意义。有裨于我国在全球多边合作，实现全球温控议程中，根据《巴黎协定》的原则履行符合国情的国际责任与义务。</w:t>
            </w: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spacing w:line="440" w:lineRule="exact"/>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格兰杰因果关系原理（Granger’s  casuality ）</w:t>
            </w:r>
            <w:r>
              <w:rPr>
                <w:rFonts w:hint="eastAsia" w:ascii="宋体" w:hAnsi="宋体" w:eastAsia="宋体" w:cs="宋体"/>
                <w:b w:val="0"/>
                <w:bCs w:val="0"/>
                <w:sz w:val="24"/>
                <w:szCs w:val="24"/>
                <w:vertAlign w:val="superscript"/>
                <w:lang w:val="en-US" w:eastAsia="zh-CN"/>
              </w:rPr>
              <w:t>[56]</w:t>
            </w:r>
            <w:r>
              <w:rPr>
                <w:rFonts w:hint="eastAsia" w:ascii="宋体" w:hAnsi="宋体" w:eastAsia="宋体" w:cs="宋体"/>
                <w:b w:val="0"/>
                <w:bCs w:val="0"/>
                <w:sz w:val="24"/>
                <w:szCs w:val="24"/>
                <w:lang w:val="en-US" w:eastAsia="zh-CN"/>
              </w:rPr>
              <w:t>（1969）表述了具有平稳性特征变量之间的因果关系。西姆斯（Sim）（1972）推广了格兰杰因果检验方法，得到广泛应用和发展，但检验结果对非平稳序列极其敏感，西姆斯（Sim）等</w:t>
            </w:r>
            <w:r>
              <w:rPr>
                <w:rFonts w:hint="eastAsia" w:ascii="宋体" w:hAnsi="宋体" w:eastAsia="宋体" w:cs="宋体"/>
                <w:b w:val="0"/>
                <w:bCs w:val="0"/>
                <w:sz w:val="24"/>
                <w:szCs w:val="24"/>
                <w:vertAlign w:val="superscript"/>
                <w:lang w:val="en-US" w:eastAsia="zh-CN"/>
              </w:rPr>
              <w:t>[66]</w:t>
            </w:r>
            <w:r>
              <w:rPr>
                <w:rFonts w:hint="eastAsia" w:ascii="宋体" w:hAnsi="宋体" w:eastAsia="宋体" w:cs="宋体"/>
                <w:b w:val="0"/>
                <w:bCs w:val="0"/>
                <w:sz w:val="24"/>
                <w:szCs w:val="24"/>
                <w:lang w:val="en-US" w:eastAsia="zh-CN"/>
              </w:rPr>
              <w:t>(1980)将不包含其他变量当期项的多变量时间序列构成的向量自回归（VAR）模型引入宏观经济学。格兰杰（Grange，1981）提出协整的概念性设想，恩格尔和格兰杰(Engle和Grange</w:t>
            </w:r>
            <w:r>
              <w:rPr>
                <w:rFonts w:hint="eastAsia" w:ascii="宋体" w:hAnsi="宋体" w:eastAsia="宋体" w:cs="宋体"/>
                <w:b w:val="0"/>
                <w:bCs w:val="0"/>
                <w:sz w:val="24"/>
                <w:szCs w:val="24"/>
                <w:vertAlign w:val="superscript"/>
                <w:lang w:val="en-US" w:eastAsia="zh-CN"/>
              </w:rPr>
              <w:t>[55]</w:t>
            </w:r>
            <w:r>
              <w:rPr>
                <w:rFonts w:hint="eastAsia" w:ascii="宋体" w:hAnsi="宋体" w:eastAsia="宋体" w:cs="宋体"/>
                <w:b w:val="0"/>
                <w:bCs w:val="0"/>
                <w:sz w:val="24"/>
                <w:szCs w:val="24"/>
                <w:lang w:val="en-US" w:eastAsia="zh-CN"/>
              </w:rPr>
              <w:t>，1987）总结了基于残差的EG两步协整检验法，解决了两变量非平稳序列的分析问题。Johansen（1988）和Juselius（1990）基于VAR模型,用最大似然法直接检验协整模型的回归系数，提出Johansen</w:t>
            </w:r>
            <w:r>
              <w:rPr>
                <w:rFonts w:hint="eastAsia" w:ascii="宋体" w:hAnsi="宋体" w:eastAsia="宋体" w:cs="宋体"/>
                <w:b w:val="0"/>
                <w:bCs w:val="0"/>
                <w:sz w:val="24"/>
                <w:szCs w:val="24"/>
                <w:vertAlign w:val="superscript"/>
                <w:lang w:val="en-US" w:eastAsia="zh-CN"/>
              </w:rPr>
              <w:t>[58]-[60]</w:t>
            </w:r>
            <w:r>
              <w:rPr>
                <w:rFonts w:hint="eastAsia" w:ascii="宋体" w:hAnsi="宋体" w:eastAsia="宋体" w:cs="宋体"/>
                <w:b w:val="0"/>
                <w:bCs w:val="0"/>
                <w:sz w:val="24"/>
                <w:szCs w:val="24"/>
                <w:lang w:val="en-US" w:eastAsia="zh-CN"/>
              </w:rPr>
              <w:t>简称“JJ”协整检验法，是检验多变量非平稳系列协整关系较好的方法。本文对国外学者的研究文献以实证理论和实践的发展脉络分类，对国内学者的研究文献以研究方法分类，并分别予以评述。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国外研究现状</w:t>
            </w:r>
          </w:p>
          <w:p>
            <w:pPr>
              <w:spacing w:line="440" w:lineRule="exact"/>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Kraft J.和Kraft A.</w:t>
            </w:r>
            <w:r>
              <w:rPr>
                <w:rFonts w:hint="eastAsia" w:ascii="宋体" w:hAnsi="宋体" w:eastAsia="宋体" w:cs="宋体"/>
                <w:b w:val="0"/>
                <w:bCs w:val="0"/>
                <w:sz w:val="24"/>
                <w:szCs w:val="24"/>
                <w:vertAlign w:val="superscript"/>
                <w:lang w:val="en-US" w:eastAsia="zh-CN"/>
              </w:rPr>
              <w:t>[61]</w:t>
            </w:r>
            <w:r>
              <w:rPr>
                <w:rFonts w:hint="eastAsia" w:ascii="宋体" w:hAnsi="宋体" w:eastAsia="宋体" w:cs="宋体"/>
                <w:b w:val="0"/>
                <w:bCs w:val="0"/>
                <w:sz w:val="24"/>
                <w:szCs w:val="24"/>
                <w:lang w:val="en-US" w:eastAsia="zh-CN"/>
              </w:rPr>
              <w:t>（1978）开启了能源领域的格兰杰因果检验。基于1947-1974 年美国能源包括电力消费与GNP时间序列数据进行研究，结果表明：GNP为能源消费的单向Granger原因，提出节能政策影响市场行为。此后，格兰杰因果检验方法广泛运用于能源领域实证检验。</w:t>
            </w:r>
          </w:p>
          <w:p>
            <w:pPr>
              <w:spacing w:line="440" w:lineRule="exact"/>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实证分析中，对相同的研究对象，不同的研究者在不同时间采用不同的方法，研究结果有差异。Cheng和Lai</w:t>
            </w:r>
            <w:r>
              <w:rPr>
                <w:rFonts w:hint="eastAsia" w:ascii="宋体" w:hAnsi="宋体" w:eastAsia="宋体" w:cs="宋体"/>
                <w:b w:val="0"/>
                <w:bCs w:val="0"/>
                <w:sz w:val="24"/>
                <w:szCs w:val="24"/>
                <w:vertAlign w:val="superscript"/>
                <w:lang w:val="en-US" w:eastAsia="zh-CN"/>
              </w:rPr>
              <w:t>[53]</w:t>
            </w:r>
            <w:r>
              <w:rPr>
                <w:rFonts w:hint="eastAsia" w:ascii="宋体" w:hAnsi="宋体" w:eastAsia="宋体" w:cs="宋体"/>
                <w:b w:val="0"/>
                <w:bCs w:val="0"/>
                <w:sz w:val="24"/>
                <w:szCs w:val="24"/>
                <w:lang w:val="en-US" w:eastAsia="zh-CN"/>
              </w:rPr>
              <w:t>（1997）用协整检验和因果检验方法，对1955-1993 年中国台湾地区能源与经济增长的关系进行研究，结果表明：能源消费是GDP的单向格兰杰原因。Yang</w:t>
            </w:r>
            <w:r>
              <w:rPr>
                <w:rFonts w:hint="eastAsia" w:ascii="宋体" w:hAnsi="宋体" w:eastAsia="宋体" w:cs="宋体"/>
                <w:b w:val="0"/>
                <w:bCs w:val="0"/>
                <w:sz w:val="24"/>
                <w:szCs w:val="24"/>
                <w:vertAlign w:val="superscript"/>
                <w:lang w:val="en-US" w:eastAsia="zh-CN"/>
              </w:rPr>
              <w:t>[68]</w:t>
            </w:r>
            <w:r>
              <w:rPr>
                <w:rFonts w:hint="eastAsia" w:ascii="宋体" w:hAnsi="宋体" w:eastAsia="宋体" w:cs="宋体"/>
                <w:b w:val="0"/>
                <w:bCs w:val="0"/>
                <w:sz w:val="24"/>
                <w:szCs w:val="24"/>
                <w:lang w:val="en-US" w:eastAsia="zh-CN"/>
              </w:rPr>
              <w:t>（2000）扩展样本区间为 1954-1997 年，分别研究 GDP 与能源及煤炭、石油、天然气、电力消费之间的关系，结果发现GDP与能源及煤炭、电力之间存在双向因果关系，GDP与石油、天然气存在单向因果关系，GDP是石油的单向格兰杰原因，天然气是GDP的单向格兰杰原因。Tugcu,et al.</w:t>
            </w:r>
            <w:r>
              <w:rPr>
                <w:rFonts w:hint="eastAsia" w:ascii="宋体" w:hAnsi="宋体" w:eastAsia="宋体" w:cs="宋体"/>
                <w:b w:val="0"/>
                <w:bCs w:val="0"/>
                <w:sz w:val="24"/>
                <w:szCs w:val="24"/>
                <w:vertAlign w:val="superscript"/>
                <w:lang w:val="en-US" w:eastAsia="zh-CN"/>
              </w:rPr>
              <w:t>[67]</w:t>
            </w:r>
            <w:r>
              <w:rPr>
                <w:rFonts w:hint="eastAsia" w:ascii="宋体" w:hAnsi="宋体" w:eastAsia="宋体" w:cs="宋体"/>
                <w:b w:val="0"/>
                <w:bCs w:val="0"/>
                <w:sz w:val="24"/>
                <w:szCs w:val="24"/>
                <w:lang w:val="en-US" w:eastAsia="zh-CN"/>
              </w:rPr>
              <w:t>(2012)等通过建立时间系列自回归分布滞后（ARDL）模型对G7国家经济增长与能源消费之间的关系进行协整分析，结果表明：G7国家经济增长与能源消费之间存在双向的因果关系。Mutascu</w:t>
            </w:r>
            <w:r>
              <w:rPr>
                <w:rFonts w:hint="eastAsia" w:ascii="宋体" w:hAnsi="宋体" w:eastAsia="宋体" w:cs="宋体"/>
                <w:b w:val="0"/>
                <w:bCs w:val="0"/>
                <w:sz w:val="24"/>
                <w:szCs w:val="24"/>
                <w:vertAlign w:val="superscript"/>
                <w:lang w:val="en-US" w:eastAsia="zh-CN"/>
              </w:rPr>
              <w:t>[62]</w:t>
            </w:r>
            <w:r>
              <w:rPr>
                <w:rFonts w:hint="eastAsia" w:ascii="宋体" w:hAnsi="宋体" w:eastAsia="宋体" w:cs="宋体"/>
                <w:b w:val="0"/>
                <w:bCs w:val="0"/>
                <w:sz w:val="24"/>
                <w:szCs w:val="24"/>
                <w:lang w:val="en-US" w:eastAsia="zh-CN"/>
              </w:rPr>
              <w:t xml:space="preserve">(2016)利用面板数据协整检验，结果表明：G7内不同国家的经济增长与能源消费之间的因果关系方向并不一致。 Menegaki和Tugcu </w:t>
            </w:r>
            <w:r>
              <w:rPr>
                <w:rFonts w:hint="eastAsia" w:ascii="宋体" w:hAnsi="宋体" w:eastAsia="宋体" w:cs="宋体"/>
                <w:b w:val="0"/>
                <w:bCs w:val="0"/>
                <w:sz w:val="24"/>
                <w:szCs w:val="24"/>
                <w:vertAlign w:val="superscript"/>
                <w:lang w:val="en-US" w:eastAsia="zh-CN"/>
              </w:rPr>
              <w:t>[65]</w:t>
            </w:r>
            <w:r>
              <w:rPr>
                <w:rFonts w:hint="eastAsia" w:ascii="宋体" w:hAnsi="宋体" w:eastAsia="宋体" w:cs="宋体"/>
                <w:b w:val="0"/>
                <w:bCs w:val="0"/>
                <w:sz w:val="24"/>
                <w:szCs w:val="24"/>
                <w:lang w:val="en-US" w:eastAsia="zh-CN"/>
              </w:rPr>
              <w:t>(2017)对多变量面板数据运用面板向量自回归（PVAR）模型进行实证研究，结果表明：G7国家的能源消费对经济增长具有单向作用。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在采用相同计量分析框架的情况下，对于不同国家的经济增长与能源消费关系的研究，两者之间的因果关系不尽相同。Amri</w:t>
            </w:r>
            <w:r>
              <w:rPr>
                <w:rFonts w:hint="eastAsia" w:ascii="宋体" w:hAnsi="宋体" w:eastAsia="宋体" w:cs="宋体"/>
                <w:b w:val="0"/>
                <w:bCs w:val="0"/>
                <w:sz w:val="24"/>
                <w:szCs w:val="24"/>
                <w:vertAlign w:val="superscript"/>
                <w:lang w:val="en-US" w:eastAsia="zh-CN"/>
              </w:rPr>
              <w:t xml:space="preserve"> [48]</w:t>
            </w:r>
            <w:r>
              <w:rPr>
                <w:rFonts w:hint="eastAsia" w:ascii="宋体" w:hAnsi="宋体" w:eastAsia="宋体" w:cs="宋体"/>
                <w:b w:val="0"/>
                <w:bCs w:val="0"/>
                <w:sz w:val="24"/>
                <w:szCs w:val="24"/>
                <w:lang w:val="en-US" w:eastAsia="zh-CN"/>
              </w:rPr>
              <w:t>(2017)基于ARDL模型对北非阿尔及利亚进行研究，结果表明：能源消费是经济增长的单向格兰杰原因。Mahalik 和Babu ,et  al.</w:t>
            </w:r>
            <w:r>
              <w:rPr>
                <w:rFonts w:hint="eastAsia" w:ascii="宋体" w:hAnsi="宋体" w:eastAsia="宋体" w:cs="宋体"/>
                <w:b w:val="0"/>
                <w:bCs w:val="0"/>
                <w:sz w:val="24"/>
                <w:szCs w:val="24"/>
                <w:vertAlign w:val="superscript"/>
                <w:lang w:val="en-US" w:eastAsia="zh-CN"/>
              </w:rPr>
              <w:t>[63]</w:t>
            </w:r>
            <w:r>
              <w:rPr>
                <w:rFonts w:hint="eastAsia" w:ascii="宋体" w:hAnsi="宋体" w:eastAsia="宋体" w:cs="宋体"/>
                <w:b w:val="0"/>
                <w:bCs w:val="0"/>
                <w:sz w:val="24"/>
                <w:szCs w:val="24"/>
                <w:lang w:val="en-US" w:eastAsia="zh-CN"/>
              </w:rPr>
              <w:t xml:space="preserve">,（2017）基于ARDL模型和 Bayer-Hanck协整检验方法对中东沙特阿拉伯进行研究,结果表明：经济增长是能源消费的单向格兰杰原因。Mirza 和Kanwal </w:t>
            </w:r>
            <w:r>
              <w:rPr>
                <w:rFonts w:hint="eastAsia" w:ascii="宋体" w:hAnsi="宋体" w:eastAsia="宋体" w:cs="宋体"/>
                <w:b w:val="0"/>
                <w:bCs w:val="0"/>
                <w:sz w:val="24"/>
                <w:szCs w:val="24"/>
                <w:vertAlign w:val="superscript"/>
                <w:lang w:val="en-US" w:eastAsia="zh-CN"/>
              </w:rPr>
              <w:t>[64]</w:t>
            </w:r>
            <w:r>
              <w:rPr>
                <w:rFonts w:hint="eastAsia" w:ascii="宋体" w:hAnsi="宋体" w:eastAsia="宋体" w:cs="宋体"/>
                <w:b w:val="0"/>
                <w:bCs w:val="0"/>
                <w:sz w:val="24"/>
                <w:szCs w:val="24"/>
                <w:lang w:val="en-US" w:eastAsia="zh-CN"/>
              </w:rPr>
              <w:t>(2017) 基于ARDL模型和Johansen(JJ)协整检验方法对南亚巴基斯坦进行研究，结果表明：经济增长与能源消费之间存在双向因果关系。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在对多个国家同时进行实证分析时，研究结果也并不完全一致。基于面板数据建立协整模型，Bhattacharya et al</w:t>
            </w:r>
            <w:r>
              <w:rPr>
                <w:rFonts w:hint="eastAsia" w:ascii="宋体" w:hAnsi="宋体" w:eastAsia="宋体" w:cs="宋体"/>
                <w:b w:val="0"/>
                <w:bCs w:val="0"/>
                <w:sz w:val="24"/>
                <w:szCs w:val="24"/>
                <w:vertAlign w:val="superscript"/>
                <w:lang w:val="en-US" w:eastAsia="zh-CN"/>
              </w:rPr>
              <w:t>[51]</w:t>
            </w:r>
            <w:r>
              <w:rPr>
                <w:rFonts w:hint="eastAsia" w:ascii="宋体" w:hAnsi="宋体" w:eastAsia="宋体" w:cs="宋体"/>
                <w:b w:val="0"/>
                <w:bCs w:val="0"/>
                <w:sz w:val="24"/>
                <w:szCs w:val="24"/>
                <w:lang w:val="en-US" w:eastAsia="zh-CN"/>
              </w:rPr>
              <w:t>,（2016）对38个主要能源消费国家可再生能源对经济增长的影响进行研究，Ito</w:t>
            </w:r>
            <w:r>
              <w:rPr>
                <w:rFonts w:hint="eastAsia" w:ascii="宋体" w:hAnsi="宋体" w:eastAsia="宋体" w:cs="宋体"/>
                <w:b w:val="0"/>
                <w:bCs w:val="0"/>
                <w:sz w:val="24"/>
                <w:szCs w:val="24"/>
                <w:vertAlign w:val="superscript"/>
                <w:lang w:val="en-US" w:eastAsia="zh-CN"/>
              </w:rPr>
              <w:t xml:space="preserve"> [57]</w:t>
            </w:r>
            <w:r>
              <w:rPr>
                <w:rFonts w:hint="eastAsia" w:ascii="宋体" w:hAnsi="宋体" w:eastAsia="宋体" w:cs="宋体"/>
                <w:b w:val="0"/>
                <w:bCs w:val="0"/>
                <w:sz w:val="24"/>
                <w:szCs w:val="24"/>
                <w:lang w:val="en-US" w:eastAsia="zh-CN"/>
              </w:rPr>
              <w:t>(2017)对42个发展中国家经济增长与能源消费之间的关系进行研究时，结果表明：能源消费是经济增长的单向格兰杰原因。但是，基于PVAR模型和面板协整检验方法，Dogand和Asla</w:t>
            </w:r>
            <w:r>
              <w:rPr>
                <w:rFonts w:hint="eastAsia" w:ascii="宋体" w:hAnsi="宋体" w:eastAsia="宋体" w:cs="宋体"/>
                <w:b w:val="0"/>
                <w:bCs w:val="0"/>
                <w:sz w:val="24"/>
                <w:szCs w:val="24"/>
                <w:vertAlign w:val="superscript"/>
                <w:lang w:val="en-US" w:eastAsia="zh-CN"/>
              </w:rPr>
              <w:t>[54]</w:t>
            </w:r>
            <w:r>
              <w:rPr>
                <w:rFonts w:hint="eastAsia" w:ascii="宋体" w:hAnsi="宋体" w:eastAsia="宋体" w:cs="宋体"/>
                <w:b w:val="0"/>
                <w:bCs w:val="0"/>
                <w:sz w:val="24"/>
                <w:szCs w:val="24"/>
                <w:lang w:val="en-US" w:eastAsia="zh-CN"/>
              </w:rPr>
              <w:t>（2017）对全体欧盟成员国,Antonakakis，Chatziantoniou 和Filis</w:t>
            </w:r>
            <w:r>
              <w:rPr>
                <w:rFonts w:hint="eastAsia" w:ascii="宋体" w:hAnsi="宋体" w:eastAsia="宋体" w:cs="宋体"/>
                <w:b w:val="0"/>
                <w:bCs w:val="0"/>
                <w:sz w:val="24"/>
                <w:szCs w:val="24"/>
                <w:vertAlign w:val="superscript"/>
                <w:lang w:val="en-US" w:eastAsia="zh-CN"/>
              </w:rPr>
              <w:t>[55]</w:t>
            </w:r>
            <w:r>
              <w:rPr>
                <w:rFonts w:hint="eastAsia" w:ascii="宋体" w:hAnsi="宋体" w:eastAsia="宋体" w:cs="宋体"/>
                <w:b w:val="0"/>
                <w:bCs w:val="0"/>
                <w:sz w:val="24"/>
                <w:szCs w:val="24"/>
                <w:lang w:val="en-US" w:eastAsia="zh-CN"/>
              </w:rPr>
              <w:t xml:space="preserve">（2017）对106个国家进行分析时，结果表明：经济增长与能源消费存在双向因果关系。此外，Bakirtas , Akpolat </w:t>
            </w:r>
            <w:r>
              <w:rPr>
                <w:rFonts w:hint="eastAsia" w:ascii="宋体" w:hAnsi="宋体" w:eastAsia="宋体" w:cs="宋体"/>
                <w:b w:val="0"/>
                <w:bCs w:val="0"/>
                <w:sz w:val="24"/>
                <w:szCs w:val="24"/>
                <w:vertAlign w:val="superscript"/>
                <w:lang w:val="en-US" w:eastAsia="zh-CN"/>
              </w:rPr>
              <w:t>[57]</w:t>
            </w:r>
            <w:r>
              <w:rPr>
                <w:rFonts w:hint="eastAsia" w:ascii="宋体" w:hAnsi="宋体" w:eastAsia="宋体" w:cs="宋体"/>
                <w:b w:val="0"/>
                <w:bCs w:val="0"/>
                <w:sz w:val="24"/>
                <w:szCs w:val="24"/>
                <w:lang w:val="en-US" w:eastAsia="zh-CN"/>
              </w:rPr>
              <w:t>(2018)利用1971-2014 年哥伦比亚和印度等六个新兴市场国家的能源消费总量、城镇化和经济增长的面板数据，分析了变量之间的因果关系 。Aydin</w:t>
            </w:r>
            <w:r>
              <w:rPr>
                <w:rFonts w:hint="eastAsia" w:ascii="宋体" w:hAnsi="宋体" w:eastAsia="宋体" w:cs="宋体"/>
                <w:b w:val="0"/>
                <w:bCs w:val="0"/>
                <w:sz w:val="24"/>
                <w:szCs w:val="24"/>
                <w:vertAlign w:val="superscript"/>
                <w:lang w:val="en-US" w:eastAsia="zh-CN"/>
              </w:rPr>
              <w:t>[49]</w:t>
            </w:r>
            <w:r>
              <w:rPr>
                <w:rFonts w:hint="eastAsia" w:ascii="宋体" w:hAnsi="宋体" w:eastAsia="宋体" w:cs="宋体"/>
                <w:b w:val="0"/>
                <w:bCs w:val="0"/>
                <w:sz w:val="24"/>
                <w:szCs w:val="24"/>
                <w:vertAlign w:val="baseline"/>
                <w:lang w:val="en-US" w:eastAsia="zh-CN"/>
              </w:rPr>
              <w:t>（2019）对</w:t>
            </w:r>
            <w:r>
              <w:rPr>
                <w:rFonts w:hint="eastAsia" w:ascii="宋体" w:hAnsi="宋体" w:eastAsia="宋体" w:cs="宋体"/>
                <w:b w:val="0"/>
                <w:bCs w:val="0"/>
                <w:sz w:val="24"/>
                <w:szCs w:val="24"/>
                <w:lang w:val="en-US" w:eastAsia="zh-CN"/>
              </w:rPr>
              <w:t xml:space="preserve"> 1980-2015 年 26 个经合组织国家（OECD）的数据，采用时域Granger和频域 Granger因果检验方法，研究了电力消费与经济增长之间的因果关系。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外文献研究评述。关于能源或电力消费与经济增长之间关系的实证研究，总体沿着线性回归，时间系列协整，面板数据协整，时变非参数估计，国别比较等演进。尽管在不同的时间，选择不同的国家或地区，采用不同的研究方法，研究结果存在一定的差异。但是，总体表明能源或电力消费与经济增长之间存在单向或双向的因果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国内研究现状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中国学者关于电力消费与经济增长关系的研究主要采用计量模型和生产函数模型等方法进行两变量和多变量协整分析与因果分析，包括时间序列协整、面板协整、非线性估计，以及国际比较研究等。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时间序列数据分析。林伯强</w:t>
            </w:r>
            <w:r>
              <w:rPr>
                <w:rFonts w:hint="eastAsia" w:ascii="宋体" w:hAnsi="宋体" w:eastAsia="宋体" w:cs="宋体"/>
                <w:b w:val="0"/>
                <w:bCs w:val="0"/>
                <w:sz w:val="24"/>
                <w:szCs w:val="24"/>
                <w:vertAlign w:val="superscript"/>
                <w:lang w:val="en-US" w:eastAsia="zh-CN"/>
              </w:rPr>
              <w:t>[11]-[12]</w:t>
            </w:r>
            <w:r>
              <w:rPr>
                <w:rFonts w:hint="eastAsia" w:ascii="宋体" w:hAnsi="宋体" w:eastAsia="宋体" w:cs="宋体"/>
                <w:b w:val="0"/>
                <w:bCs w:val="0"/>
                <w:sz w:val="24"/>
                <w:szCs w:val="24"/>
                <w:lang w:val="en-US" w:eastAsia="zh-CN"/>
              </w:rPr>
              <w:t>（2003）以1952—2001年中国电力消费与GDP增长之间的时间系列为样本，研究两者之间的关系，结果表明：变量之间存在长期协整关系，具有电力消费到GDP的单向格兰杰因果关系。同时，研究发现效率改进、经济结构变化等因素对电力需求有影响。基于计量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"https://xueshu.baidu.com/s?wd=author:(%E8%A2%81%E5%AE%B6%E6%B5%B7) &amp;tn=SE_baiduxueshu_c1gjeupa&amp;ie=utf-8&amp;sc_f_para=sc_hilight=person" \t "https://xueshu.baidu.com/usercenter/paper/_blank"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袁家海</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"https://xueshu.baidu.com/s?wd=author:(%E4%B8%81%E4%BC%9F) &amp;tn=SE_baiduxueshu_c1gjeupa&amp;ie=utf-8&amp;sc_f_para=sc_hilight=person" \t "https://xueshu.baidu.com/usercenter/paper/_blank"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丁伟</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"https://xueshu.baidu.com/s?wd=author:(%E8%83%A1%E5%85%86%E5%85%89) &amp;tn=SE_baiduxueshu_c1gjeupa&amp;ie=utf-8&amp;sc_f_para=sc_hilight=person" \t "https://xueshu.baidu.com/usercenter/paper/_blank"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胡兆光</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vertAlign w:val="superscript"/>
                <w:lang w:val="en-US" w:eastAsia="zh-CN"/>
              </w:rPr>
              <w:t>[29]</w:t>
            </w:r>
            <w:r>
              <w:rPr>
                <w:rFonts w:hint="eastAsia" w:ascii="宋体" w:hAnsi="宋体" w:eastAsia="宋体" w:cs="宋体"/>
                <w:b w:val="0"/>
                <w:bCs w:val="0"/>
                <w:sz w:val="24"/>
                <w:szCs w:val="24"/>
                <w:lang w:val="en-US" w:eastAsia="zh-CN"/>
              </w:rPr>
              <w:t>（2006）以1978—2003年中国各产业产值及其用电量时间序列为样本，验证了电力消费与GDP增长之间存在长期协整关系，电力消费是GDP增长的短期单向格兰杰原因，并采用HP滤波技术研究发现GDP与电力消费的趋势成分和周期成分之间均存在协整关系，存在共同的波动特征。韩晓宇</w:t>
            </w:r>
            <w:r>
              <w:rPr>
                <w:rFonts w:hint="eastAsia" w:ascii="宋体" w:hAnsi="宋体" w:eastAsia="宋体" w:cs="宋体"/>
                <w:b w:val="0"/>
                <w:bCs w:val="0"/>
                <w:sz w:val="24"/>
                <w:szCs w:val="24"/>
                <w:vertAlign w:val="superscript"/>
                <w:lang w:val="en-US" w:eastAsia="zh-CN"/>
              </w:rPr>
              <w:t>[9]</w:t>
            </w:r>
            <w:r>
              <w:rPr>
                <w:rFonts w:hint="eastAsia" w:ascii="宋体" w:hAnsi="宋体" w:eastAsia="宋体" w:cs="宋体"/>
                <w:b w:val="0"/>
                <w:bCs w:val="0"/>
                <w:sz w:val="24"/>
                <w:szCs w:val="24"/>
                <w:lang w:val="en-US" w:eastAsia="zh-CN"/>
              </w:rPr>
              <w:t>（2018）研究了山东省电力消费与经济增长的协整关系和周期关系，经过协整分析和H-P滤波分解，结果表明：电力消费与经济增长具有协整关系，两者存在共同趋势和一致波动特征。龙梓童</w:t>
            </w:r>
            <w:r>
              <w:rPr>
                <w:rFonts w:hint="eastAsia" w:ascii="宋体" w:hAnsi="宋体" w:eastAsia="宋体" w:cs="宋体"/>
                <w:b w:val="0"/>
                <w:bCs w:val="0"/>
                <w:sz w:val="24"/>
                <w:szCs w:val="24"/>
                <w:vertAlign w:val="superscript"/>
                <w:lang w:val="en-US" w:eastAsia="zh-CN"/>
              </w:rPr>
              <w:t>[17]</w:t>
            </w:r>
            <w:r>
              <w:rPr>
                <w:rFonts w:hint="eastAsia" w:ascii="宋体" w:hAnsi="宋体" w:eastAsia="宋体" w:cs="宋体"/>
                <w:b w:val="0"/>
                <w:bCs w:val="0"/>
                <w:sz w:val="24"/>
                <w:szCs w:val="24"/>
                <w:lang w:val="en-US" w:eastAsia="zh-CN"/>
              </w:rPr>
              <w:t>（2019）以1983—2014年中国人均生活用电、国内生产总值指数、就业人口时间系列为样本研究，研究经济增长与电力消费的关系，结果表明：中国经济增长是电力消费的长期格兰杰原因，两者具有短期双向且正向的格兰杰因果关系。谢品杰，王朝，杨帆</w:t>
            </w:r>
            <w:r>
              <w:rPr>
                <w:rFonts w:hint="eastAsia" w:ascii="宋体" w:hAnsi="宋体" w:eastAsia="宋体" w:cs="宋体"/>
                <w:b w:val="0"/>
                <w:bCs w:val="0"/>
                <w:sz w:val="24"/>
                <w:szCs w:val="24"/>
                <w:vertAlign w:val="superscript"/>
                <w:lang w:val="en-US" w:eastAsia="zh-CN"/>
              </w:rPr>
              <w:t>[27]</w:t>
            </w:r>
            <w:r>
              <w:rPr>
                <w:rFonts w:hint="eastAsia" w:ascii="宋体" w:hAnsi="宋体" w:eastAsia="宋体" w:cs="宋体"/>
                <w:b w:val="0"/>
                <w:bCs w:val="0"/>
                <w:sz w:val="24"/>
                <w:szCs w:val="24"/>
                <w:lang w:val="en-US" w:eastAsia="zh-CN"/>
              </w:rPr>
              <w:t>（2020）</w:t>
            </w:r>
            <w:r>
              <w:rPr>
                <w:rFonts w:hint="eastAsia" w:ascii="宋体" w:hAnsi="宋体" w:eastAsia="宋体" w:cs="宋体"/>
                <w:b w:val="0"/>
                <w:bCs w:val="0"/>
                <w:sz w:val="24"/>
                <w:szCs w:val="24"/>
                <w:vertAlign w:val="baseline"/>
                <w:lang w:val="en-US" w:eastAsia="zh-CN"/>
              </w:rPr>
              <w:t>以1978—2019年中国</w:t>
            </w:r>
            <w:r>
              <w:rPr>
                <w:rFonts w:hint="eastAsia" w:ascii="宋体" w:hAnsi="宋体" w:eastAsia="宋体" w:cs="宋体"/>
                <w:b w:val="0"/>
                <w:bCs w:val="0"/>
                <w:sz w:val="24"/>
                <w:szCs w:val="24"/>
                <w:lang w:val="en-US" w:eastAsia="zh-CN"/>
              </w:rPr>
              <w:t>电力消费、经济增长和城市化</w:t>
            </w:r>
            <w:r>
              <w:rPr>
                <w:rFonts w:hint="eastAsia" w:ascii="宋体" w:hAnsi="宋体" w:eastAsia="宋体" w:cs="宋体"/>
                <w:b w:val="0"/>
                <w:bCs w:val="0"/>
                <w:sz w:val="24"/>
                <w:szCs w:val="24"/>
                <w:vertAlign w:val="baseline"/>
                <w:lang w:val="en-US" w:eastAsia="zh-CN"/>
              </w:rPr>
              <w:t>时间系列为样本进行研究，</w:t>
            </w:r>
            <w:r>
              <w:rPr>
                <w:rFonts w:hint="eastAsia" w:ascii="宋体" w:hAnsi="宋体" w:eastAsia="宋体" w:cs="宋体"/>
                <w:b w:val="0"/>
                <w:bCs w:val="0"/>
                <w:sz w:val="24"/>
                <w:szCs w:val="24"/>
                <w:lang w:val="en-US" w:eastAsia="zh-CN"/>
              </w:rPr>
              <w:t>结果表明：我国电力消费、经济增长与城市化水平之间存在长期均衡关系，无论长期或短期，经济增长和电力消费、经济增长与城市化水平互为格兰杰原因，但仅存在城市化到电力消费的单向格兰杰原因。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面板数据分析。郑新业，吴施美,李芳华</w:t>
            </w:r>
            <w:r>
              <w:rPr>
                <w:rFonts w:hint="eastAsia" w:ascii="宋体" w:hAnsi="宋体" w:eastAsia="宋体" w:cs="宋体"/>
                <w:b w:val="0"/>
                <w:bCs w:val="0"/>
                <w:sz w:val="24"/>
                <w:szCs w:val="24"/>
                <w:vertAlign w:val="superscript"/>
                <w:lang w:val="en-US" w:eastAsia="zh-CN"/>
              </w:rPr>
              <w:t>[31]</w:t>
            </w:r>
            <w:r>
              <w:rPr>
                <w:rFonts w:hint="eastAsia" w:ascii="宋体" w:hAnsi="宋体" w:eastAsia="宋体" w:cs="宋体"/>
                <w:b w:val="0"/>
                <w:bCs w:val="0"/>
                <w:sz w:val="24"/>
                <w:szCs w:val="24"/>
                <w:lang w:val="en-US" w:eastAsia="zh-CN"/>
              </w:rPr>
              <w:t>（2019）以1995-2015年中国省级面板数据为样本，用面板协整方法，研究我国经济总量、高耗能行业发展与能源需求三者之间的关系，结果表明：经济总量对能源需求的影响主要由工业内部高耗能行业传导，经济结构变化是能源需求变化的主要因素。李佳，周荣荣</w:t>
            </w:r>
            <w:r>
              <w:rPr>
                <w:rFonts w:hint="eastAsia" w:ascii="宋体" w:hAnsi="宋体" w:eastAsia="宋体" w:cs="宋体"/>
                <w:b w:val="0"/>
                <w:bCs w:val="0"/>
                <w:sz w:val="24"/>
                <w:szCs w:val="24"/>
                <w:vertAlign w:val="superscript"/>
                <w:lang w:val="en-US" w:eastAsia="zh-CN"/>
              </w:rPr>
              <w:t>[16]</w:t>
            </w:r>
            <w:r>
              <w:rPr>
                <w:rFonts w:hint="eastAsia" w:ascii="宋体" w:hAnsi="宋体" w:eastAsia="宋体" w:cs="宋体"/>
                <w:b w:val="0"/>
                <w:bCs w:val="0"/>
                <w:sz w:val="24"/>
                <w:szCs w:val="24"/>
                <w:lang w:val="en-US" w:eastAsia="zh-CN"/>
              </w:rPr>
              <w:t>（2018）以1994—2014年中国省级面板数据为样本，用动态面板协整和回归方法，对我国经济增长与电力消费的关系进行检验，结果表明：省际经济增长存在条件收敛，电力消费有利于促进经济增长，并随工业化进程的变化，电力消费对经济增长的促进作用先高后低。曹金龙</w:t>
            </w:r>
            <w:r>
              <w:rPr>
                <w:rFonts w:hint="eastAsia" w:ascii="宋体" w:hAnsi="宋体" w:eastAsia="宋体" w:cs="宋体"/>
                <w:b w:val="0"/>
                <w:bCs w:val="0"/>
                <w:sz w:val="24"/>
                <w:szCs w:val="24"/>
                <w:vertAlign w:val="superscript"/>
                <w:lang w:val="en-US" w:eastAsia="zh-CN"/>
              </w:rPr>
              <w:t>[2]</w:t>
            </w:r>
            <w:r>
              <w:rPr>
                <w:rFonts w:hint="eastAsia" w:ascii="宋体" w:hAnsi="宋体" w:eastAsia="宋体" w:cs="宋体"/>
                <w:b w:val="0"/>
                <w:bCs w:val="0"/>
                <w:sz w:val="24"/>
                <w:szCs w:val="24"/>
                <w:lang w:val="en-US" w:eastAsia="zh-CN"/>
              </w:rPr>
              <w:t>等（2017）基于1994—2013年中国华东六省一市所在区域面板数据,研究经济增长GDP与电力消费之间的关系，结果表明：经济增长对电力消费存在单向因果关系。刘淳，马超，冯永春等</w:t>
            </w:r>
            <w:r>
              <w:rPr>
                <w:rFonts w:hint="eastAsia" w:ascii="宋体" w:hAnsi="宋体" w:eastAsia="宋体" w:cs="宋体"/>
                <w:b w:val="0"/>
                <w:bCs w:val="0"/>
                <w:sz w:val="24"/>
                <w:szCs w:val="24"/>
                <w:vertAlign w:val="superscript"/>
                <w:lang w:val="en-US" w:eastAsia="zh-CN"/>
              </w:rPr>
              <w:t>[15]</w:t>
            </w:r>
            <w:r>
              <w:rPr>
                <w:rFonts w:hint="eastAsia" w:ascii="宋体" w:hAnsi="宋体" w:eastAsia="宋体" w:cs="宋体"/>
                <w:b w:val="0"/>
                <w:bCs w:val="0"/>
                <w:sz w:val="24"/>
                <w:szCs w:val="24"/>
                <w:lang w:val="en-US" w:eastAsia="zh-CN"/>
              </w:rPr>
              <w:t>（2021）采用甘肃省地级市2004—2018年面板数据，运用PVAR模型研究经济增长与电力消费、产业结构之间的关系，结果表明：经济增长对电力消费具有正向影响，经济增长与产业结构之间相互影响，全社会固定资产投资推动经济增长和产业结构优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非线性分析。张优智，党新华</w:t>
            </w:r>
            <w:r>
              <w:rPr>
                <w:rFonts w:hint="eastAsia" w:ascii="宋体" w:hAnsi="宋体" w:eastAsia="宋体" w:cs="宋体"/>
                <w:b w:val="0"/>
                <w:bCs w:val="0"/>
                <w:sz w:val="24"/>
                <w:szCs w:val="24"/>
                <w:vertAlign w:val="superscript"/>
                <w:lang w:val="en-US" w:eastAsia="zh-CN"/>
              </w:rPr>
              <w:t>[35]</w:t>
            </w:r>
            <w:r>
              <w:rPr>
                <w:rFonts w:hint="eastAsia" w:ascii="宋体" w:hAnsi="宋体" w:eastAsia="宋体" w:cs="宋体"/>
                <w:b w:val="0"/>
                <w:bCs w:val="0"/>
                <w:sz w:val="24"/>
                <w:szCs w:val="24"/>
                <w:lang w:val="en-US" w:eastAsia="zh-CN"/>
              </w:rPr>
              <w:t>（2016）以1980— 2011年中国能源消费与经济增长时间序列为样本,研究变量之间的动态非线性关系,结果表明: 能源消费与经济增长之间存在长期非线性关系，两者之间具有显著的区间转制动态特征,模型能够刻画我国能源、煤炭、石油及电力与经济增长之间的非线性关系。隋建利，米秋吉，刘金全</w:t>
            </w:r>
            <w:r>
              <w:rPr>
                <w:rFonts w:hint="eastAsia" w:ascii="宋体" w:hAnsi="宋体" w:eastAsia="宋体" w:cs="宋体"/>
                <w:b w:val="0"/>
                <w:bCs w:val="0"/>
                <w:sz w:val="24"/>
                <w:szCs w:val="24"/>
                <w:vertAlign w:val="superscript"/>
                <w:lang w:val="en-US" w:eastAsia="zh-CN"/>
              </w:rPr>
              <w:t>[20]</w:t>
            </w:r>
            <w:r>
              <w:rPr>
                <w:rFonts w:hint="eastAsia" w:ascii="宋体" w:hAnsi="宋体" w:eastAsia="宋体" w:cs="宋体"/>
                <w:b w:val="0"/>
                <w:bCs w:val="0"/>
                <w:sz w:val="24"/>
                <w:szCs w:val="24"/>
                <w:lang w:val="en-US" w:eastAsia="zh-CN"/>
              </w:rPr>
              <w:t>（2017）以1981-2016年中国煤炭、石油、天然气、电力消费以及GDP年度数据为样本，运用马尔科夫区制转移因果模型（MSC)开展实证研究，测度样本中不同种类一次能源和电力消费与经济增长的非线性动态驱动机制，判断不同时段内三种化石能源和电力消费与经济增长的时变因果关系,结果表明：经济增长对四种能源的消费均有促进作用，其中，经济增长对煤炭和石油消费的驱动作用持续期较长，对天然气和电力消费的驱动作用持续期较短；四种能源消费驱动经济增长的时间长度大致相同；金融危机期间，经济增长对能源消费的单向时变因果影响，以及三种一次能源对经济增长的单向时变因果影响均不显著，而电力消费对经济增长存在单向时变因果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电力消费与经济增长及碳排放关系分析。王常凯，谢宏佐</w:t>
            </w:r>
            <w:r>
              <w:rPr>
                <w:rFonts w:hint="eastAsia" w:ascii="宋体" w:hAnsi="宋体" w:eastAsia="宋体" w:cs="宋体"/>
                <w:b w:val="0"/>
                <w:bCs w:val="0"/>
                <w:sz w:val="24"/>
                <w:szCs w:val="24"/>
                <w:vertAlign w:val="superscript"/>
                <w:lang w:val="en-US" w:eastAsia="zh-CN"/>
              </w:rPr>
              <w:t>[23]</w:t>
            </w:r>
            <w:r>
              <w:rPr>
                <w:rFonts w:hint="eastAsia" w:ascii="宋体" w:hAnsi="宋体" w:eastAsia="宋体" w:cs="宋体"/>
                <w:b w:val="0"/>
                <w:bCs w:val="0"/>
                <w:sz w:val="24"/>
                <w:szCs w:val="24"/>
                <w:lang w:val="en-US" w:eastAsia="zh-CN"/>
              </w:rPr>
              <w:t>（2015）基于1991-2012中国电力生产、输配、消费等相关数据，用对数平均迪氏指数分解（LMDI）方法进行研究，结果表明：经济规模、以工业为主的产业结构、生活消费是影响碳排放的重要因素，产业部门电力消耗强度下降和能源转换效率提高，以及电力结构优化是抑制电力碳排放增长的最重要因素。郁义鸿，吕东伟</w:t>
            </w:r>
            <w:r>
              <w:rPr>
                <w:rFonts w:hint="eastAsia" w:ascii="宋体" w:hAnsi="宋体" w:eastAsia="宋体" w:cs="宋体"/>
                <w:b w:val="0"/>
                <w:bCs w:val="0"/>
                <w:sz w:val="24"/>
                <w:szCs w:val="24"/>
                <w:vertAlign w:val="superscript"/>
                <w:lang w:val="en-US" w:eastAsia="zh-CN"/>
              </w:rPr>
              <w:t>[30]</w:t>
            </w:r>
            <w:r>
              <w:rPr>
                <w:rFonts w:hint="eastAsia" w:ascii="宋体" w:hAnsi="宋体" w:eastAsia="宋体" w:cs="宋体"/>
                <w:b w:val="0"/>
                <w:bCs w:val="0"/>
                <w:sz w:val="24"/>
                <w:szCs w:val="24"/>
                <w:lang w:val="en-US" w:eastAsia="zh-CN"/>
              </w:rPr>
              <w:t>（2017）利用2003-2015年中国电力消费省际面板数据，通过估计电力需求函数模拟碳税的政策效果,结果表明：随着中国经济进入新常态，产业结构尤其工业结构调整对电力消费水平和结构有一定影响，电力需求对电价变化不敏感，碳税减排效果有限，建议降低火力发电比重，调整电源结构，实现减排目标。孙祥栋，徐杨钰，李江涛</w:t>
            </w:r>
            <w:r>
              <w:rPr>
                <w:rFonts w:hint="eastAsia" w:ascii="宋体" w:hAnsi="宋体" w:eastAsia="宋体" w:cs="宋体"/>
                <w:b w:val="0"/>
                <w:bCs w:val="0"/>
                <w:sz w:val="24"/>
                <w:szCs w:val="24"/>
                <w:vertAlign w:val="superscript"/>
                <w:lang w:val="en-US" w:eastAsia="zh-CN"/>
              </w:rPr>
              <w:t>[21]</w:t>
            </w:r>
            <w:r>
              <w:rPr>
                <w:rFonts w:hint="eastAsia" w:ascii="宋体" w:hAnsi="宋体" w:eastAsia="宋体" w:cs="宋体"/>
                <w:b w:val="0"/>
                <w:bCs w:val="0"/>
                <w:sz w:val="24"/>
                <w:szCs w:val="24"/>
                <w:lang w:val="en-US" w:eastAsia="zh-CN"/>
              </w:rPr>
              <w:t>（2019）基于2003—2016 年中国工业部门电力消费数据，在传统对数均值迪氏分解(LMDI)模型中纳入电气化水平因素，对影响工业部门电力消费的因素进行研究，结果表明：工业增加值增长、电气化水平提升和产业结构变化依次是工业部门电力消费增长的拉动力，能耗强度降低则大幅减少了电力消费的增量水平，未来产业结构升级将降低工业部门的电力消耗。王宝珠，赵涛</w:t>
            </w:r>
            <w:r>
              <w:rPr>
                <w:rFonts w:hint="eastAsia" w:ascii="宋体" w:hAnsi="宋体" w:eastAsia="宋体" w:cs="宋体"/>
                <w:b w:val="0"/>
                <w:bCs w:val="0"/>
                <w:sz w:val="24"/>
                <w:szCs w:val="24"/>
                <w:vertAlign w:val="superscript"/>
                <w:lang w:val="en-US" w:eastAsia="zh-CN"/>
              </w:rPr>
              <w:t>[24]</w:t>
            </w:r>
            <w:r>
              <w:rPr>
                <w:rFonts w:hint="eastAsia" w:ascii="宋体" w:hAnsi="宋体" w:eastAsia="宋体" w:cs="宋体"/>
                <w:b w:val="0"/>
                <w:bCs w:val="0"/>
                <w:sz w:val="24"/>
                <w:szCs w:val="24"/>
                <w:lang w:val="en-US" w:eastAsia="zh-CN"/>
              </w:rPr>
              <w:t>（2017）基于1997-2015年</w:t>
            </w:r>
            <w:r>
              <w:rPr>
                <w:rFonts w:hint="default" w:ascii="宋体" w:hAnsi="宋体" w:eastAsia="宋体" w:cs="宋体"/>
                <w:b w:val="0"/>
                <w:bCs w:val="0"/>
                <w:sz w:val="24"/>
                <w:szCs w:val="24"/>
                <w:lang w:val="en-US" w:eastAsia="zh-CN"/>
              </w:rPr>
              <w:t>中国</w:t>
            </w:r>
            <w:r>
              <w:rPr>
                <w:rFonts w:hint="eastAsia" w:ascii="宋体" w:hAnsi="宋体" w:eastAsia="宋体" w:cs="宋体"/>
                <w:b w:val="0"/>
                <w:bCs w:val="0"/>
                <w:sz w:val="24"/>
                <w:szCs w:val="24"/>
                <w:lang w:val="en-US" w:eastAsia="zh-CN"/>
              </w:rPr>
              <w:t>30</w:t>
            </w:r>
            <w:r>
              <w:rPr>
                <w:rFonts w:hint="default" w:ascii="宋体" w:hAnsi="宋体" w:eastAsia="宋体" w:cs="宋体"/>
                <w:b w:val="0"/>
                <w:bCs w:val="0"/>
                <w:sz w:val="24"/>
                <w:szCs w:val="24"/>
                <w:lang w:val="en-US" w:eastAsia="zh-CN"/>
              </w:rPr>
              <w:t>个省级行政</w:t>
            </w:r>
            <w:r>
              <w:rPr>
                <w:rFonts w:hint="eastAsia" w:ascii="宋体" w:hAnsi="宋体" w:eastAsia="宋体" w:cs="宋体"/>
                <w:b w:val="0"/>
                <w:bCs w:val="0"/>
                <w:sz w:val="24"/>
                <w:szCs w:val="24"/>
                <w:lang w:val="en-US" w:eastAsia="zh-CN"/>
              </w:rPr>
              <w:t>区</w:t>
            </w:r>
            <w:r>
              <w:rPr>
                <w:rFonts w:hint="default" w:ascii="宋体" w:hAnsi="宋体" w:eastAsia="宋体" w:cs="宋体"/>
                <w:b w:val="0"/>
                <w:bCs w:val="0"/>
                <w:sz w:val="24"/>
                <w:szCs w:val="24"/>
                <w:lang w:val="en-US" w:eastAsia="zh-CN"/>
              </w:rPr>
              <w:t>面板数据</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研究电力消费与</w:t>
            </w:r>
            <w:r>
              <w:rPr>
                <w:rFonts w:hint="eastAsia" w:ascii="宋体" w:hAnsi="宋体" w:eastAsia="宋体" w:cs="宋体"/>
                <w:b w:val="0"/>
                <w:bCs w:val="0"/>
                <w:sz w:val="24"/>
                <w:szCs w:val="24"/>
                <w:lang w:val="en-US" w:eastAsia="zh-CN"/>
              </w:rPr>
              <w:t>CO2</w:t>
            </w:r>
            <w:r>
              <w:rPr>
                <w:rFonts w:hint="default" w:ascii="宋体" w:hAnsi="宋体" w:eastAsia="宋体" w:cs="宋体"/>
                <w:b w:val="0"/>
                <w:bCs w:val="0"/>
                <w:sz w:val="24"/>
                <w:szCs w:val="24"/>
                <w:lang w:val="en-US" w:eastAsia="zh-CN"/>
              </w:rPr>
              <w:t>排放之间的</w:t>
            </w:r>
            <w:r>
              <w:rPr>
                <w:rFonts w:hint="eastAsia" w:ascii="宋体" w:hAnsi="宋体" w:eastAsia="宋体" w:cs="宋体"/>
                <w:b w:val="0"/>
                <w:bCs w:val="0"/>
                <w:sz w:val="24"/>
                <w:szCs w:val="24"/>
                <w:lang w:val="en-US" w:eastAsia="zh-CN"/>
              </w:rPr>
              <w:t>因果</w:t>
            </w:r>
            <w:r>
              <w:rPr>
                <w:rFonts w:hint="default" w:ascii="宋体" w:hAnsi="宋体" w:eastAsia="宋体" w:cs="宋体"/>
                <w:b w:val="0"/>
                <w:bCs w:val="0"/>
                <w:sz w:val="24"/>
                <w:szCs w:val="24"/>
                <w:lang w:val="en-US" w:eastAsia="zh-CN"/>
              </w:rPr>
              <w:t>关系</w:t>
            </w:r>
            <w:r>
              <w:rPr>
                <w:rFonts w:hint="eastAsia" w:ascii="宋体" w:hAnsi="宋体" w:eastAsia="宋体" w:cs="宋体"/>
                <w:b w:val="0"/>
                <w:bCs w:val="0"/>
                <w:sz w:val="24"/>
                <w:szCs w:val="24"/>
                <w:lang w:val="en-US" w:eastAsia="zh-CN"/>
              </w:rPr>
              <w:t>,结果</w:t>
            </w:r>
            <w:r>
              <w:rPr>
                <w:rFonts w:hint="default" w:ascii="宋体" w:hAnsi="宋体" w:eastAsia="宋体" w:cs="宋体"/>
                <w:b w:val="0"/>
                <w:bCs w:val="0"/>
                <w:sz w:val="24"/>
                <w:szCs w:val="24"/>
                <w:lang w:val="en-US" w:eastAsia="zh-CN"/>
              </w:rPr>
              <w:t>表明</w:t>
            </w:r>
            <w:r>
              <w:rPr>
                <w:rFonts w:hint="eastAsia" w:ascii="宋体" w:hAnsi="宋体" w:eastAsia="宋体" w:cs="宋体"/>
                <w:b w:val="0"/>
                <w:bCs w:val="0"/>
                <w:sz w:val="24"/>
                <w:szCs w:val="24"/>
                <w:lang w:val="en-US" w:eastAsia="zh-CN"/>
              </w:rPr>
              <w:t>:CO2</w:t>
            </w:r>
            <w:r>
              <w:rPr>
                <w:rFonts w:hint="default" w:ascii="宋体" w:hAnsi="宋体" w:eastAsia="宋体" w:cs="宋体"/>
                <w:b w:val="0"/>
                <w:bCs w:val="0"/>
                <w:sz w:val="24"/>
                <w:szCs w:val="24"/>
                <w:lang w:val="en-US" w:eastAsia="zh-CN"/>
              </w:rPr>
              <w:t>排放、电力消费占比、能</w:t>
            </w:r>
            <w:r>
              <w:rPr>
                <w:rFonts w:hint="eastAsia" w:ascii="宋体" w:hAnsi="宋体" w:eastAsia="宋体" w:cs="宋体"/>
                <w:b w:val="0"/>
                <w:bCs w:val="0"/>
                <w:sz w:val="24"/>
                <w:szCs w:val="24"/>
                <w:lang w:val="en-US" w:eastAsia="zh-CN"/>
              </w:rPr>
              <w:t>耗</w:t>
            </w:r>
            <w:r>
              <w:rPr>
                <w:rFonts w:hint="default" w:ascii="宋体" w:hAnsi="宋体" w:eastAsia="宋体" w:cs="宋体"/>
                <w:b w:val="0"/>
                <w:bCs w:val="0"/>
                <w:sz w:val="24"/>
                <w:szCs w:val="24"/>
                <w:lang w:val="en-US" w:eastAsia="zh-CN"/>
              </w:rPr>
              <w:t>强度、</w:t>
            </w:r>
            <w:r>
              <w:rPr>
                <w:rFonts w:hint="eastAsia" w:ascii="宋体" w:hAnsi="宋体" w:eastAsia="宋体" w:cs="宋体"/>
                <w:b w:val="0"/>
                <w:bCs w:val="0"/>
                <w:sz w:val="24"/>
                <w:szCs w:val="24"/>
                <w:lang w:val="en-US" w:eastAsia="zh-CN"/>
              </w:rPr>
              <w:t>GDP均</w:t>
            </w:r>
            <w:r>
              <w:rPr>
                <w:rFonts w:hint="default" w:ascii="宋体" w:hAnsi="宋体" w:eastAsia="宋体" w:cs="宋体"/>
                <w:b w:val="0"/>
                <w:bCs w:val="0"/>
                <w:sz w:val="24"/>
                <w:szCs w:val="24"/>
                <w:lang w:val="en-US" w:eastAsia="zh-CN"/>
              </w:rPr>
              <w:t>与人口之间存在长期均衡关系，且</w:t>
            </w:r>
            <w:r>
              <w:rPr>
                <w:rFonts w:hint="eastAsia" w:ascii="宋体" w:hAnsi="宋体" w:eastAsia="宋体" w:cs="宋体"/>
                <w:b w:val="0"/>
                <w:bCs w:val="0"/>
                <w:sz w:val="24"/>
                <w:szCs w:val="24"/>
                <w:lang w:val="en-US" w:eastAsia="zh-CN"/>
              </w:rPr>
              <w:t>协整方程表明</w:t>
            </w:r>
            <w:r>
              <w:rPr>
                <w:rFonts w:hint="default" w:ascii="宋体" w:hAnsi="宋体" w:eastAsia="宋体" w:cs="宋体"/>
                <w:b w:val="0"/>
                <w:bCs w:val="0"/>
                <w:sz w:val="24"/>
                <w:szCs w:val="24"/>
                <w:lang w:val="en-US" w:eastAsia="zh-CN"/>
              </w:rPr>
              <w:t>电力消费占比</w:t>
            </w:r>
            <w:r>
              <w:rPr>
                <w:rFonts w:hint="eastAsia" w:ascii="宋体" w:hAnsi="宋体" w:eastAsia="宋体" w:cs="宋体"/>
                <w:b w:val="0"/>
                <w:bCs w:val="0"/>
                <w:sz w:val="24"/>
                <w:szCs w:val="24"/>
                <w:lang w:val="en-US" w:eastAsia="zh-CN"/>
              </w:rPr>
              <w:t>、GDP与CO2</w:t>
            </w:r>
            <w:r>
              <w:rPr>
                <w:rFonts w:hint="default" w:ascii="宋体" w:hAnsi="宋体" w:eastAsia="宋体" w:cs="宋体"/>
                <w:b w:val="0"/>
                <w:bCs w:val="0"/>
                <w:sz w:val="24"/>
                <w:szCs w:val="24"/>
                <w:lang w:val="en-US" w:eastAsia="zh-CN"/>
              </w:rPr>
              <w:t>排放负相关，能</w:t>
            </w:r>
            <w:r>
              <w:rPr>
                <w:rFonts w:hint="eastAsia" w:ascii="宋体" w:hAnsi="宋体" w:eastAsia="宋体" w:cs="宋体"/>
                <w:b w:val="0"/>
                <w:bCs w:val="0"/>
                <w:sz w:val="24"/>
                <w:szCs w:val="24"/>
                <w:lang w:val="en-US" w:eastAsia="zh-CN"/>
              </w:rPr>
              <w:t>耗</w:t>
            </w:r>
            <w:r>
              <w:rPr>
                <w:rFonts w:hint="default" w:ascii="宋体" w:hAnsi="宋体" w:eastAsia="宋体" w:cs="宋体"/>
                <w:b w:val="0"/>
                <w:bCs w:val="0"/>
                <w:sz w:val="24"/>
                <w:szCs w:val="24"/>
                <w:lang w:val="en-US" w:eastAsia="zh-CN"/>
              </w:rPr>
              <w:t>强度、人口与</w:t>
            </w:r>
            <w:r>
              <w:rPr>
                <w:rFonts w:hint="eastAsia" w:ascii="宋体" w:hAnsi="宋体" w:eastAsia="宋体" w:cs="宋体"/>
                <w:b w:val="0"/>
                <w:bCs w:val="0"/>
                <w:sz w:val="24"/>
                <w:szCs w:val="24"/>
                <w:lang w:val="en-US" w:eastAsia="zh-CN"/>
              </w:rPr>
              <w:t>CO2</w:t>
            </w:r>
            <w:r>
              <w:rPr>
                <w:rFonts w:hint="default" w:ascii="宋体" w:hAnsi="宋体" w:eastAsia="宋体" w:cs="宋体"/>
                <w:b w:val="0"/>
                <w:bCs w:val="0"/>
                <w:sz w:val="24"/>
                <w:szCs w:val="24"/>
                <w:lang w:val="en-US" w:eastAsia="zh-CN"/>
              </w:rPr>
              <w:t>排放正相关</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格兰杰因果检验</w:t>
            </w:r>
            <w:r>
              <w:rPr>
                <w:rFonts w:hint="eastAsia" w:ascii="宋体" w:hAnsi="宋体" w:eastAsia="宋体" w:cs="宋体"/>
                <w:b w:val="0"/>
                <w:bCs w:val="0"/>
                <w:sz w:val="24"/>
                <w:szCs w:val="24"/>
                <w:lang w:val="en-US" w:eastAsia="zh-CN"/>
              </w:rPr>
              <w:t>结果</w:t>
            </w:r>
            <w:r>
              <w:rPr>
                <w:rFonts w:hint="default" w:ascii="宋体" w:hAnsi="宋体" w:eastAsia="宋体" w:cs="宋体"/>
                <w:b w:val="0"/>
                <w:bCs w:val="0"/>
                <w:sz w:val="24"/>
                <w:szCs w:val="24"/>
                <w:lang w:val="en-US" w:eastAsia="zh-CN"/>
              </w:rPr>
              <w:t>表明</w:t>
            </w:r>
            <w:r>
              <w:rPr>
                <w:rFonts w:hint="eastAsia" w:ascii="宋体" w:hAnsi="宋体" w:eastAsia="宋体" w:cs="宋体"/>
                <w:b w:val="0"/>
                <w:bCs w:val="0"/>
                <w:sz w:val="24"/>
                <w:szCs w:val="24"/>
                <w:lang w:val="en-US" w:eastAsia="zh-CN"/>
              </w:rPr>
              <w:t>：CO2</w:t>
            </w:r>
            <w:r>
              <w:rPr>
                <w:rFonts w:hint="default" w:ascii="宋体" w:hAnsi="宋体" w:eastAsia="宋体" w:cs="宋体"/>
                <w:b w:val="0"/>
                <w:bCs w:val="0"/>
                <w:sz w:val="24"/>
                <w:szCs w:val="24"/>
                <w:lang w:val="en-US" w:eastAsia="zh-CN"/>
              </w:rPr>
              <w:t>排放与电力消费占比、</w:t>
            </w:r>
            <w:r>
              <w:rPr>
                <w:rFonts w:hint="eastAsia" w:ascii="宋体" w:hAnsi="宋体" w:eastAsia="宋体" w:cs="宋体"/>
                <w:b w:val="0"/>
                <w:bCs w:val="0"/>
                <w:sz w:val="24"/>
                <w:szCs w:val="24"/>
                <w:lang w:val="en-US" w:eastAsia="zh-CN"/>
              </w:rPr>
              <w:t>CO2</w:t>
            </w:r>
            <w:r>
              <w:rPr>
                <w:rFonts w:hint="default" w:ascii="宋体" w:hAnsi="宋体" w:eastAsia="宋体" w:cs="宋体"/>
                <w:b w:val="0"/>
                <w:bCs w:val="0"/>
                <w:sz w:val="24"/>
                <w:szCs w:val="24"/>
                <w:lang w:val="en-US" w:eastAsia="zh-CN"/>
              </w:rPr>
              <w:t>排放与能</w:t>
            </w:r>
            <w:r>
              <w:rPr>
                <w:rFonts w:hint="eastAsia" w:ascii="宋体" w:hAnsi="宋体" w:eastAsia="宋体" w:cs="宋体"/>
                <w:b w:val="0"/>
                <w:bCs w:val="0"/>
                <w:sz w:val="24"/>
                <w:szCs w:val="24"/>
                <w:lang w:val="en-US" w:eastAsia="zh-CN"/>
              </w:rPr>
              <w:t>耗</w:t>
            </w:r>
            <w:r>
              <w:rPr>
                <w:rFonts w:hint="default" w:ascii="宋体" w:hAnsi="宋体" w:eastAsia="宋体" w:cs="宋体"/>
                <w:b w:val="0"/>
                <w:bCs w:val="0"/>
                <w:sz w:val="24"/>
                <w:szCs w:val="24"/>
                <w:lang w:val="en-US" w:eastAsia="zh-CN"/>
              </w:rPr>
              <w:t>强度</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及电力消费与能</w:t>
            </w:r>
            <w:r>
              <w:rPr>
                <w:rFonts w:hint="eastAsia" w:ascii="宋体" w:hAnsi="宋体" w:eastAsia="宋体" w:cs="宋体"/>
                <w:b w:val="0"/>
                <w:bCs w:val="0"/>
                <w:sz w:val="24"/>
                <w:szCs w:val="24"/>
                <w:lang w:val="en-US" w:eastAsia="zh-CN"/>
              </w:rPr>
              <w:t>耗</w:t>
            </w:r>
            <w:r>
              <w:rPr>
                <w:rFonts w:hint="default" w:ascii="宋体" w:hAnsi="宋体" w:eastAsia="宋体" w:cs="宋体"/>
                <w:b w:val="0"/>
                <w:bCs w:val="0"/>
                <w:sz w:val="24"/>
                <w:szCs w:val="24"/>
                <w:lang w:val="en-US" w:eastAsia="zh-CN"/>
              </w:rPr>
              <w:t>强度之间存在双向因果关系</w:t>
            </w:r>
            <w:r>
              <w:rPr>
                <w:rFonts w:hint="eastAsia" w:ascii="宋体" w:hAnsi="宋体" w:eastAsia="宋体" w:cs="宋体"/>
                <w:b w:val="0"/>
                <w:bCs w:val="0"/>
                <w:sz w:val="24"/>
                <w:szCs w:val="24"/>
                <w:lang w:val="en-US" w:eastAsia="zh-CN"/>
              </w:rPr>
              <w:t>,GDP</w:t>
            </w:r>
            <w:r>
              <w:rPr>
                <w:rFonts w:hint="default" w:ascii="宋体" w:hAnsi="宋体" w:eastAsia="宋体" w:cs="宋体"/>
                <w:b w:val="0"/>
                <w:bCs w:val="0"/>
                <w:sz w:val="24"/>
                <w:szCs w:val="24"/>
                <w:lang w:val="en-US" w:eastAsia="zh-CN"/>
              </w:rPr>
              <w:t>是</w:t>
            </w:r>
            <w:r>
              <w:rPr>
                <w:rFonts w:hint="eastAsia" w:ascii="宋体" w:hAnsi="宋体" w:eastAsia="宋体" w:cs="宋体"/>
                <w:b w:val="0"/>
                <w:bCs w:val="0"/>
                <w:sz w:val="24"/>
                <w:szCs w:val="24"/>
                <w:lang w:val="en-US" w:eastAsia="zh-CN"/>
              </w:rPr>
              <w:t>CO2</w:t>
            </w:r>
            <w:r>
              <w:rPr>
                <w:rFonts w:hint="default" w:ascii="宋体" w:hAnsi="宋体" w:eastAsia="宋体" w:cs="宋体"/>
                <w:b w:val="0"/>
                <w:bCs w:val="0"/>
                <w:sz w:val="24"/>
                <w:szCs w:val="24"/>
                <w:lang w:val="en-US" w:eastAsia="zh-CN"/>
              </w:rPr>
              <w:t>排放的格兰杰原因，而人口的检验</w:t>
            </w:r>
            <w:r>
              <w:rPr>
                <w:rFonts w:hint="eastAsia" w:ascii="宋体" w:hAnsi="宋体" w:eastAsia="宋体" w:cs="宋体"/>
                <w:b w:val="0"/>
                <w:bCs w:val="0"/>
                <w:sz w:val="24"/>
                <w:szCs w:val="24"/>
                <w:lang w:val="en-US" w:eastAsia="zh-CN"/>
              </w:rPr>
              <w:t>结果</w:t>
            </w:r>
            <w:r>
              <w:rPr>
                <w:rFonts w:hint="default" w:ascii="宋体" w:hAnsi="宋体" w:eastAsia="宋体" w:cs="宋体"/>
                <w:b w:val="0"/>
                <w:bCs w:val="0"/>
                <w:sz w:val="24"/>
                <w:szCs w:val="24"/>
                <w:lang w:val="en-US" w:eastAsia="zh-CN"/>
              </w:rPr>
              <w:t>并不显</w:t>
            </w:r>
            <w:r>
              <w:rPr>
                <w:rFonts w:hint="eastAsia" w:ascii="宋体" w:hAnsi="宋体" w:eastAsia="宋体" w:cs="宋体"/>
                <w:b w:val="0"/>
                <w:bCs w:val="0"/>
                <w:sz w:val="24"/>
                <w:szCs w:val="24"/>
                <w:lang w:val="en-US" w:eastAsia="zh-CN"/>
              </w:rPr>
              <w:t>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内文献评述。国内学者的研究结果表明：在不同时间选取不同样本和不同研究方法，电力消费与经济增长水平之间存在长期或短期的协整关系，单向或双向的因果关系，具体在影响的显著性水平、影响方向和影响大小等方面存在一些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选择“电力消费对经济增长影响的中美比较研究”为主题，基于国别实证检验结果进行比较研究，不仅有裨于具体分析两国电力消费对经济增长影响的特征和经济学意义，针对我国存在的差距进行经济分析，探索电力结构绿色低碳转型的路径和动力机制。而且，在当今世界格局下，有利于增进了解和互信，为加强两国能源电力和经济技术等领域的双边合作以及国际合作提供新的观察。</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7" w:hRule="atLeast"/>
        </w:trPr>
        <w:tc>
          <w:tcPr>
            <w:tcW w:w="9344" w:type="dxa"/>
            <w:vAlign w:val="top"/>
          </w:tcPr>
          <w:p>
            <w:pPr>
              <w:rPr>
                <w:rFonts w:hint="eastAsia" w:ascii="宋体" w:hAnsi="宋体" w:eastAsia="宋体"/>
                <w:color w:val="FF0000"/>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双碳”愿景和“双循环”运行格局下，为实现我国能源电力和经济社会高质量可持续发展的战略目标；当今世界格局和全球碳中和协议框架下，为增进中美能源电力等领域的双边交流和合作，推进国际多边合作，实现全球温升控制目标，需要以国内外已有的动态研究成果、经济理论和历史经验为基础，探索未来可行的“双循环”运行和国际合作共赢路径。本文综合运用文献研究、经济理论运用分析、实证研究和比较研究相结合的方法展开研究。</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sz w:val="24"/>
                <w:szCs w:val="24"/>
                <w:lang w:val="en-US" w:eastAsia="zh-CN"/>
              </w:rPr>
              <w:t>首先，回顾国内外已有的能源和电力消费与经济增长之间因果关系的研究文献并进行评述。然后，根据世界经济研究范畴确定本文研究主题。进而界定核心概念和本文研究的理论基础，包括</w:t>
            </w:r>
            <w:r>
              <w:rPr>
                <w:rFonts w:hint="eastAsia" w:ascii="宋体" w:hAnsi="宋体" w:eastAsia="宋体" w:cs="宋体"/>
                <w:b w:val="0"/>
                <w:bCs w:val="0"/>
                <w:sz w:val="24"/>
                <w:szCs w:val="24"/>
                <w:lang w:val="en-US" w:eastAsia="zh-CN"/>
              </w:rPr>
              <w:t>现代经济增长理论、产业结构理论、能源与环境约束理论、世界经济学理论等。先统计分析后计量分析，研究中国电力消费对经济增长的影响、美国电力消费对经济增长的影响，对两国实证检验结果的经济意义，以及异同的原因进行比较分析。在实证检验和比较分析的基础上，对我国在“双碳”愿景下能源电力结构绿色低碳转型的路径和动力机制，以及在全球气候治理新机制下加强中美能源电力等领域的交流和合作前景进行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文先用统计法分析中国和美国的经济增长和电力消费情况：包括1978-2020年中国经济增长（1978=100）、电力消费趋势和产业结构现状，以及1990-2020年中国经济增长（1990=100）与电力消费趋势、电力消费结构和电力消费综合能效现状。分析1990-2020美国经济增长与电力消费趋势、电力消费结构和电力消费综合能效现状。然后用实证检验方法，分别以1990-2020 年两国国民生产总值GDP、电力消费总量时间序列数据为样本，建立计量模型，对中国电力消费对经济增长的影响、美国电力消费对经济增长的影响进行实证检验。进而根据两国实证检验结果用世界经济理论知识进行比较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证检验通过建立VAR模型,用Johansen协整检验方法检验变量之间的协整关系。具体步骤包括：模型设定与变量选取；变量描述性统计；数据系列ADF平稳性检验（包括原数据序列检验和数据取对数d阶差分检验），以判断时间序列的同阶单整性；选择协整最优滞后阶数；基于VAR模型进行Johansen协整检验，进行Granger因果检验，检验变量之间的协整关系和格兰杰因果关系情况，判断在一定显著性水平下电力消费对经济增长的影响状况，影响大小和影响方向。分别对两国实证检验结果的经济意义进行分析。并对实证检验结果的异同进行比较分析，对形成差异的原因从两国经济增长和发展阶段、经济结构和工业化进程、能源电力生产和消费结构、能效差距以及国际价值链分工等方面进行分析。对我国的优势和需要提升的空间，我国在“双碳”愿景下能源电力结构绿色低碳转型的路径和动力机制、市场化改革，以及在全球气候治理新机制下加强中美能源电力和经济技术等领域的交流和合作前景进行展望。</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sz w:val="24"/>
                <w:szCs w:val="24"/>
                <w:lang w:val="en-US" w:eastAsia="zh-CN"/>
              </w:rPr>
              <w:t>本文对研究的创新和不足进行了剖析。本文研究所用到的数据，除文中和参考文献特别标注外，</w:t>
            </w:r>
            <w:r>
              <w:rPr>
                <w:rFonts w:hint="eastAsia" w:ascii="宋体" w:hAnsi="宋体" w:eastAsia="宋体" w:cs="宋体"/>
                <w:b w:val="0"/>
                <w:bCs w:val="0"/>
                <w:sz w:val="24"/>
                <w:szCs w:val="24"/>
                <w:lang w:val="en-US" w:eastAsia="zh-CN"/>
              </w:rPr>
              <w:t>主要来自相关年份的《中国统计年鉴》、《中国电力统计年鉴》；世界银行、IEA、EIA网站等。本文研究内容框架见如下技术路线图所示：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p>
          <w:p>
            <w:pPr>
              <w:jc w:val="cente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本文研究的技术路线图</w:t>
            </w:r>
          </w:p>
          <w:p>
            <w:pPr>
              <w:jc w:val="center"/>
              <w:rPr>
                <w:rFonts w:hint="eastAsia" w:ascii="宋体" w:hAnsi="宋体" w:eastAsia="宋体"/>
                <w:sz w:val="24"/>
                <w:szCs w:val="24"/>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645160</wp:posOffset>
                      </wp:positionH>
                      <wp:positionV relativeFrom="paragraph">
                        <wp:posOffset>97790</wp:posOffset>
                      </wp:positionV>
                      <wp:extent cx="4449445" cy="617220"/>
                      <wp:effectExtent l="4445" t="5080" r="11430" b="17780"/>
                      <wp:wrapNone/>
                      <wp:docPr id="6" name="文本框 6"/>
                      <wp:cNvGraphicFramePr/>
                      <a:graphic xmlns:a="http://schemas.openxmlformats.org/drawingml/2006/main">
                        <a:graphicData uri="http://schemas.microsoft.com/office/word/2010/wordprocessingShape">
                          <wps:wsp>
                            <wps:cNvSpPr txBox="1"/>
                            <wps:spPr>
                              <a:xfrm>
                                <a:off x="0" y="0"/>
                                <a:ext cx="4449445" cy="61722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3120" w:firstLineChars="13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绪论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（研究背景与意义、研究方法、研究内容和框架、创新与不足）</w:t>
                                  </w:r>
                                </w:p>
                                <w:p>
                                  <w:pPr>
                                    <w:rPr>
                                      <w:rFonts w:hint="eastAsia" w:eastAsiaTheme="minorEastAsia"/>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8pt;margin-top:7.7pt;height:48.6pt;width:350.35pt;z-index:251664384;mso-width-relative:page;mso-height-relative:page;" fillcolor="#B4C7E7 [1300]" filled="t" stroked="t" coordsize="21600,21600" o:gfxdata="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Vca+zaAAAACgEAAA8AAAAAAAAAAQAgAAAAIgAAAGRycy9kb3ducmV2LnhtbFBLAQIUABQAAAAI&#10;AIdO4kDXqaaQXQIAAKIEAAAOAAAAAAAAAAEAIAAAACkBAABkcnMvZTJvRG9jLnhtbFBLBQYAAAAA&#10;BgAGAFkBAAD4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3120" w:firstLineChars="13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绪论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（研究背景与意义、研究方法、研究内容和框架、创新与不足）</w:t>
                            </w:r>
                          </w:p>
                          <w:p>
                            <w:pPr>
                              <w:rPr>
                                <w:rFonts w:hint="eastAsia" w:eastAsiaTheme="minorEastAsia"/>
                                <w:sz w:val="28"/>
                                <w:szCs w:val="28"/>
                                <w:lang w:val="en-US" w:eastAsia="zh-CN"/>
                              </w:rPr>
                            </w:pPr>
                          </w:p>
                        </w:txbxContent>
                      </v:textbox>
                    </v:shape>
                  </w:pict>
                </mc:Fallback>
              </mc:AlternateContent>
            </w:r>
          </w:p>
          <w:p>
            <w:pPr>
              <w:jc w:val="center"/>
              <w:rPr>
                <w:rFonts w:ascii="宋体" w:hAnsi="宋体" w:eastAsia="宋体"/>
                <w:sz w:val="24"/>
                <w:szCs w:val="24"/>
              </w:rPr>
            </w:pPr>
            <w:r>
              <w:rPr>
                <w:sz w:val="28"/>
              </w:rPr>
              <mc:AlternateContent>
                <mc:Choice Requires="wps">
                  <w:drawing>
                    <wp:anchor distT="0" distB="0" distL="114300" distR="114300" simplePos="0" relativeHeight="251663360" behindDoc="0" locked="0" layoutInCell="1" allowOverlap="1">
                      <wp:simplePos x="0" y="0"/>
                      <wp:positionH relativeFrom="column">
                        <wp:posOffset>-4445</wp:posOffset>
                      </wp:positionH>
                      <wp:positionV relativeFrom="paragraph">
                        <wp:posOffset>6134735</wp:posOffset>
                      </wp:positionV>
                      <wp:extent cx="5811520" cy="726440"/>
                      <wp:effectExtent l="4445" t="4445" r="13335" b="5715"/>
                      <wp:wrapNone/>
                      <wp:docPr id="8" name="文本框 8"/>
                      <wp:cNvGraphicFramePr/>
                      <a:graphic xmlns:a="http://schemas.openxmlformats.org/drawingml/2006/main">
                        <a:graphicData uri="http://schemas.microsoft.com/office/word/2010/wordprocessingShape">
                          <wps:wsp>
                            <wps:cNvSpPr txBox="1"/>
                            <wps:spPr>
                              <a:xfrm>
                                <a:off x="0" y="0"/>
                                <a:ext cx="5811520" cy="72644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研究结论与展望</w:t>
                                  </w:r>
                                </w:p>
                                <w:p>
                                  <w:pPr>
                                    <w:numPr>
                                      <w:ilvl w:val="0"/>
                                      <w:numId w:val="0"/>
                                    </w:numPr>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（研究结论。展望：中国电气化水平与电力消费需求、电力结构优化与产业结构升级、</w:t>
                                  </w:r>
                                </w:p>
                                <w:p>
                                  <w:pPr>
                                    <w:numPr>
                                      <w:ilvl w:val="0"/>
                                      <w:numId w:val="0"/>
                                    </w:numPr>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电力市场建设；中美双边能源电力和碳减排合作前景）</w:t>
                                  </w: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83.05pt;height:57.2pt;width:457.6pt;z-index:251663360;mso-width-relative:page;mso-height-relative:page;" fillcolor="#B4C7E7 [1300]" filled="t" stroked="t" coordsize="21600,21600" o:gfxdata="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Gkyf9wAAAAKAQAADwAAAAAAAAABACAAAAAiAAAAZHJzL2Rvd25yZXYueG1sUEsBAhQAFAAA&#10;AAgAh07iQBrKGpddAgAAogQAAA4AAAAAAAAAAQAgAAAAKwEAAGRycy9lMm9Eb2MueG1sUEsFBgAA&#10;AAAGAAYAWQEAAPoFAAAAAA==&#10;">
                      <v:fill on="t" focussize="0,0"/>
                      <v:stroke weight="0.5pt" color="#000000 [3204]" joinstyle="round"/>
                      <v:imagedata o:title=""/>
                      <o:lock v:ext="edit" aspectratio="f"/>
                      <v:textbox>
                        <w:txbxContent>
                          <w:p>
                            <w:pPr>
                              <w:numPr>
                                <w:ilvl w:val="0"/>
                                <w:numId w:val="0"/>
                              </w:num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研究结论与展望</w:t>
                            </w:r>
                          </w:p>
                          <w:p>
                            <w:pPr>
                              <w:numPr>
                                <w:ilvl w:val="0"/>
                                <w:numId w:val="0"/>
                              </w:numPr>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（研究结论。展望：中国电气化水平与电力消费需求、电力结构优化与产业结构升级、</w:t>
                            </w:r>
                          </w:p>
                          <w:p>
                            <w:pPr>
                              <w:numPr>
                                <w:ilvl w:val="0"/>
                                <w:numId w:val="0"/>
                              </w:numPr>
                              <w:jc w:val="cente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电力市场建设；中美双边能源电力和碳减排合作前景）</w:t>
                            </w: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txbxContent>
                      </v:textbox>
                    </v:shape>
                  </w:pict>
                </mc:Fallback>
              </mc:AlternateContent>
            </w:r>
            <w:r>
              <w:rPr>
                <w:b/>
                <w:bCs/>
                <w:sz w:val="28"/>
              </w:rPr>
              <mc:AlternateContent>
                <mc:Choice Requires="wps">
                  <w:drawing>
                    <wp:anchor distT="0" distB="0" distL="114300" distR="114300" simplePos="0" relativeHeight="251669504" behindDoc="0" locked="0" layoutInCell="1" allowOverlap="1">
                      <wp:simplePos x="0" y="0"/>
                      <wp:positionH relativeFrom="column">
                        <wp:posOffset>2696210</wp:posOffset>
                      </wp:positionH>
                      <wp:positionV relativeFrom="paragraph">
                        <wp:posOffset>5785485</wp:posOffset>
                      </wp:positionV>
                      <wp:extent cx="179070" cy="344805"/>
                      <wp:effectExtent l="15240" t="6350" r="19050" b="14605"/>
                      <wp:wrapNone/>
                      <wp:docPr id="14" name="下箭头 14"/>
                      <wp:cNvGraphicFramePr/>
                      <a:graphic xmlns:a="http://schemas.openxmlformats.org/drawingml/2006/main">
                        <a:graphicData uri="http://schemas.microsoft.com/office/word/2010/wordprocessingShape">
                          <wps:wsp>
                            <wps:cNvSpPr/>
                            <wps:spPr>
                              <a:xfrm>
                                <a:off x="0" y="0"/>
                                <a:ext cx="179070"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2.3pt;margin-top:455.55pt;height:27.15pt;width:14.1pt;z-index:251669504;v-text-anchor:middle;mso-width-relative:page;mso-height-relative:page;" fillcolor="#4472C4 [3204]" filled="t" stroked="t" coordsize="21600,21600" o:gfxdata="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3vvM3bAAAACwEAAA8AAAAAAAAAAQAgAAAAIgAAAGRycy9k&#10;b3ducmV2LnhtbFBLAQIUABQAAAAIAIdO4kD2Ns34cQIAANAEAAAOAAAAAAAAAAEAIAAAACoBAABk&#10;cnMvZTJvRG9jLnhtbFBLBQYAAAAABgAGAFkBAAANBgAAAAA=&#10;" adj="15992,5400">
                      <v:fill on="t" focussize="0,0"/>
                      <v:stroke weight="1pt" color="#2F528F [3204]" miterlimit="8" joinstyle="miter"/>
                      <v:imagedata o:title=""/>
                      <o:lock v:ext="edit" aspectratio="f"/>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-1905</wp:posOffset>
                      </wp:positionH>
                      <wp:positionV relativeFrom="paragraph">
                        <wp:posOffset>4348480</wp:posOffset>
                      </wp:positionV>
                      <wp:extent cx="5784215" cy="1428115"/>
                      <wp:effectExtent l="4445" t="4445" r="15240" b="15240"/>
                      <wp:wrapNone/>
                      <wp:docPr id="15" name="文本框 15"/>
                      <wp:cNvGraphicFramePr/>
                      <a:graphic xmlns:a="http://schemas.openxmlformats.org/drawingml/2006/main">
                        <a:graphicData uri="http://schemas.microsoft.com/office/word/2010/wordprocessingShape">
                          <wps:wsp>
                            <wps:cNvSpPr txBox="1"/>
                            <wps:spPr>
                              <a:xfrm>
                                <a:off x="0" y="0"/>
                                <a:ext cx="5784215" cy="142811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实证检验与比较分析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（模型设定变量选取、描述性统计、数据平稳性检验和处理、协整检验、因果检验等）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（中国电力消费对经济增长的影响及经济意义）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（美国电力消费对经济增长的影响及经济意义）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920" w:firstLineChars="8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中国与美国实证检验结果比较及原因分析 ）</w:t>
                                  </w:r>
                                </w:p>
                                <w:p>
                                  <w:pPr>
                                    <w:jc w:val="center"/>
                                    <w:rPr>
                                      <w:rFonts w:hint="eastAsia"/>
                                      <w:sz w:val="28"/>
                                      <w:szCs w:val="28"/>
                                      <w:lang w:val="en-US" w:eastAsia="zh-CN"/>
                                    </w:rPr>
                                  </w:pPr>
                                </w:p>
                                <w:p>
                                  <w:pPr>
                                    <w:jc w:val="center"/>
                                    <w:rPr>
                                      <w:rFonts w:hint="eastAsia"/>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342.4pt;height:112.45pt;width:455.45pt;z-index:251668480;mso-width-relative:page;mso-height-relative:page;" fillcolor="#B4C7E7 [1300]" filled="t" stroked="t" coordsize="21600,21600" o:gfxdata="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rxMsrbAAAACQEAAA8AAAAAAAAAAQAgAAAAIgAAAGRycy9kb3ducmV2LnhtbFBLAQIUABQAAAAI&#10;AIdO4kCIZSEhXAIAAKUEAAAOAAAAAAAAAAEAIAAAACoBAABkcnMvZTJvRG9jLnhtbFBLBQYAAAAA&#10;BgAGAFkBAAD4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实证检验与比较分析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（模型设定变量选取、描述性统计、数据平稳性检验和处理、协整检验、因果检验等）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（中国电力消费对经济增长的影响及经济意义）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（美国电力消费对经济增长的影响及经济意义）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1920" w:firstLineChars="8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中国与美国实证检验结果比较及原因分析 ）</w:t>
                            </w:r>
                          </w:p>
                          <w:p>
                            <w:pPr>
                              <w:jc w:val="center"/>
                              <w:rPr>
                                <w:rFonts w:hint="eastAsia"/>
                                <w:sz w:val="28"/>
                                <w:szCs w:val="28"/>
                                <w:lang w:val="en-US" w:eastAsia="zh-CN"/>
                              </w:rPr>
                            </w:pPr>
                          </w:p>
                          <w:p>
                            <w:pPr>
                              <w:jc w:val="center"/>
                              <w:rPr>
                                <w:rFonts w:hint="eastAsia"/>
                                <w:sz w:val="28"/>
                                <w:szCs w:val="28"/>
                                <w:lang w:val="en-US" w:eastAsia="zh-CN"/>
                              </w:rPr>
                            </w:pPr>
                          </w:p>
                        </w:txbxContent>
                      </v:textbox>
                    </v:shape>
                  </w:pict>
                </mc:Fallback>
              </mc:AlternateContent>
            </w:r>
            <w:r>
              <w:rPr>
                <w:b/>
                <w:bCs/>
                <w:sz w:val="28"/>
              </w:rPr>
              <mc:AlternateContent>
                <mc:Choice Requires="wps">
                  <w:drawing>
                    <wp:anchor distT="0" distB="0" distL="114300" distR="114300" simplePos="0" relativeHeight="251662336" behindDoc="0" locked="0" layoutInCell="1" allowOverlap="1">
                      <wp:simplePos x="0" y="0"/>
                      <wp:positionH relativeFrom="column">
                        <wp:posOffset>2668905</wp:posOffset>
                      </wp:positionH>
                      <wp:positionV relativeFrom="paragraph">
                        <wp:posOffset>3999230</wp:posOffset>
                      </wp:positionV>
                      <wp:extent cx="179070" cy="344805"/>
                      <wp:effectExtent l="15240" t="6350" r="19050" b="14605"/>
                      <wp:wrapNone/>
                      <wp:docPr id="19" name="下箭头 19"/>
                      <wp:cNvGraphicFramePr/>
                      <a:graphic xmlns:a="http://schemas.openxmlformats.org/drawingml/2006/main">
                        <a:graphicData uri="http://schemas.microsoft.com/office/word/2010/wordprocessingShape">
                          <wps:wsp>
                            <wps:cNvSpPr/>
                            <wps:spPr>
                              <a:xfrm>
                                <a:off x="0" y="0"/>
                                <a:ext cx="179070"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0.15pt;margin-top:314.9pt;height:27.15pt;width:14.1pt;z-index:251662336;v-text-anchor:middle;mso-width-relative:page;mso-height-relative:page;" fillcolor="#4472C4 [3204]" filled="t" stroked="t" coordsize="21600,21600" o:gfxdata="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3Ok1rbAAAACwEAAA8AAAAAAAAAAQAgAAAAIgAAAGRycy9k&#10;b3ducmV2LnhtbFBLAQIUABQAAAAIAIdO4kDcWCJXcQIAANAEAAAOAAAAAAAAAAEAIAAAACoBAABk&#10;cnMvZTJvRG9jLnhtbFBLBQYAAAAABgAGAFkBAAANBgAAAAA=&#10;" adj="15992,5400">
                      <v:fill on="t" focussize="0,0"/>
                      <v:stroke weight="1pt" color="#2F528F [3204]" miterlimit="8" joinstyle="miter"/>
                      <v:imagedata o:title=""/>
                      <o:lock v:ext="edit" aspectratio="f"/>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111760</wp:posOffset>
                      </wp:positionH>
                      <wp:positionV relativeFrom="paragraph">
                        <wp:posOffset>3108325</wp:posOffset>
                      </wp:positionV>
                      <wp:extent cx="5377815" cy="889000"/>
                      <wp:effectExtent l="4445" t="4445" r="12700" b="5715"/>
                      <wp:wrapNone/>
                      <wp:docPr id="9" name="文本框 9"/>
                      <wp:cNvGraphicFramePr/>
                      <a:graphic xmlns:a="http://schemas.openxmlformats.org/drawingml/2006/main">
                        <a:graphicData uri="http://schemas.microsoft.com/office/word/2010/wordprocessingShape">
                          <wps:wsp>
                            <wps:cNvSpPr txBox="1"/>
                            <wps:spPr>
                              <a:xfrm>
                                <a:off x="0" y="0"/>
                                <a:ext cx="5377815" cy="889000"/>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（中国经济增长与电力消费趋势、经济结构和电力消费结构、能效现状）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（美国经济增长与电力消费趋势、经济结构和电力消费结构、能效现状）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pt;margin-top:244.75pt;height:70pt;width:423.45pt;z-index:251667456;mso-width-relative:page;mso-height-relative:page;" fillcolor="#B4C7E7 [1300]" filled="t" stroked="t" coordsize="21600,21600" o:gfxdata="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UwGjF2wAAAAoBAAAPAAAAAAAAAAEAIAAAACIAAABkcnMvZG93bnJldi54bWxQSwECFAAUAAAA&#10;CACHTuJAYjTRjF0CAACiBAAADgAAAAAAAAABACAAAAAqAQAAZHJzL2Uyb0RvYy54bWxQSwUGAAAA&#10;AAYABgBZAQAA+Q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统计分析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（中国经济增长与电力消费趋势、经济结构和电力消费结构、能效现状）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（美国经济增长与电力消费趋势、经济结构和电力消费结构、能效现状）</w:t>
                            </w: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593725</wp:posOffset>
                      </wp:positionH>
                      <wp:positionV relativeFrom="paragraph">
                        <wp:posOffset>1870710</wp:posOffset>
                      </wp:positionV>
                      <wp:extent cx="4557395" cy="857885"/>
                      <wp:effectExtent l="5080" t="4445" r="9525" b="13970"/>
                      <wp:wrapNone/>
                      <wp:docPr id="10" name="文本框 10"/>
                      <wp:cNvGraphicFramePr/>
                      <a:graphic xmlns:a="http://schemas.openxmlformats.org/drawingml/2006/main">
                        <a:graphicData uri="http://schemas.microsoft.com/office/word/2010/wordprocessingShape">
                          <wps:wsp>
                            <wps:cNvSpPr txBox="1"/>
                            <wps:spPr>
                              <a:xfrm>
                                <a:off x="0" y="0"/>
                                <a:ext cx="4557395" cy="85788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相关概念及理论基础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（概念界定。理论基础：经济增长，产业结构及工业化阶段，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世界经济学，能源与环境气候约束，电力消费与经济增长）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sz w:val="24"/>
                                      <w:szCs w:val="24"/>
                                      <w:lang w:val="en-US" w:eastAsia="zh-CN"/>
                                    </w:rPr>
                                  </w:pPr>
                                  <w:r>
                                    <w:rPr>
                                      <w:rFonts w:hint="eastAsia" w:ascii="宋体" w:hAnsi="宋体" w:eastAsia="宋体" w:cs="宋体"/>
                                      <w:b w:val="0"/>
                                      <w:bCs w:val="0"/>
                                      <w:sz w:val="24"/>
                                      <w:szCs w:val="24"/>
                                      <w:lang w:val="en-US" w:eastAsia="zh-CN"/>
                                    </w:rPr>
                                    <w:t>电力消费与经济增长的关系、世界经济学理论）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5pt;margin-top:147.3pt;height:67.55pt;width:358.85pt;z-index:251666432;mso-width-relative:page;mso-height-relative:page;" fillcolor="#B4C7E7 [1300]" filled="t" stroked="t" coordsize="21600,21600" o:gfxdata="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3KY38twAAAAKAQAADwAAAAAAAAABACAAAAAiAAAAZHJzL2Rvd25yZXYueG1sUEsBAhQAFAAA&#10;AAgAh07iQK3T0HldAgAApAQAAA4AAAAAAAAAAQAgAAAAKwEAAGRycy9lMm9Eb2MueG1sUEsFBgAA&#10;AAAGAAYAWQEAAPo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相关概念及理论基础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（概念界定。理论基础：经济增长，产业结构及工业化阶段，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世界经济学，能源与环境气候约束，电力消费与经济增长）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sz w:val="24"/>
                                <w:szCs w:val="24"/>
                                <w:lang w:val="en-US" w:eastAsia="zh-CN"/>
                              </w:rPr>
                            </w:pPr>
                            <w:r>
                              <w:rPr>
                                <w:rFonts w:hint="eastAsia" w:ascii="宋体" w:hAnsi="宋体" w:eastAsia="宋体" w:cs="宋体"/>
                                <w:b w:val="0"/>
                                <w:bCs w:val="0"/>
                                <w:sz w:val="24"/>
                                <w:szCs w:val="24"/>
                                <w:lang w:val="en-US" w:eastAsia="zh-CN"/>
                              </w:rPr>
                              <w:t>电力消费与经济增长的关系、世界经济学理论）</w:t>
                            </w:r>
                          </w:p>
                        </w:txbxContent>
                      </v:textbox>
                    </v:shape>
                  </w:pict>
                </mc:Fallback>
              </mc:AlternateContent>
            </w:r>
            <w:r>
              <w:rPr>
                <w:b/>
                <w:bCs/>
                <w:sz w:val="28"/>
              </w:rPr>
              <mc:AlternateContent>
                <mc:Choice Requires="wps">
                  <w:drawing>
                    <wp:anchor distT="0" distB="0" distL="114300" distR="114300" simplePos="0" relativeHeight="251660288" behindDoc="0" locked="0" layoutInCell="1" allowOverlap="1">
                      <wp:simplePos x="0" y="0"/>
                      <wp:positionH relativeFrom="column">
                        <wp:posOffset>2738120</wp:posOffset>
                      </wp:positionH>
                      <wp:positionV relativeFrom="paragraph">
                        <wp:posOffset>1517015</wp:posOffset>
                      </wp:positionV>
                      <wp:extent cx="179070" cy="344805"/>
                      <wp:effectExtent l="15240" t="6350" r="19050" b="14605"/>
                      <wp:wrapNone/>
                      <wp:docPr id="11" name="下箭头 11"/>
                      <wp:cNvGraphicFramePr/>
                      <a:graphic xmlns:a="http://schemas.openxmlformats.org/drawingml/2006/main">
                        <a:graphicData uri="http://schemas.microsoft.com/office/word/2010/wordprocessingShape">
                          <wps:wsp>
                            <wps:cNvSpPr/>
                            <wps:spPr>
                              <a:xfrm>
                                <a:off x="0" y="0"/>
                                <a:ext cx="179070"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5.6pt;margin-top:119.45pt;height:27.15pt;width:14.1pt;z-index:251660288;v-text-anchor:middle;mso-width-relative:page;mso-height-relative:page;" fillcolor="#4472C4 [3204]" filled="t" stroked="t" coordsize="21600,21600" o:gfxdata="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edZPdsAAAALAQAADwAAAAAAAAABACAAAAAiAAAAZHJzL2Rv&#10;d25yZXYueG1sUEsBAhQAFAAAAAgAh07iQCtTqvNwAgAA0AQAAA4AAAAAAAAAAQAgAAAAKgEAAGRy&#10;cy9lMm9Eb2MueG1sUEsFBgAAAAAGAAYAWQEAAAwGAAAAAA==&#10;" adj="15992,5400">
                      <v:fill on="t" focussize="0,0"/>
                      <v:stroke weight="1pt" color="#2F528F [3204]" miterlimit="8" joinstyle="miter"/>
                      <v:imagedata o:title=""/>
                      <o:lock v:ext="edit" aspectratio="f"/>
                    </v:shape>
                  </w:pict>
                </mc:Fallback>
              </mc:AlternateContent>
            </w:r>
            <w:r>
              <w:rPr>
                <w:b/>
                <w:bCs/>
                <w:sz w:val="28"/>
              </w:rPr>
              <mc:AlternateContent>
                <mc:Choice Requires="wps">
                  <w:drawing>
                    <wp:anchor distT="0" distB="0" distL="114300" distR="114300" simplePos="0" relativeHeight="251661312" behindDoc="0" locked="0" layoutInCell="1" allowOverlap="1">
                      <wp:simplePos x="0" y="0"/>
                      <wp:positionH relativeFrom="column">
                        <wp:posOffset>2689860</wp:posOffset>
                      </wp:positionH>
                      <wp:positionV relativeFrom="paragraph">
                        <wp:posOffset>2745740</wp:posOffset>
                      </wp:positionV>
                      <wp:extent cx="179070" cy="344805"/>
                      <wp:effectExtent l="15240" t="6350" r="19050" b="14605"/>
                      <wp:wrapNone/>
                      <wp:docPr id="12" name="下箭头 12"/>
                      <wp:cNvGraphicFramePr/>
                      <a:graphic xmlns:a="http://schemas.openxmlformats.org/drawingml/2006/main">
                        <a:graphicData uri="http://schemas.microsoft.com/office/word/2010/wordprocessingShape">
                          <wps:wsp>
                            <wps:cNvSpPr/>
                            <wps:spPr>
                              <a:xfrm>
                                <a:off x="0" y="0"/>
                                <a:ext cx="179070"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1.8pt;margin-top:216.2pt;height:27.15pt;width:14.1pt;z-index:251661312;v-text-anchor:middle;mso-width-relative:page;mso-height-relative:page;" fillcolor="#4472C4 [3204]" filled="t" stroked="t" coordsize="21600,21600" o:gfxdata="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2qK/u9sAAAALAQAADwAAAAAAAAABACAAAAAiAAAAZHJzL2Rv&#10;d25yZXYueG1sUEsBAhQAFAAAAAgAh07iQGBwd/VwAgAA0AQAAA4AAAAAAAAAAQAgAAAAKgEAAGRy&#10;cy9lMm9Eb2MueG1sUEsFBgAAAAAGAAYAWQEAAAwGAAAAAA==&#10;" adj="15992,5400">
                      <v:fill on="t" focussize="0,0"/>
                      <v:stroke weight="1pt" color="#2F528F [3204]" miterlimit="8" joinstyle="miter"/>
                      <v:imagedata o:title=""/>
                      <o:lock v:ext="edit" aspectratio="f"/>
                    </v:shap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601345</wp:posOffset>
                      </wp:positionH>
                      <wp:positionV relativeFrom="paragraph">
                        <wp:posOffset>883285</wp:posOffset>
                      </wp:positionV>
                      <wp:extent cx="4536440" cy="634365"/>
                      <wp:effectExtent l="4445" t="4445" r="15875" b="16510"/>
                      <wp:wrapNone/>
                      <wp:docPr id="13" name="文本框 13"/>
                      <wp:cNvGraphicFramePr/>
                      <a:graphic xmlns:a="http://schemas.openxmlformats.org/drawingml/2006/main">
                        <a:graphicData uri="http://schemas.microsoft.com/office/word/2010/wordprocessingShape">
                          <wps:wsp>
                            <wps:cNvSpPr txBox="1"/>
                            <wps:spPr>
                              <a:xfrm>
                                <a:off x="0" y="0"/>
                                <a:ext cx="4536440" cy="6343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80" w:firstLineChars="1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文献综述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（国外研究现状和评述、国内研究现状和评述）</w:t>
                                  </w:r>
                                </w:p>
                                <w:p>
                                  <w:pPr>
                                    <w:rPr>
                                      <w:rFonts w:hint="eastAsia" w:eastAsiaTheme="minorEastAsia"/>
                                      <w:sz w:val="28"/>
                                      <w:szCs w:val="2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35pt;margin-top:69.55pt;height:49.95pt;width:357.2pt;z-index:251665408;mso-width-relative:page;mso-height-relative:page;" fillcolor="#B4C7E7 [1300]" filled="t" stroked="t" coordsize="21600,21600" o:gfxdata="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t9ME2wAAAAoBAAAPAAAAAAAAAAEAIAAAACIAAABkcnMvZG93bnJldi54bWxQSwECFAAUAAAACACH&#10;TuJAz471SVoCAACkBAAADgAAAAAAAAABACAAAAAqAQAAZHJzL2Uyb0RvYy54bWxQSwUGAAAAAAYA&#10;BgBZAQAA9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80" w:firstLineChars="1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文献综述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（国外研究现状和评述、国内研究现状和评述）</w:t>
                            </w:r>
                          </w:p>
                          <w:p>
                            <w:pPr>
                              <w:rPr>
                                <w:rFonts w:hint="eastAsia" w:eastAsiaTheme="minorEastAsia"/>
                                <w:sz w:val="28"/>
                                <w:szCs w:val="28"/>
                                <w:lang w:val="en-US" w:eastAsia="zh-CN"/>
                              </w:rPr>
                            </w:pPr>
                          </w:p>
                        </w:txbxContent>
                      </v:textbox>
                    </v:shape>
                  </w:pict>
                </mc:Fallback>
              </mc:AlternateContent>
            </w:r>
            <w:r>
              <w:rPr>
                <w:b/>
                <w:bCs/>
                <w:sz w:val="28"/>
              </w:rPr>
              <mc:AlternateContent>
                <mc:Choice Requires="wps">
                  <w:drawing>
                    <wp:anchor distT="0" distB="0" distL="114300" distR="114300" simplePos="0" relativeHeight="251659264" behindDoc="0" locked="0" layoutInCell="1" allowOverlap="1">
                      <wp:simplePos x="0" y="0"/>
                      <wp:positionH relativeFrom="column">
                        <wp:posOffset>2729230</wp:posOffset>
                      </wp:positionH>
                      <wp:positionV relativeFrom="paragraph">
                        <wp:posOffset>528955</wp:posOffset>
                      </wp:positionV>
                      <wp:extent cx="179070" cy="344805"/>
                      <wp:effectExtent l="15240" t="6350" r="19050" b="14605"/>
                      <wp:wrapNone/>
                      <wp:docPr id="21" name="下箭头 21"/>
                      <wp:cNvGraphicFramePr/>
                      <a:graphic xmlns:a="http://schemas.openxmlformats.org/drawingml/2006/main">
                        <a:graphicData uri="http://schemas.microsoft.com/office/word/2010/wordprocessingShape">
                          <wps:wsp>
                            <wps:cNvSpPr/>
                            <wps:spPr>
                              <a:xfrm>
                                <a:off x="0" y="0"/>
                                <a:ext cx="179070"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4.9pt;margin-top:41.65pt;height:27.15pt;width:14.1pt;z-index:251659264;v-text-anchor:middle;mso-width-relative:page;mso-height-relative:page;" fillcolor="#4472C4 [3204]" filled="t" stroked="t" coordsize="21600,21600" o:gfxdata="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b1DpNoAAAAKAQAADwAAAAAAAAABACAAAAAiAAAAZHJzL2Rv&#10;d25yZXYueG1sUEsBAhQAFAAAAAgAh07iQBAWohJxAgAA0AQAAA4AAAAAAAAAAQAgAAAAKQEAAGRy&#10;cy9lMm9Eb2MueG1sUEsFBgAAAAAGAAYAWQEAAAwGAAAAAA==&#10;" adj="15992,5400">
                      <v:fill on="t" focussize="0,0"/>
                      <v:stroke weight="1pt" color="#2F528F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实证检验结果比较及异同原因分析：初步研究认为，中国电力消费对经济增长的影响、美国电力消费对经济增长的影响结果有同存异。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共同点是：中美两国电力消费对经济增长影响的结果，都具有经济理论分析框架内与其国情相应的国别规律性特点。而且两国电力消费对经济增长影响的历史趋势，均不会在未来线性延伸或者单调重复。因为未来中美都面临国际经济和气候生态环境，以及自身经济发展方式、增长速度、经济结构、能源电力结构、技术进步，以及双边或国际多边直接投资、经济贸易、经济合作和碳减排合作等时变因素，这些因素将会直接或间接影响各国电力消费与经济增长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点是：预计检验结果并不完全相同。原因在于样本时间区间内，中美两国储蓄率和投资规模、人口、经济规模起点和增长水平、经济发展阶段和工业化进程，经济结构及工业内部结构不同；资源禀赋、能源资源对外依存度不同；能源电力消耗强度和电力消费结构不同。美国从工业化、去工业化到再工业化，工业化多阶段接续式发展，我国工业化多阶段交替平行发展并存，目前尚在工业化后期到后工业化的过渡期。两国在双边和国际多边经济合作中产业链分工、本币国际结算比列不同，因此，在总体有益于两国和全球经济发展的前提下，两国受益程度及表现方式不同，体现出样本区间内电力消费与经济增长的因果关系也不同。同时，两国清洁能源合作和参与全球气候治理等领域有深厚的基础、一定的共识和合作空间，也存在战略、政策、地位和作用的一些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回首历史，20世纪70年代中美建交，90年代世界经济“一强多极”的格局，促成经济全球化时代到来。中国2001年加入WTO，中美两国优势互补，互通有无，双边直接投资、经济贸易和经济合作良性发展，两国能源电力设备进出口贸易、合作研发、技术服务等领域合作广泛，推动了两国经济社会互利共赢发展。2008年国际金融危机对全球经济产生滞后影响。中国“十二五”期间人口红利拐点出现，进入经济发展新常态。同时，中国经济规模增加，综合国力增强，中美两国出现贸易摩擦。展望未来，两国在双边和多边国际合作中有历史基础和坚韧纽带，在新能源等清洁能源合作和参与全球气候治理等领有广泛的合作空间。</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是能源消费的主体和实现“双碳”目标的关键。在“双碳”愿景和“双循环”运行格局下,我国能源电力发展将持续以建设高质量可持续发展的现代化经济体系为导向，统筹“发展、安全和‘双碳’”目标，坚持生态优先，绿色发展，“逐步形成以国内大循环为主体，国内国际双循环相互促进的新发展格局”</w:t>
            </w:r>
            <w:r>
              <w:rPr>
                <w:rFonts w:hint="eastAsia" w:ascii="宋体" w:hAnsi="宋体" w:eastAsia="宋体" w:cs="宋体"/>
                <w:b w:val="0"/>
                <w:bCs w:val="0"/>
                <w:sz w:val="24"/>
                <w:szCs w:val="24"/>
                <w:vertAlign w:val="superscript"/>
                <w:lang w:val="en-US" w:eastAsia="zh-CN"/>
              </w:rPr>
              <w:t>[36]</w:t>
            </w:r>
            <w:r>
              <w:rPr>
                <w:rFonts w:hint="eastAsia" w:ascii="宋体" w:hAnsi="宋体" w:eastAsia="宋体" w:cs="宋体"/>
                <w:b w:val="0"/>
                <w:bCs w:val="0"/>
                <w:sz w:val="24"/>
                <w:szCs w:val="24"/>
                <w:lang w:val="en-US" w:eastAsia="zh-CN"/>
              </w:rPr>
              <w:t>。将坚持生态优先，绿色发展，开创能源电力绿色低碳转型发展的可行路径。通过创新驱动，实施清洁替代和电能替代，提高电气化水平；通过传统电源与新能源主力电源平稳渐进转换，实现能源电力绿色低碳发展和本质安全；通过建设以传统清洁电源为支撑，新能源为主体的新型电力系统，提高新型电力系统的可靠性和灵活性；深化改革，动态完善电力市场制度建设和运行机制，发挥市场对能源电力资源的优化配置功能。对外开放，遵循优势互补和互利共赢原则，加强中美双边清洁能源和碳减排等领域的合作，并倡导国际多边合作，增进中美两国人民和全人类人民福祉。</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供给端清洁替代，消费端电能替代,电气化水平提高。电气化水平是衡量能源电力清洁低碳发展程度和国家经济社会发展水平的重要标志。通过供给端可再生能源清洁替代，消费端电能替代，提高电气化水平，是建设可持续现代能源电力体系的可行路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设多能互补能源电力系统，实现能源电力本质安全。根据我国能源资源禀赋特点，按照产业发展和升级替代规律，以“十四五”为新起点，通过集中和分布式并举高比例发展新能源等可再生能源，与水电、天然气发电等清洁电源，以及常规清洁支撑和灵活调节电源协调发展，建成电源类别和比例科学的绿色低碳多能互补能源电力系统，传统电源与新能源主力电源平稳渐进转换，保障电力供给安全,控制供给综合成本。完善天然气应急储备空间布局和储备水平，控制能源对外依存度，实现能源电力本质安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新驱动,源网荷储协同发展。为解决新能源大规模发展带来的新能源消纳、电力电量平衡和电力系统安全稳定运行问题，需要源网荷储协同发展，丰富供给端传统清洁电源支撑和灵活调节功能，增加供需两端新型灵活调节资源，动态完善新能源高比例发展和消纳的技术支撑体系和运营机制，提高新能源消纳能力，增强系统可靠性和灵活调节能力。</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提高现代能源电力系统信息化水平。以新技术和适用技术促进能源电力核心装备、关键设备自动控制与智能技术进步，建设安全可靠和智能化数字化新型电力系统。促进能源电力与新一代信息技术跨界融合，能源电力互联网和微电网与工业互联网、泛在物联网深度融合，提升电力系统数字化、智能化和灵活优化运行技术，逐步丰富电力供需响应方式，增强我国现代能源电力系统自主保障能力和综合能源服务功能。促进区域协调发展和人民生活水平整体提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产业结构升级,提高综合能效。自主创新政策导向和市场机制作用下，我国技术密集型和绿色低碳型产业已进入主导经济增长阶段。能耗“双控”和“双碳”目标导向下，能源电力结构绿色低碳转型与产业结构升级“双轮”驱动，是提高产业能效的关键。加强循环经济，倡导全社会生产生活节能降耗，提高全社会能源电力综合能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市场建设。动态完善电力市场制度建设和运行机制，增强市场对能源电力资源的优化配置功能。建立发电容量充裕度保障机制和容量补偿机制，形成合理可承受的市场激励机制；完善辅助市场服务功能，保障电源、输配电和电力市场协同可靠运行。建立新能源全周期全额收购保障机制。电力供需两侧协同响应调节，通过移峰填谷控制负荷峰值和机组总容量峰值，节省投资成本。发挥电网对省内外、网内网际的电力互补调节功能，保障电力供给安全可靠和经济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美加强双边合作，倡导国际多边合作。我国改革开放以来，中美能源电力在装备进口、技术合作等领域均取得互利成果。按照互利共赢原则，中美有加强新能源等清洁能原装备技术研发、投资和经贸等领域合作的空间，探索合作研发共性技术，降低研发边际成本，提高研发成功概率和适用市场规模，增进两国和人类命运共同体的福祉。中美两国加强双边交流和合作，既有历史基础、民间基础、广阔空间和共同利益，符合时代需要和历史发展规律，也是人心所向,有裨于中美两国全体人民，有利于国际多边合作和全球命运共同体共建、共治和共享。我国是发展中国家，历史累积碳排放量和人均碳排放量低于发达国家水平，全球碳减排坚持共同而有区别的责任,我在实现全球温控议程中，根据《巴黎协定》的原则履行符合国情的国际责任与义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本文主要开展电力消费对经济增长影响的国别实证研究和中美比较研究。实际国内经济生活和国际经济合作中，影响经济增长的因素还有双边投资和资本国际流动、人力资源存量和人才国际流动、科技创新成果积累和国际技术转让、国别宏观政策与微观机制，国际组织及国际协调机制的成效等。电力是不可完全替代的生产要素，人力资源、科技创新驱动和深化改革开放是我国高质量发展和国家优势的源动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创新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经济社会发展与能源电力供需的关系，建设现代化的绿色低碳能源电力体系，能源安全、气候治理及国际合作属于复杂系统问题，本文研究有以下特点：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研究方法：</w:t>
            </w:r>
            <w:r>
              <w:rPr>
                <w:rFonts w:hint="eastAsia" w:ascii="宋体" w:hAnsi="宋体" w:eastAsia="宋体" w:cs="宋体"/>
                <w:b w:val="0"/>
                <w:bCs w:val="0"/>
                <w:sz w:val="24"/>
                <w:szCs w:val="24"/>
                <w:lang w:val="en-US" w:eastAsia="zh-CN"/>
              </w:rPr>
              <w:t>本文从电力生产要素具有不可完全替代性，是促进科技进步和工业化及信息化的重要动力，是保障能源电力安全和推动经济社会绿色低碳发展，实现“双碳”目标重要载体的本质属性出发，在研究方法上综合运用文献研究、经济理论运用分析、计量实证分析和比较研究方法，就中国电力消费对经济增长的影响、美国电力消费对经济增长的影响进行计量实证检验。计量分析通过建立VAR模型用Johansen协整检验方法检验变量之间的协整关系，用Granger因果检验方法检验变量之间的因果关系，并对实证检验结果进行比较分析。本文尝试兼顾研究的系统性、逻辑性和科学性，开展探索性实证检验和比较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研究方向：</w:t>
            </w:r>
            <w:r>
              <w:rPr>
                <w:rFonts w:hint="eastAsia" w:ascii="宋体" w:hAnsi="宋体" w:eastAsia="宋体" w:cs="宋体"/>
                <w:b w:val="0"/>
                <w:bCs w:val="0"/>
                <w:sz w:val="24"/>
                <w:szCs w:val="24"/>
                <w:lang w:val="en-US" w:eastAsia="zh-CN"/>
              </w:rPr>
              <w:t>研究主题为“电力消费对经济增长影响的中美比较研究”，首要的这是一个世界经济学、理论经济学和应用经济学范畴内的研究课题；是与三次工业革命紧密相关，贯通人类历史和未来科学技术进步，经济社会发展的命题；是与我国国家发展和安全有关，与经济社会进步和日常生产生活紧密相关的课题；是当今世界格局下，涉及中美双边合作等国际合作的课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研究观点：</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预期实证检验结果有同存异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共同点是：检验结果都具有经济理论分析框架内的规律性特点，两国电力消费对经济增长影响的历史趋势，均不会在未来线性延伸或者单调重复。因为未来中美都面临国际经济和气候生态环境，以及自身经济发展方式、增长速度、经济结构、能源电力结构、技术进步，以及双边或国际多边直接投资、经济贸易、经济合作和碳减排合作等时变因素，这些因素将会直接或间接影响各国电力消费与经济增长的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点是：预计检验结果并不完全相同。原因在于样本时间区间内，中美两国储蓄率和投资规模、人口、经济规模起点和增长水平、经济发展阶段和工业化进程，经济结构及工业内部结构不同；资源禀赋、能源资源对外依存度不同；能源电力消耗强度和电力消费结构不同。美国从工业化、去工业化到再工业化，工业化多阶段接续式发展，我国工业化多阶段交替平行发展并存，目前尚在工业化后期到后工业化的过渡期。两国在双边和国际多边经济合作中产业链分工、本币国际结算比列不同，因此，在总体有益于两国和全球经济发展的前提下，两国受益程度及表现方式不同，体现出样本区间内电力消费与经济增长的因果关系也不同。同时，两国清洁能源合作和参与全球气候治理等领域有深厚的基础、一定的共识和合作空间，也存在战略、政策、地位和作用的一些差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是能源消费的主体和实现“双碳”目标的关键。在“双碳”愿景和“双循环”运行格局下,我国能源电力发展将持续以建设高质量可持续发展的现代化经济体系为导向，统筹“发展、安全和‘双碳’”目标，坚持生态优先，绿色发展，开创能源电力绿色低碳转型发展的可行路径，通过传统电源与新能源主力电源平稳渐进转换，实现能源电力绿色低碳发展和本质安全。深化改革，动态完善电力市场制度建设和运行机制，发挥市场对能源电力资源的优化配置功能。对外开放，遵循优势互补和互利共赢原则，加强中美双边新能源等清洁能源和碳减排等领域的合作，并倡导国际多边合作，增进中美两国人民和全人类人民福祉。</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主创新驱动清洁能源产业链全面升级。在“双碳”愿景和“双循环”运行格局，以及高质量可持续发展战略导向下，自主创新驱动成为我国国家战略。我国技术密集型和绿色低碳型产业已进入主导经济增长阶段。通过自主科学研究、科技创新，在可能的情况下，加强中美合作研发创新，将进一步驱动我国清洁能源装备制造业技术升级、产业结构升级和能源电力绿色低碳转型发展，缓解能源消耗压力，不断缩小我国与美国在能源电力核心装备研发制造全产业链，以及供给到终端供需链的技术驱动与营运使用水平差距，实现电力核心装备和电力结构全面升级。</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设多能互补电源电力系统，实现能源电力本质安全。“双循环”运行格局下，高质量发展要求能源电力生态优先，绿色发展。展望未来，我国能源电力清洁绿色低碳、安全高效转型，以及电气化水平提高是不可逆转的趋势，是控制能源对外依存度天花板高度，实现能源电力本质安全和“双碳”目标的重要途径。</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高比例发展新能源，确保主力电源平稳转型。需要构建多能互补电源电量和容量支撑保障与储存设施系统，动态完善新能源运行消纳技术支撑体系和制度体系，提高新能源发展和消纳潜力，确保电源类别比例科学，主力电源平稳转型，确保电源和电力系统运行可靠性，降低供需综合成本。通过能源电力结构转型和产业升级,提高综合能效。</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源网荷储协同发展，增强电力保障能力和综合服务功能。丰富供给端传统清洁电源支撑和灵活调节功能，增加供需两端新型灵活调节资源，提高新能源消纳能力，增强系统可靠性和灵活调节能力。提高现代能源电力系统信息化水平,建设安全可靠和智能化数字化新型电力系统,增强我国现代能源电力系统自主保障能力和综合能源服务功能。</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发挥市场功能和政府规制调节功能，保障电源、电力输配和市场协同可靠运行。新能源占比持续增加的新型电力系统，需要电力市场制度建设和运行机制动态完善，增强市场对能源电力资源的优化配置功能。建立发电容量充裕度保障和容量补偿机制，形成合理可承受的市场激励机制。建立新能源全周期全额收购保障机制。建立需求侧响应机制，发挥供需两侧协同调节电力供需协同作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美加强双边合作，倡导国际多边合作。按照互利共赢原则，中美有新能源等可再生能源、清洁能源电力和碳减排等领域技术研发、投资和经贸等领域合作的空间。中美两国加强双边交流和合作，既有历史基础、民间基础、广阔空间和共同利益，符合时代需要和历史发展规律，也是人心所向。有裨于中美两国全体人民，有利于国际多边合作和全球命运共同体共建、共治和共享。鉴于我国历史累积碳排放量和人均碳排放量低于发达国家水平，在实现全球温控议程中，我国根据《巴黎协定》的原则履行符合国情的国际责任与义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电力是不可完全替代的生产要素，人力资源、科技创新驱动和深化改革开放是我国高质量发展和国家优势的源动力。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不足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left"/>
              <w:textAlignment w:val="auto"/>
              <w:rPr>
                <w:rFonts w:hint="eastAsia" w:ascii="宋体" w:hAnsi="宋体" w:eastAsia="宋体"/>
                <w:sz w:val="24"/>
                <w:szCs w:val="24"/>
              </w:rPr>
            </w:pPr>
            <w:r>
              <w:rPr>
                <w:rFonts w:hint="eastAsia" w:ascii="宋体" w:hAnsi="宋体" w:eastAsia="宋体" w:cs="宋体"/>
                <w:b w:val="0"/>
                <w:bCs w:val="0"/>
                <w:sz w:val="24"/>
                <w:szCs w:val="24"/>
                <w:lang w:val="en-US" w:eastAsia="zh-CN"/>
              </w:rPr>
              <w:t>本论文研究虽尝试创新，但中长期电力消费水平与能源电力结构转型、产业结构升级、碳排放的量化关系，以及能源电力国际多边合作、能源金融等需要进一步动态研究。</w:t>
            </w:r>
          </w:p>
        </w:tc>
      </w:tr>
      <w:bookmarkEnd w:id="0"/>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陈孟煦, 郭建青. 经济学说史教程(第四版)[M]. 中国人民大学出社, 2017.</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auto"/>
                <w:sz w:val="18"/>
                <w:szCs w:val="18"/>
                <w:lang w:val="en-US" w:eastAsia="zh-CN"/>
              </w:rPr>
            </w:pPr>
            <w:r>
              <w:rPr>
                <w:rFonts w:hint="eastAsia" w:ascii="等线" w:hAnsi="等线" w:eastAsia="等线" w:cs="等线"/>
                <w:b w:val="0"/>
                <w:bCs w:val="0"/>
                <w:i w:val="0"/>
                <w:iCs w:val="0"/>
                <w:color w:val="auto"/>
                <w:sz w:val="18"/>
                <w:szCs w:val="18"/>
                <w:lang w:val="en-US" w:eastAsia="zh-CN"/>
              </w:rPr>
              <w:t>曹金龙, 陈洁赟. 华东地区经济增长与电力能源消费的关系[J]. 首都经济贸易大学学报, 2017, 19(2): 60-64.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高鸿业. 西方经济学:宏观部分[M]. 中国人民大学出版社, 2007, 418-469, 568-573, 573-580, 2014.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高铁梅, 陈飞, 孔宪丽, 王亚芬, 张同斌. 计量经济方法与建模——Eviews应用及实例[M]. 清华大学出版社, 2020.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国际能源局石油天然气司, 国务院发展研究中心资源与环境政策司, 自然资源部油气资源战略研究中心. 中国天然气发展报告(2021)[R]. 天然气工业, 2021, 41(8).</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国网能源研究院有限公司. 2021中国能源电力发展展望[R]. 中国电力出版社, 2020.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国网能源研究院有限公司. 2021中国新能源发电分析报告[R]. 中国电力出版社, 2021.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国网能源研究院有限公司. 2021国内外电力市场化改革分析报告[R]. 中国电力出版社, 2021.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韩晓宇. 电力消费与经济增长的协整与周期关系分析——以山东省为例[J]. 现代工业经济和信息化, 2018, 8(12): 3-5, 9.</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李子奈, 潘文卿. 计量经济学-第五版[M]. 高等教育出版社, 2020.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林伯强. 电力消费与中国经济增长:基于生产函数的研究[J]. 管理世界, 2003(11): 18-27.         </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林伯强. 结构变化、效率改进与能源需求预测——以中国电力行业为例[J]. 经济研究, 2003(5): 57-65.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林卫斌, 吴嘉仪. 碳中和愿景下中国能源转型的三大趋势[J]. 价格理论与实践, 2021(7), 21-23, 144.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刘振亚. 实现碳达峰碳中和的根本途径[J]. 电力设备管理, 2021(3): 20-23.</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刘淳, 马超, 冯永春, 王著秀. 电力消费、产业结构与经济增长的关系——基于甘肃省地级市数据面板向量自回归(PVAR)模型的研究. 系统科学与数学, 2021(10), 1-15.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李佳, 周荣荣. 我国电力消费与经济增长关系研究——基于产业结构优化视角[J]. 调研世界, 2018(2): 40-44.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u w:val="none"/>
                <w:lang w:val="en-US" w:eastAsia="zh-CN"/>
              </w:rPr>
            </w:pPr>
            <w:r>
              <w:rPr>
                <w:rFonts w:hint="eastAsia" w:ascii="等线" w:hAnsi="等线" w:eastAsia="等线" w:cs="等线"/>
                <w:b w:val="0"/>
                <w:bCs w:val="0"/>
                <w:i w:val="0"/>
                <w:iCs w:val="0"/>
                <w:sz w:val="18"/>
                <w:szCs w:val="18"/>
                <w:u w:val="none"/>
                <w:lang w:val="en-US" w:eastAsia="zh-CN"/>
              </w:rPr>
              <w:t>龙梓童. 中国电力消费与经济增长的长短期关系分析——基于ARDL-ECM模型的实证研究[J]. 现代商业, 2019(7): 38-40.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马丽梅, 史丹, 裴庆冰. 国家能源低碳转型与可再生能源发展:限制因素,供给特征与成本竞争力比较[J]. 经济社会体制比较, 2018(5): 70-79.</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单葆国,孙祥栋,李江涛,王向,马丁. 经济新常态下中国电力需求增长研判[J]. 中国电力, 2017, 50(1): 24-29.</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隋建利, 米秋吉, 刘金全. 异质性能源消费与经济增长的非线性动态驱动机制[J]. 数量经济技术经济研究, 2017, 34(11): 25-44.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孙祥栋, 徐杨钰, 李江涛, 裴庆冰. 中国工业部门电力消费因素分解——基于修正的LMDI分解法[J]. 中国能源, 2019, 41(10): 27-28, 47-51.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张宇宁, 王克, 向月皎, 邱晓洁. 碳中和背景下美国回归全球气候治理的行动、影响及中国应对[J]. 全球能源互联网, 2021, 4(06): 42-49.</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王常凯, 谢宏佐. 中国电力碳排放动态特征及影响因素研究[J]. 中国人口·资源与环境, 2015, 25(4): 21-27.</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王宝珠, 赵涛. CO2排放与电力消费因果关系研究——基于面板数据[J]. 甘肃科学学报, 2017, 29(6): 141-147.</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汪际峰, 李鹏, 梁锦照, 宋禹飞. 电力系统数字化历程与发展趋势[J]. 南方电网技术, 2021,15(11): 1-8.</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王永中, 田慧芳等. 世界能源中国展望(2020). 中国社会科学出版社, 2020.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FF0000"/>
                <w:sz w:val="18"/>
                <w:szCs w:val="18"/>
                <w:lang w:val="en-US" w:eastAsia="zh-CN"/>
              </w:rPr>
            </w:pPr>
            <w:r>
              <w:rPr>
                <w:rFonts w:hint="eastAsia" w:ascii="等线" w:hAnsi="等线" w:eastAsia="等线" w:cs="等线"/>
                <w:b w:val="0"/>
                <w:bCs w:val="0"/>
                <w:i w:val="0"/>
                <w:iCs w:val="0"/>
                <w:sz w:val="18"/>
                <w:szCs w:val="18"/>
                <w:lang w:val="en-US" w:eastAsia="zh-CN"/>
              </w:rPr>
              <w:t>谢品杰, 王朝, 杨帆. 我国电力消费,经济增长与城市化关系研究[J]. 热力发电, 2020, 49(9): 17-22.</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pPr>
            <w:r>
              <w:rPr>
                <w:rFonts w:hint="eastAsia" w:ascii="等线" w:hAnsi="等线" w:eastAsia="等线" w:cs="等线"/>
                <w:b w:val="0"/>
                <w:bCs w:val="0"/>
                <w:i w:val="0"/>
                <w:iCs w:val="0"/>
                <w:sz w:val="18"/>
                <w:szCs w:val="18"/>
                <w:lang w:val="en-US" w:eastAsia="zh-CN"/>
              </w:rPr>
              <w:t>杨瑞龙. 构建中国经济学的微观分析基础[J]. 经济学动态, 2021(3): 3-12.</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袁家海, 丁伟, 胡兆光. 电力消费与中国经济发展的协整与波动分析[J]. 电网技术, 2006, 30(9): 10-15.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郁义鸿, 吕东伟. 中国电力行业减排政策——基于电力需求函数的实证分析[J]. 技术经济, 2017, 36(5): 110-118.</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郑新业, 吴施美, 李芳华. 经济结构变动与未来中国能源需求走势[J]. 中国社会科学, 2019(2): 92-112, 206.</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郑新业, 陈占明. 中国能源经济展望2016[M]. 中国人民大学出版社, 2020.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张军, 章元. 对中国资本存量K的再估计[J]. 经济研究, 2003(7): 35-43, 90.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邹才能, 熊波, 薛华庆, 郑德温, 葛稚新, 王影, 蒋璐阳, 潘松圻, 吴松涛. 新能源在碳中和中的地位与作用[J]. 石油勘探与开发, 2021, 48(2): 411-420.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张优智, 党兴华. 我国的能源消费与经济增长:1980~2011——基于非线性STR模型的实证分析[J]. 运筹与管理, 2016, 25(6): 162-174.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中国社会科学院工业经济研究所课题组, 史丹. 新工业化与"十四五"时期中国制造业发展方向选择[J]. China Economist, 2020, 15(4): 38-63.</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中华人民共和国国民经济和社会发展第十四个五年规划和2035年远景目标纲要[M]. 2021, 3.</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auto"/>
                <w:sz w:val="18"/>
                <w:szCs w:val="18"/>
                <w:lang w:val="en-US" w:eastAsia="zh-CN"/>
              </w:rPr>
            </w:pPr>
            <w:r>
              <w:rPr>
                <w:rFonts w:hint="eastAsia" w:ascii="等线" w:hAnsi="等线" w:eastAsia="等线" w:cs="等线"/>
                <w:b w:val="0"/>
                <w:bCs w:val="0"/>
                <w:i w:val="0"/>
                <w:iCs w:val="0"/>
                <w:color w:val="auto"/>
                <w:sz w:val="18"/>
                <w:szCs w:val="18"/>
                <w:lang w:val="en-US" w:eastAsia="zh-CN"/>
              </w:rPr>
              <w:t>清华大学气候变化与可持续发展研究院项目综合报告编写组, 何建坤, 解振华, 等. 《中国长期低碳发展战略与转型路径研究综合报告》[J]. 中国人口·资源与环境, 2020, 30(11): 1-25.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auto"/>
                <w:sz w:val="18"/>
                <w:szCs w:val="18"/>
                <w:lang w:val="en-US" w:eastAsia="zh-CN"/>
              </w:rPr>
            </w:pPr>
            <w:r>
              <w:rPr>
                <w:rFonts w:hint="eastAsia" w:ascii="等线" w:hAnsi="等线" w:eastAsia="等线" w:cs="等线"/>
                <w:b w:val="0"/>
                <w:bCs w:val="0"/>
                <w:i w:val="0"/>
                <w:iCs w:val="0"/>
                <w:color w:val="auto"/>
                <w:sz w:val="18"/>
                <w:szCs w:val="18"/>
                <w:lang w:val="en-US" w:eastAsia="zh-CN"/>
              </w:rPr>
              <w:t>国家统计局.中国统计年鉴2021[R].中国统计出版社.2021.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国家统计局能源统计司. 中国能源统计年鉴2020[R]. 中国统计出版社. 2021.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中国电力企业联合会. 中国电力统计年鉴2021[R]. 中国统计出版社. 2021.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[美]</w:t>
            </w:r>
            <w:r>
              <w:rPr>
                <w:rFonts w:hint="eastAsia" w:ascii="等线" w:hAnsi="等线" w:eastAsia="等线" w:cs="等线"/>
                <w:b w:val="0"/>
                <w:bCs w:val="0"/>
                <w:i w:val="0"/>
                <w:iCs w:val="0"/>
                <w:sz w:val="18"/>
                <w:szCs w:val="18"/>
                <w:lang w:val="en-US" w:eastAsia="zh-CN"/>
              </w:rPr>
              <w:t>罗伯特.J.巴罗, 夏威尔.萨拉—伊—马丁著, 夏俊译. 《经济增长》（第二版）</w:t>
            </w: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[M]</w:t>
            </w:r>
            <w:r>
              <w:rPr>
                <w:rFonts w:hint="eastAsia" w:ascii="等线" w:hAnsi="等线" w:eastAsia="等线" w:cs="等线"/>
                <w:b w:val="0"/>
                <w:bCs w:val="0"/>
                <w:i w:val="0"/>
                <w:iCs w:val="0"/>
                <w:sz w:val="18"/>
                <w:szCs w:val="18"/>
                <w:lang w:val="en-US" w:eastAsia="zh-CN"/>
              </w:rPr>
              <w:t>. 格致出版社等, 2010: 19-249.</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pPr>
            <w:r>
              <w:rPr>
                <w:rFonts w:hint="eastAsia" w:ascii="等线" w:hAnsi="等线" w:eastAsia="等线" w:cs="等线"/>
                <w:b w:val="0"/>
                <w:bCs w:val="0"/>
                <w:i w:val="0"/>
                <w:iCs w:val="0"/>
                <w:sz w:val="18"/>
                <w:szCs w:val="18"/>
                <w:lang w:val="en-US" w:eastAsia="zh-CN"/>
              </w:rPr>
              <w:t>[美]迈克尔.波特著, 李明轩, 邱如美译. 《国家竞争优势》</w:t>
            </w: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[M]</w:t>
            </w:r>
            <w:r>
              <w:rPr>
                <w:rFonts w:hint="eastAsia" w:ascii="等线" w:hAnsi="等线" w:eastAsia="等线" w:cs="等线"/>
                <w:b w:val="0"/>
                <w:bCs w:val="0"/>
                <w:i w:val="0"/>
                <w:iCs w:val="0"/>
                <w:sz w:val="18"/>
                <w:szCs w:val="18"/>
                <w:lang w:val="en-US" w:eastAsia="zh-CN"/>
              </w:rPr>
              <w:t>. 中信出版社, 中信出版集团, 2012.</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pP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[美]汉密尔顿, 夏晓华译. 《时间序列分析》(上册)[M]. 中国人民大学出版社, 2015: 第11-12章.</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[美]杰里米.里夫金著, 张体伟, 孙豫宁译. 第三次工业革命——新经济模式如何改变世界</w:t>
            </w: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[M]</w:t>
            </w:r>
            <w:r>
              <w:rPr>
                <w:rFonts w:hint="eastAsia" w:ascii="等线" w:hAnsi="等线" w:eastAsia="等线" w:cs="等线"/>
                <w:b w:val="0"/>
                <w:bCs w:val="0"/>
                <w:i w:val="0"/>
                <w:iCs w:val="0"/>
                <w:sz w:val="18"/>
                <w:szCs w:val="18"/>
                <w:lang w:val="en-US" w:eastAsia="zh-CN"/>
              </w:rPr>
              <w:t>. 中信出版社, 2012.</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[美]霍利斯.钱纳里, 谢尔曼.鲁宾逊, 摩西.赛尔奎因著, 吴奇, 王松宝译. 工业化和经济增长的比较研究</w:t>
            </w: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[M]</w:t>
            </w:r>
            <w:r>
              <w:rPr>
                <w:rFonts w:hint="eastAsia" w:ascii="等线" w:hAnsi="等线" w:eastAsia="等线" w:cs="等线"/>
                <w:b w:val="0"/>
                <w:bCs w:val="0"/>
                <w:i w:val="0"/>
                <w:iCs w:val="0"/>
                <w:sz w:val="18"/>
                <w:szCs w:val="18"/>
                <w:lang w:val="en-US" w:eastAsia="zh-CN"/>
              </w:rPr>
              <w:t>. 格致出版社, 2015.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bCs/>
                <w:i w:val="0"/>
                <w:iCs w:val="0"/>
                <w:color w:val="C00000"/>
                <w:sz w:val="18"/>
                <w:szCs w:val="18"/>
                <w:lang w:val="en-US" w:eastAsia="zh-CN"/>
              </w:rPr>
            </w:pPr>
            <w:r>
              <w:rPr>
                <w:rFonts w:hint="eastAsia" w:ascii="等线" w:hAnsi="等线" w:eastAsia="等线" w:cs="等线"/>
                <w:b w:val="0"/>
                <w:bCs w:val="0"/>
                <w:i w:val="0"/>
                <w:iCs w:val="0"/>
                <w:sz w:val="18"/>
                <w:szCs w:val="18"/>
                <w:lang w:val="en-US" w:eastAsia="zh-CN"/>
              </w:rPr>
              <w:t>[美]查尔斯.I.琼斯, 迪特里奇.沃尔拉特著, 刘霞译. 经济增长导论（第三版）</w:t>
            </w:r>
            <w:r>
              <w:rPr>
                <w:rFonts w:hint="eastAsia" w:ascii="等线" w:hAnsi="等线" w:eastAsia="等线" w:cs="等线"/>
                <w:b w:val="0"/>
                <w:bCs w:val="0"/>
                <w:i w:val="0"/>
                <w:iCs w:val="0"/>
                <w:color w:val="000000" w:themeColor="text1"/>
                <w:sz w:val="18"/>
                <w:szCs w:val="18"/>
                <w:lang w:val="en-US" w:eastAsia="zh-CN"/>
                <w14:textFill>
                  <w14:solidFill>
                    <w14:schemeClr w14:val="tx1"/>
                  </w14:solidFill>
                </w14:textFill>
              </w:rPr>
              <w:t>[M]</w:t>
            </w:r>
            <w:r>
              <w:rPr>
                <w:rFonts w:hint="eastAsia" w:ascii="等线" w:hAnsi="等线" w:eastAsia="等线" w:cs="等线"/>
                <w:b w:val="0"/>
                <w:bCs w:val="0"/>
                <w:i w:val="0"/>
                <w:iCs w:val="0"/>
                <w:sz w:val="18"/>
                <w:szCs w:val="18"/>
                <w:lang w:val="en-US" w:eastAsia="zh-CN"/>
              </w:rPr>
              <w:t>, 格致出版社, 2018.</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bCs/>
                <w:i w:val="0"/>
                <w:iCs w:val="0"/>
                <w:color w:val="C00000"/>
                <w:sz w:val="18"/>
                <w:szCs w:val="18"/>
                <w:lang w:val="en-US" w:eastAsia="zh-CN"/>
              </w:rPr>
            </w:pPr>
            <w:r>
              <w:rPr>
                <w:rFonts w:hint="eastAsia" w:ascii="等线" w:hAnsi="等线" w:eastAsia="等线" w:cs="等线"/>
                <w:b w:val="0"/>
                <w:bCs w:val="0"/>
                <w:i w:val="0"/>
                <w:iCs w:val="0"/>
                <w:sz w:val="18"/>
                <w:szCs w:val="18"/>
                <w:lang w:val="en-US" w:eastAsia="zh-CN"/>
              </w:rPr>
              <w:t>Amri F.. The Relationship amongst Energy Consumption (Renewable and  Renewable), and GDP in Algeria[J], Renewable and Sustainable Energy  Reviews, 2017(76): 62-71.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Aydin M.. Renewable and non-renewable electricity consumption-economic growth nexus:evidence from OECD countries[J]. Renewable Energy, 2019(136): 599-606.  </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Antonakakis N., Chatziantoniou I., Filis G., Energy Consumption, CO2 Emissions,and Economic GrowthＥ:An Ethical Dilemma[J], Renewable and Sustainable Energy Reviews, 2017(68): 808-824.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Bhattacharya M., Paramati S.R., OzturkI, Bhattachary S.. The Effect of Renewable Energy Consumption on Economic Growth:Evidence from top 38 countries[J], Applied Energy, 2016(162): 733-741.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Bakirtas T., Akpolat A.G.. The relationship between energy consumption,urbanization,and economic growth in new emerging-market countries[J]. Energy, 2018(147): 110-121.   </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Cheng B.S., Lai T.W.. An Investigation of cointegration and causality between energy consumption and economic activity in Taiwan[J]. Energy Economics, 1997(19): 35-44.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Dogand E., AslanA.. Exploring the Relationship among CO2 Emissions,Real GDP,Energy Consumption and Tourism in the EU and Candidate countries[J]. Renewable and Sustainable Energy Reviews, 2017(77): 239-245.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Engle R.F., Granger C.W.J.. Cointegration and error correction:repre Sention,estimating,andtesting[J]. Econometrica:Journal of the Econometric Society, 1987: 251-276.</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Granger C.W.J.. Investigating Causal Relations by Econometric Models and Cross-spectral Methods[J], Econometrics, 1969, 37(3): 424-438.</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Ito K.. CO</w:t>
            </w:r>
            <w:r>
              <w:rPr>
                <w:rFonts w:hint="eastAsia" w:ascii="等线" w:hAnsi="等线" w:eastAsia="等线" w:cs="等线"/>
                <w:b w:val="0"/>
                <w:bCs w:val="0"/>
                <w:i w:val="0"/>
                <w:iCs w:val="0"/>
                <w:sz w:val="18"/>
                <w:szCs w:val="18"/>
                <w:vertAlign w:val="subscript"/>
                <w:lang w:val="en-US" w:eastAsia="zh-CN"/>
              </w:rPr>
              <w:t xml:space="preserve">2 </w:t>
            </w:r>
            <w:r>
              <w:rPr>
                <w:rFonts w:hint="eastAsia" w:ascii="等线" w:hAnsi="等线" w:eastAsia="等线" w:cs="等线"/>
                <w:b w:val="0"/>
                <w:bCs w:val="0"/>
                <w:i w:val="0"/>
                <w:iCs w:val="0"/>
                <w:sz w:val="18"/>
                <w:szCs w:val="18"/>
                <w:vertAlign w:val="baseline"/>
                <w:lang w:val="en-US" w:eastAsia="zh-CN"/>
              </w:rPr>
              <w:t>E</w:t>
            </w:r>
            <w:r>
              <w:rPr>
                <w:rFonts w:hint="eastAsia" w:ascii="等线" w:hAnsi="等线" w:eastAsia="等线" w:cs="等线"/>
                <w:b w:val="0"/>
                <w:bCs w:val="0"/>
                <w:i w:val="0"/>
                <w:iCs w:val="0"/>
                <w:sz w:val="18"/>
                <w:szCs w:val="18"/>
                <w:lang w:val="en-US" w:eastAsia="zh-CN"/>
              </w:rPr>
              <w:t>missions,Renewable and non-Renewable Energy Consumption,and Economic Growth:Evidence from Panel Data for Developing countries[J]. International Economics, 2017(151): 1-6.</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Johansen S., Juselius K.. Maximum likelihood estimation and inference on cointegration-with application to the demand for money[J].Oxford bulletin of economics and statistics,52(2),1990,169-210.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Johansen S.. Estimation and hypothesis testing of cointegration vector autoregressive model[J]. Econometrica, 1991(59): 1551-1580.</w:t>
            </w:r>
            <w:r>
              <w:rPr>
                <w:rFonts w:hint="eastAsia" w:ascii="等线" w:hAnsi="等线" w:eastAsia="等线" w:cs="等线"/>
                <w:b w:val="0"/>
                <w:bCs w:val="0"/>
                <w:i w:val="0"/>
                <w:iCs w:val="0"/>
                <w:sz w:val="18"/>
                <w:szCs w:val="18"/>
                <w:lang w:val="en-US" w:eastAsia="zh-CN"/>
              </w:rPr>
              <w:tab/>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Johansen S.. likelihood-based inference in cointegrated vector autoregressive models[M]. Oxford:Oxford University Press, 1995.</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Kraft J., Kraft A.. On the Relationship between Energy and GNP[J]. Journal of Energy and Development, 1978,3(2): 401-403.</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Mutascu M.. A bootstrap Panel Granger Causality Analysis of Energy Consumption and Economic Growth in the G7 Countries[J]. Renewable and Sustainable Energy Reviews, 2016(63): 166-171.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Mahalik M.K., Babu M., Loganathan N., Shahbaz M.. Does Financial Development Intensify Energy Consumption in Saudi Arabia?[J]. Renewable and Sustainable Energy Reviews, 2017(75): 1022-1034.</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Mirza F.M., Kanwal A.M.. Energy Consumption Carbon Emissions and Economic Growth in Pakistan:Dynamic Causality Analysis[J]. Renewable and Sustainable Energy Reviews, 2017(72): 1233-1240.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Menegaki A.N., Tugcu C.T., Menegaki A.N., Tugcu C.T.. Energy Consumption and Sustainable Economic Welfare in G7 Countries:A Comparison with the conventional Nexus[J]. Renewable and Sustainable Energy Reviews, 2017(69): 892-901.</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SimsC.A.. Macroeconomicsand reality[J]. econometrica, 1980(48): 1-48. Reprinted in Granger C.W.J. Modelling economic seriesseries[M]. Oxford:Clarendon press, 1990.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Tugcu C.T., Ozturk I., Aslan A., Renewable and non-renewable Energy consumption and economic growth Relationship Relationship Revisited:Evidence from G7 Countries[J], EnergyEconomics, 2012,34(6): 1942-1950.</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Yang H.Y.A., note on the causal relation between energy GDP in Taiwan[J], Energy Economics, 2000,22(3): 309-317.</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世界银行. </w:t>
            </w:r>
            <w:r>
              <w:rPr>
                <w:rFonts w:hint="eastAsia" w:ascii="等线" w:hAnsi="等线" w:eastAsia="等线" w:cs="等线"/>
                <w:b w:val="0"/>
                <w:bCs w:val="0"/>
                <w:i w:val="0"/>
                <w:iCs w:val="0"/>
                <w:color w:val="auto"/>
                <w:sz w:val="18"/>
                <w:szCs w:val="18"/>
                <w:u w:val="none"/>
                <w:lang w:val="en-US" w:eastAsia="zh-CN"/>
              </w:rPr>
              <w:t>data.worldbank.org.cn[DB].</w:t>
            </w:r>
            <w:r>
              <w:rPr>
                <w:rFonts w:hint="eastAsia" w:ascii="等线" w:hAnsi="等线" w:eastAsia="等线" w:cs="等线"/>
                <w:b w:val="0"/>
                <w:bCs w:val="0"/>
                <w:i w:val="0"/>
                <w:iCs w:val="0"/>
                <w:sz w:val="18"/>
                <w:szCs w:val="18"/>
                <w:lang w:val="en-US" w:eastAsia="zh-CN"/>
              </w:rPr>
              <w:t xml:space="preserve"> </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国际货币基金组织. </w:t>
            </w:r>
            <w:r>
              <w:rPr>
                <w:rFonts w:hint="eastAsia" w:ascii="等线" w:hAnsi="等线" w:eastAsia="等线" w:cs="等线"/>
                <w:b w:val="0"/>
                <w:bCs w:val="0"/>
                <w:i w:val="0"/>
                <w:iCs w:val="0"/>
                <w:color w:val="auto"/>
                <w:sz w:val="18"/>
                <w:szCs w:val="18"/>
                <w:u w:val="none"/>
                <w:lang w:val="en-US" w:eastAsia="zh-CN"/>
              </w:rPr>
              <w:t>www.imf.org/zh/Home[DB].</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国际能源署. </w:t>
            </w:r>
            <w:r>
              <w:rPr>
                <w:rFonts w:hint="eastAsia" w:ascii="等线" w:hAnsi="等线" w:eastAsia="等线" w:cs="等线"/>
                <w:b w:val="0"/>
                <w:bCs w:val="0"/>
                <w:i w:val="0"/>
                <w:iCs w:val="0"/>
                <w:color w:val="auto"/>
                <w:sz w:val="18"/>
                <w:szCs w:val="18"/>
                <w:u w:val="none"/>
                <w:lang w:val="en-US" w:eastAsia="zh-CN"/>
              </w:rPr>
              <w:t>www.iea.org[DB].</w:t>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 xml:space="preserve">美国能源信息署. </w:t>
            </w:r>
            <w:r>
              <w:rPr>
                <w:rFonts w:hint="eastAsia" w:ascii="等线" w:hAnsi="等线" w:eastAsia="等线" w:cs="等线"/>
                <w:b w:val="0"/>
                <w:bCs w:val="0"/>
                <w:i w:val="0"/>
                <w:iCs w:val="0"/>
                <w:sz w:val="18"/>
                <w:szCs w:val="18"/>
                <w:lang w:val="en-US" w:eastAsia="zh-CN"/>
              </w:rPr>
              <w:fldChar w:fldCharType="begin"/>
            </w:r>
            <w:r>
              <w:rPr>
                <w:rFonts w:hint="eastAsia" w:ascii="等线" w:hAnsi="等线" w:eastAsia="等线" w:cs="等线"/>
                <w:b w:val="0"/>
                <w:bCs w:val="0"/>
                <w:i w:val="0"/>
                <w:iCs w:val="0"/>
                <w:sz w:val="18"/>
                <w:szCs w:val="18"/>
                <w:lang w:val="en-US" w:eastAsia="zh-CN"/>
              </w:rPr>
              <w:instrText xml:space="preserve"> HYPERLINK "http://www.eia.gov[DB]." </w:instrText>
            </w:r>
            <w:r>
              <w:rPr>
                <w:rFonts w:hint="eastAsia" w:ascii="等线" w:hAnsi="等线" w:eastAsia="等线" w:cs="等线"/>
                <w:b w:val="0"/>
                <w:bCs w:val="0"/>
                <w:i w:val="0"/>
                <w:iCs w:val="0"/>
                <w:sz w:val="18"/>
                <w:szCs w:val="18"/>
                <w:lang w:val="en-US" w:eastAsia="zh-CN"/>
              </w:rPr>
              <w:fldChar w:fldCharType="separate"/>
            </w:r>
            <w:r>
              <w:rPr>
                <w:rFonts w:hint="eastAsia" w:ascii="等线" w:hAnsi="等线" w:eastAsia="等线" w:cs="等线"/>
                <w:b w:val="0"/>
                <w:bCs w:val="0"/>
                <w:i w:val="0"/>
                <w:iCs w:val="0"/>
                <w:color w:val="auto"/>
                <w:sz w:val="18"/>
                <w:szCs w:val="18"/>
                <w:u w:val="none"/>
                <w:lang w:val="en-US" w:eastAsia="zh-CN"/>
              </w:rPr>
              <w:t>www.eia.gov[DB]</w:t>
            </w:r>
            <w:r>
              <w:rPr>
                <w:rStyle w:val="7"/>
                <w:rFonts w:hint="eastAsia" w:ascii="等线" w:hAnsi="等线" w:eastAsia="等线" w:cs="等线"/>
                <w:sz w:val="18"/>
                <w:szCs w:val="18"/>
                <w:lang w:val="en-US" w:eastAsia="zh-CN"/>
              </w:rPr>
              <w:t>.</w:t>
            </w:r>
            <w:r>
              <w:rPr>
                <w:rFonts w:hint="eastAsia" w:ascii="等线" w:hAnsi="等线" w:eastAsia="等线" w:cs="等线"/>
                <w:b w:val="0"/>
                <w:bCs w:val="0"/>
                <w:i w:val="0"/>
                <w:iCs w:val="0"/>
                <w:sz w:val="18"/>
                <w:szCs w:val="18"/>
                <w:lang w:val="en-US" w:eastAsia="zh-CN"/>
              </w:rPr>
              <w:fldChar w:fldCharType="end"/>
            </w:r>
          </w:p>
          <w:p>
            <w:pPr>
              <w:keepNext w:val="0"/>
              <w:keepLines w:val="0"/>
              <w:pageBreakBefore w:val="0"/>
              <w:widowControl w:val="0"/>
              <w:numPr>
                <w:ilvl w:val="0"/>
                <w:numId w:val="3"/>
              </w:numPr>
              <w:kinsoku/>
              <w:wordWrap w:val="0"/>
              <w:overflowPunct/>
              <w:topLinePunct w:val="0"/>
              <w:autoSpaceDE/>
              <w:autoSpaceDN/>
              <w:bidi w:val="0"/>
              <w:adjustRightInd/>
              <w:snapToGrid/>
              <w:spacing w:line="400" w:lineRule="exact"/>
              <w:ind w:left="0" w:leftChars="0" w:firstLine="0" w:firstLineChars="0"/>
              <w:jc w:val="both"/>
              <w:textAlignment w:val="auto"/>
              <w:rPr>
                <w:rFonts w:hint="eastAsia" w:ascii="等线" w:hAnsi="等线" w:eastAsia="等线" w:cs="等线"/>
                <w:b w:val="0"/>
                <w:bCs w:val="0"/>
                <w:i w:val="0"/>
                <w:iCs w:val="0"/>
                <w:sz w:val="18"/>
                <w:szCs w:val="18"/>
                <w:lang w:val="en-US" w:eastAsia="zh-CN"/>
              </w:rPr>
            </w:pPr>
            <w:r>
              <w:rPr>
                <w:rFonts w:hint="eastAsia" w:ascii="等线" w:hAnsi="等线" w:eastAsia="等线" w:cs="等线"/>
                <w:b w:val="0"/>
                <w:bCs w:val="0"/>
                <w:i w:val="0"/>
                <w:iCs w:val="0"/>
                <w:sz w:val="18"/>
                <w:szCs w:val="18"/>
                <w:lang w:val="en-US" w:eastAsia="zh-CN"/>
              </w:rPr>
              <w:t>BP世界能源统计年鉴：http://www.bp.com/statisticalreview</w:t>
            </w:r>
            <w:r>
              <w:rPr>
                <w:rFonts w:hint="eastAsia" w:ascii="等线" w:hAnsi="等线" w:eastAsia="等线" w:cs="等线"/>
                <w:b w:val="0"/>
                <w:bCs w:val="0"/>
                <w:i w:val="0"/>
                <w:iCs w:val="0"/>
                <w:color w:val="auto"/>
                <w:sz w:val="18"/>
                <w:szCs w:val="18"/>
                <w:u w:val="none"/>
                <w:lang w:val="en-US" w:eastAsia="zh-CN"/>
              </w:rPr>
              <w:t>[DB]</w:t>
            </w:r>
            <w:r>
              <w:rPr>
                <w:rFonts w:hint="eastAsia" w:ascii="等线" w:hAnsi="等线" w:eastAsia="等线" w:cs="等线"/>
                <w:b w:val="0"/>
                <w:bCs w:val="0"/>
                <w:i w:val="0"/>
                <w:iCs w:val="0"/>
                <w:sz w:val="18"/>
                <w:szCs w:val="18"/>
                <w:lang w:val="en-US" w:eastAsia="zh-CN"/>
              </w:rPr>
              <w:t>.</w:t>
            </w:r>
          </w:p>
          <w:p>
            <w:pPr>
              <w:rPr>
                <w:rFonts w:ascii="宋体" w:hAnsi="宋体" w:eastAsia="宋体"/>
                <w:sz w:val="24"/>
                <w:szCs w:val="24"/>
              </w:rPr>
            </w:pP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第1章 绪论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1.1 研究背景</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 研究意义</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1.2.1 理论意义</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1.2.2 现实意义</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1.3 研究方法</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 研究内容和框架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1.4.1 研究内容</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1.4.2 研究框架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1.5 本文的创新与不足</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b w:val="0"/>
                <w:bCs w:val="0"/>
                <w:sz w:val="24"/>
                <w:szCs w:val="24"/>
                <w:lang w:val="en-US" w:eastAsia="zh-CN"/>
              </w:rPr>
              <w:t xml:space="preserve">   </w:t>
            </w:r>
            <w:r>
              <w:rPr>
                <w:rFonts w:hint="eastAsia" w:ascii="宋体" w:hAnsi="宋体" w:eastAsia="宋体" w:cs="宋体"/>
                <w:b w:val="0"/>
                <w:bCs w:val="0"/>
                <w:sz w:val="24"/>
                <w:szCs w:val="24"/>
                <w:lang w:val="en-US" w:eastAsia="zh-CN"/>
              </w:rPr>
              <w:t>1.5.1 创新</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b w:val="0"/>
                <w:bCs w:val="0"/>
                <w:sz w:val="24"/>
                <w:szCs w:val="24"/>
                <w:lang w:val="en-US" w:eastAsia="zh-CN"/>
              </w:rPr>
              <w:t xml:space="preserve">   </w:t>
            </w:r>
            <w:r>
              <w:rPr>
                <w:rFonts w:hint="eastAsia" w:ascii="宋体" w:hAnsi="宋体" w:eastAsia="宋体" w:cs="宋体"/>
                <w:b w:val="0"/>
                <w:bCs w:val="0"/>
                <w:sz w:val="24"/>
                <w:szCs w:val="24"/>
                <w:lang w:val="en-US" w:eastAsia="zh-CN"/>
              </w:rPr>
              <w:t>1.5.2 不足</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第2章 文献综述</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2.1 国外研究现状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2.2 国内研究现状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第3章 相关概念及理论基础</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3.1 概念界定</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3.1.1 经济增长和经济发展、产业结构和工业结构</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3.1.2 能源与电力消费</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3.1.3 能效与能源电力消耗强度</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3.1.4 能源与电力生产和消费弹性系数</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3.1.5 电力结构转型</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3.1.6 新能源.</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3.1.7 能源进口依存度</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3.1.8 世界经济</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3.2 理论基础：经济增长与产业结构理论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3.2.1 传统经济增长理论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3.2.2 现代经济增长理论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b w:val="0"/>
                <w:bCs w:val="0"/>
                <w:sz w:val="24"/>
                <w:szCs w:val="24"/>
                <w:lang w:val="en-US" w:eastAsia="zh-CN"/>
              </w:rPr>
            </w:pPr>
            <w:r>
              <w:rPr>
                <w:rFonts w:hint="eastAsia" w:ascii="宋体" w:hAnsi="宋体" w:eastAsia="宋体" w:cs="宋体"/>
                <w:b w:val="0"/>
                <w:bCs w:val="0"/>
                <w:sz w:val="24"/>
                <w:szCs w:val="24"/>
                <w:lang w:val="en-US" w:eastAsia="zh-CN"/>
              </w:rPr>
              <w:t>3.2.3 经济发展与产业结构及工业化阶段理论</w:t>
            </w:r>
            <w:r>
              <w:rPr>
                <w:rFonts w:hint="eastAsia"/>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3.2.3 世界经济学理论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3.3 理论基础:能源环境约束与经济增长理论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3.3.1 能源约束与经济增长理论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3.3.2 生态环境约束与经济增长理论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3.4 理论基础:电力消费与经济增长的关系</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3.4.1 电力消费影响经济增长</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3.4.2 经济增长影响电力消费</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val="0"/>
                <w:bCs w:val="0"/>
                <w:sz w:val="24"/>
                <w:szCs w:val="24"/>
                <w:lang w:val="en-US" w:eastAsia="zh-CN"/>
              </w:rPr>
            </w:pPr>
            <w:r>
              <w:rPr>
                <w:rFonts w:hint="eastAsia" w:ascii="宋体" w:hAnsi="宋体" w:eastAsia="宋体" w:cs="宋体"/>
                <w:b w:val="0"/>
                <w:bCs w:val="0"/>
                <w:sz w:val="24"/>
                <w:szCs w:val="24"/>
                <w:lang w:val="en-US" w:eastAsia="zh-CN"/>
              </w:rPr>
              <w:t>第4章 经济增长与电力消费趋势、结构及能效现状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4.1 中国经济增长与电力消费趋势、结构及能效现状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4.1.1 经济总量及增长情况</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4.1.2 电力消费总量及增长情况</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4.1.3 产业结构变化情况</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4.1.4 中国电力消费结构</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4.1.5 中国电力消费和终端能源消费综合能效</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4.2 美国经济增长与电力消费趋势、结构及能效现状</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4.2.1 经济总量及增长情况</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4.2.2 电力消费总量及增长情况</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4.2.3 产业结构变化情况</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4.2.4 美国电力消费结构</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4.2.5 美国电力消费和终端能源消费综合能效</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第5章 电力消费对经济增长影响实证分析</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5.1 模型设定与变量选取</w:t>
            </w:r>
            <w:r>
              <w:rPr>
                <w:rFonts w:hint="eastAsia"/>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5.2 中国电力消费对经济增长影响实证分析</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5.2.1 变量描述性统计分析</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5.2.2 经济增长与电力消费协整检验方法选取</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5.2.3 平稳性检验和数据处理</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5.2.4 选择协整滞后阶数</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5.2.5 协整检验</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5.2.6 因果检验</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b w:val="0"/>
                <w:bCs w:val="0"/>
                <w:sz w:val="24"/>
                <w:szCs w:val="24"/>
                <w:lang w:val="en-US" w:eastAsia="zh-CN"/>
              </w:rPr>
            </w:pPr>
            <w:r>
              <w:rPr>
                <w:rFonts w:hint="eastAsia" w:ascii="宋体" w:hAnsi="宋体" w:eastAsia="宋体" w:cs="宋体"/>
                <w:b w:val="0"/>
                <w:bCs w:val="0"/>
                <w:sz w:val="24"/>
                <w:szCs w:val="24"/>
                <w:lang w:val="en-US" w:eastAsia="zh-CN"/>
              </w:rPr>
              <w:t>5.3 美国电力消费对经济增长影响实证分析</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5.3.1 变量描述性统计分析</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5.3.2 经济增长与电力消费协整检验方法选取</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5.3.3 平稳性检验和数据处理</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5.3.4 选择协整滞后阶数</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5.3.5 协整检验</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5.3.6 因果检验</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5.4 电力消费对经济增长影响的中美比较</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5.4.1 实证检验结果比较</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5.4.2 原因分析</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第6章 结论与展望</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6.1 实证检验和比较研究结论</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6.2 中国电力发展和中美合作展望</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6.2.1 电气化水平和电力消费水平</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6.2.2 建设多能互补能源电力系统</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6.2.3 创新驱动,源网荷储协同发展</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6.2.4 提高能源电力系统信息化水平</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b w:val="0"/>
                <w:bCs w:val="0"/>
                <w:sz w:val="24"/>
                <w:szCs w:val="24"/>
                <w:lang w:val="en-US" w:eastAsia="zh-CN"/>
              </w:rPr>
              <w:t>6.2.5 产业结构升级，提高综合能效</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6.2.6 电力市场建设</w:t>
            </w:r>
            <w:r>
              <w:rPr>
                <w:rFonts w:hint="eastAsia"/>
                <w:b w:val="0"/>
                <w:bCs w:val="0"/>
                <w:sz w:val="24"/>
                <w:szCs w:val="24"/>
                <w:lang w:val="en-US" w:eastAsia="zh-CN"/>
              </w:rPr>
              <w:t>....................................................................</w:t>
            </w:r>
            <w:bookmarkStart w:id="1" w:name="_GoBack"/>
            <w:bookmarkEnd w:id="1"/>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b w:val="0"/>
                <w:bCs w:val="0"/>
                <w:sz w:val="24"/>
                <w:szCs w:val="24"/>
                <w:lang w:val="en-US" w:eastAsia="zh-CN"/>
              </w:rPr>
            </w:pPr>
            <w:r>
              <w:rPr>
                <w:rFonts w:hint="eastAsia" w:ascii="宋体" w:hAnsi="宋体" w:eastAsia="宋体" w:cs="宋体"/>
                <w:b w:val="0"/>
                <w:bCs w:val="0"/>
                <w:sz w:val="24"/>
                <w:szCs w:val="24"/>
                <w:lang w:val="en-US" w:eastAsia="zh-CN"/>
              </w:rPr>
              <w:t>6.2.7 中美能源电力和碳减排合作</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6.2.8 结语</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图表索引</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参考文献</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攻读硕士学位的研究成果</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黑体" w:hAnsi="黑体" w:eastAsia="黑体" w:cs="黑体"/>
                <w:b/>
                <w:bCs/>
                <w:sz w:val="24"/>
                <w:szCs w:val="24"/>
                <w:lang w:val="en-US" w:eastAsia="zh-CN"/>
              </w:rPr>
            </w:pPr>
            <w:r>
              <w:rPr>
                <w:rFonts w:hint="eastAsia" w:ascii="宋体" w:hAnsi="宋体" w:eastAsia="宋体" w:cs="宋体"/>
                <w:b w:val="0"/>
                <w:bCs w:val="0"/>
                <w:sz w:val="24"/>
                <w:szCs w:val="24"/>
                <w:lang w:val="en-US" w:eastAsia="zh-CN"/>
              </w:rPr>
              <w:t>致谢</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图索引</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表索引</w:t>
            </w:r>
            <w:r>
              <w:rPr>
                <w:rFonts w:hint="eastAsia"/>
                <w:b w:val="0"/>
                <w:bCs w:val="0"/>
                <w:sz w:val="24"/>
                <w:szCs w:val="24"/>
                <w:lang w:val="en-US" w:eastAsia="zh-CN"/>
              </w:rPr>
              <w:t>............................................................................................................................................................</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34"/>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9421D"/>
    <w:multiLevelType w:val="singleLevel"/>
    <w:tmpl w:val="8C59421D"/>
    <w:lvl w:ilvl="0" w:tentative="0">
      <w:start w:val="1"/>
      <w:numFmt w:val="decimal"/>
      <w:suff w:val="nothing"/>
      <w:lvlText w:val="（%1）"/>
      <w:lvlJc w:val="left"/>
    </w:lvl>
  </w:abstractNum>
  <w:abstractNum w:abstractNumId="1">
    <w:nsid w:val="253D424C"/>
    <w:multiLevelType w:val="singleLevel"/>
    <w:tmpl w:val="253D424C"/>
    <w:lvl w:ilvl="0" w:tentative="0">
      <w:start w:val="1"/>
      <w:numFmt w:val="decimal"/>
      <w:suff w:val="nothing"/>
      <w:lvlText w:val="（%1）"/>
      <w:lvlJc w:val="left"/>
    </w:lvl>
  </w:abstractNum>
  <w:abstractNum w:abstractNumId="2">
    <w:nsid w:val="61747F62"/>
    <w:multiLevelType w:val="singleLevel"/>
    <w:tmpl w:val="61747F62"/>
    <w:lvl w:ilvl="0" w:tentative="0">
      <w:start w:val="1"/>
      <w:numFmt w:val="decimal"/>
      <w:suff w:val="space"/>
      <w:lvlText w:val="[%1]"/>
      <w:lvlJc w:val="left"/>
      <w:pPr>
        <w:tabs>
          <w:tab w:val="left" w:pos="0"/>
        </w:tabs>
      </w:pPr>
      <w:rPr>
        <w:rFonts w:hint="default" w:ascii="等线" w:hAnsi="等线" w:eastAsia="等线" w:cs="等线"/>
        <w:b w:val="0"/>
        <w:bCs w:val="0"/>
        <w:color w:val="000000" w:themeColor="text1"/>
        <w:sz w:val="18"/>
        <w:szCs w:val="18"/>
        <w14:textFill>
          <w14:solidFill>
            <w14:schemeClr w14:val="tx1"/>
          </w14:solidFill>
        </w14:textFil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0E7463"/>
    <w:rsid w:val="001C5A8D"/>
    <w:rsid w:val="00252F6C"/>
    <w:rsid w:val="0029496D"/>
    <w:rsid w:val="0037006F"/>
    <w:rsid w:val="004B48E1"/>
    <w:rsid w:val="004D5DA9"/>
    <w:rsid w:val="00667ACA"/>
    <w:rsid w:val="006F4DEA"/>
    <w:rsid w:val="00835B2F"/>
    <w:rsid w:val="008D0F26"/>
    <w:rsid w:val="00941F00"/>
    <w:rsid w:val="00C50C1E"/>
    <w:rsid w:val="00C73A3E"/>
    <w:rsid w:val="00C80754"/>
    <w:rsid w:val="00E03F74"/>
    <w:rsid w:val="00F174B7"/>
    <w:rsid w:val="00F66126"/>
    <w:rsid w:val="00F9166F"/>
    <w:rsid w:val="00FA6165"/>
    <w:rsid w:val="011A4D50"/>
    <w:rsid w:val="0140783C"/>
    <w:rsid w:val="01475645"/>
    <w:rsid w:val="014D429E"/>
    <w:rsid w:val="015E6DD6"/>
    <w:rsid w:val="016B0972"/>
    <w:rsid w:val="01A1605B"/>
    <w:rsid w:val="01CC3AEE"/>
    <w:rsid w:val="01CE3AC4"/>
    <w:rsid w:val="01D1627A"/>
    <w:rsid w:val="01D23F28"/>
    <w:rsid w:val="01EB6738"/>
    <w:rsid w:val="01F43598"/>
    <w:rsid w:val="02161B07"/>
    <w:rsid w:val="021B6129"/>
    <w:rsid w:val="021E42F5"/>
    <w:rsid w:val="02A81B3F"/>
    <w:rsid w:val="02B41DD9"/>
    <w:rsid w:val="02CE6B1C"/>
    <w:rsid w:val="02F1741B"/>
    <w:rsid w:val="03036374"/>
    <w:rsid w:val="03173601"/>
    <w:rsid w:val="033D5732"/>
    <w:rsid w:val="035D6DC5"/>
    <w:rsid w:val="036C4FE3"/>
    <w:rsid w:val="03705653"/>
    <w:rsid w:val="03885EBA"/>
    <w:rsid w:val="03BF0642"/>
    <w:rsid w:val="03C4237C"/>
    <w:rsid w:val="040428F6"/>
    <w:rsid w:val="04187EF1"/>
    <w:rsid w:val="04352588"/>
    <w:rsid w:val="047D2C92"/>
    <w:rsid w:val="048F3572"/>
    <w:rsid w:val="04952223"/>
    <w:rsid w:val="04AD5B99"/>
    <w:rsid w:val="04C74F24"/>
    <w:rsid w:val="04CF3D13"/>
    <w:rsid w:val="04EE735E"/>
    <w:rsid w:val="04F70D65"/>
    <w:rsid w:val="050D6F03"/>
    <w:rsid w:val="05295D8E"/>
    <w:rsid w:val="05763949"/>
    <w:rsid w:val="059912FE"/>
    <w:rsid w:val="0623356C"/>
    <w:rsid w:val="063161BD"/>
    <w:rsid w:val="0635691E"/>
    <w:rsid w:val="06432FB6"/>
    <w:rsid w:val="0645674D"/>
    <w:rsid w:val="0649087F"/>
    <w:rsid w:val="067D4177"/>
    <w:rsid w:val="06880AF1"/>
    <w:rsid w:val="068E1F41"/>
    <w:rsid w:val="069F5885"/>
    <w:rsid w:val="06A26ADE"/>
    <w:rsid w:val="06A37841"/>
    <w:rsid w:val="06C04D34"/>
    <w:rsid w:val="06DE0BC6"/>
    <w:rsid w:val="071747CF"/>
    <w:rsid w:val="07377ED0"/>
    <w:rsid w:val="073E1554"/>
    <w:rsid w:val="074565B7"/>
    <w:rsid w:val="07541C4C"/>
    <w:rsid w:val="07566F0F"/>
    <w:rsid w:val="075C58F0"/>
    <w:rsid w:val="07613D3E"/>
    <w:rsid w:val="07672E8A"/>
    <w:rsid w:val="08423462"/>
    <w:rsid w:val="084A31E2"/>
    <w:rsid w:val="08520C83"/>
    <w:rsid w:val="08751B15"/>
    <w:rsid w:val="08A528F7"/>
    <w:rsid w:val="08AF0E7E"/>
    <w:rsid w:val="08D544C6"/>
    <w:rsid w:val="08DF3A94"/>
    <w:rsid w:val="08DF3D86"/>
    <w:rsid w:val="08F64A8E"/>
    <w:rsid w:val="091D7D42"/>
    <w:rsid w:val="091F74C8"/>
    <w:rsid w:val="092C4CBB"/>
    <w:rsid w:val="097839CE"/>
    <w:rsid w:val="098A02C8"/>
    <w:rsid w:val="098C28FA"/>
    <w:rsid w:val="09A53B82"/>
    <w:rsid w:val="09C71AD3"/>
    <w:rsid w:val="09E81E10"/>
    <w:rsid w:val="0A0121BB"/>
    <w:rsid w:val="0A072F1E"/>
    <w:rsid w:val="0A4860CC"/>
    <w:rsid w:val="0A87769A"/>
    <w:rsid w:val="0A940D71"/>
    <w:rsid w:val="0AC309C6"/>
    <w:rsid w:val="0AF85549"/>
    <w:rsid w:val="0B1402A9"/>
    <w:rsid w:val="0B361355"/>
    <w:rsid w:val="0B731A1D"/>
    <w:rsid w:val="0B755AA9"/>
    <w:rsid w:val="0B7F6074"/>
    <w:rsid w:val="0B85745E"/>
    <w:rsid w:val="0BB9791B"/>
    <w:rsid w:val="0BD018FC"/>
    <w:rsid w:val="0C150ED8"/>
    <w:rsid w:val="0C1B4CEF"/>
    <w:rsid w:val="0C2535CB"/>
    <w:rsid w:val="0C302E80"/>
    <w:rsid w:val="0C384A43"/>
    <w:rsid w:val="0C536EF3"/>
    <w:rsid w:val="0C601F5F"/>
    <w:rsid w:val="0C725932"/>
    <w:rsid w:val="0C7B7C2D"/>
    <w:rsid w:val="0C881F83"/>
    <w:rsid w:val="0C96376F"/>
    <w:rsid w:val="0CA31213"/>
    <w:rsid w:val="0CA534EF"/>
    <w:rsid w:val="0CEE0318"/>
    <w:rsid w:val="0CF66F4D"/>
    <w:rsid w:val="0D114F7A"/>
    <w:rsid w:val="0D134AAE"/>
    <w:rsid w:val="0D527FC4"/>
    <w:rsid w:val="0D5D466A"/>
    <w:rsid w:val="0D6671EC"/>
    <w:rsid w:val="0D6C6E52"/>
    <w:rsid w:val="0D964D7B"/>
    <w:rsid w:val="0DC80C78"/>
    <w:rsid w:val="0DE0771B"/>
    <w:rsid w:val="0E005588"/>
    <w:rsid w:val="0E2C75FD"/>
    <w:rsid w:val="0E3F073D"/>
    <w:rsid w:val="0E4A44D4"/>
    <w:rsid w:val="0E902B9B"/>
    <w:rsid w:val="0EB81736"/>
    <w:rsid w:val="0EC95C12"/>
    <w:rsid w:val="0ECA7500"/>
    <w:rsid w:val="0ED1410A"/>
    <w:rsid w:val="0ED56122"/>
    <w:rsid w:val="0F095358"/>
    <w:rsid w:val="0F1134DA"/>
    <w:rsid w:val="0F117C2E"/>
    <w:rsid w:val="0F2733BC"/>
    <w:rsid w:val="0F310E21"/>
    <w:rsid w:val="0F3D1628"/>
    <w:rsid w:val="0F5237D2"/>
    <w:rsid w:val="0F8B53FA"/>
    <w:rsid w:val="0F986232"/>
    <w:rsid w:val="0FBC0EA0"/>
    <w:rsid w:val="0FD3288D"/>
    <w:rsid w:val="0FDC02B9"/>
    <w:rsid w:val="0FEE2258"/>
    <w:rsid w:val="10133DAA"/>
    <w:rsid w:val="10174381"/>
    <w:rsid w:val="101B7976"/>
    <w:rsid w:val="106A062A"/>
    <w:rsid w:val="106E3082"/>
    <w:rsid w:val="10B20025"/>
    <w:rsid w:val="10D60D02"/>
    <w:rsid w:val="110424CC"/>
    <w:rsid w:val="1110402A"/>
    <w:rsid w:val="1123671F"/>
    <w:rsid w:val="113D331A"/>
    <w:rsid w:val="114A4C37"/>
    <w:rsid w:val="1159528C"/>
    <w:rsid w:val="11A0686D"/>
    <w:rsid w:val="11A33F9D"/>
    <w:rsid w:val="11B92AFA"/>
    <w:rsid w:val="11DC1820"/>
    <w:rsid w:val="11F052A9"/>
    <w:rsid w:val="1213580D"/>
    <w:rsid w:val="121F2ECD"/>
    <w:rsid w:val="122032FF"/>
    <w:rsid w:val="12352A26"/>
    <w:rsid w:val="12413CE6"/>
    <w:rsid w:val="12527C1B"/>
    <w:rsid w:val="125A2B3F"/>
    <w:rsid w:val="127B16DC"/>
    <w:rsid w:val="12896F99"/>
    <w:rsid w:val="1293001F"/>
    <w:rsid w:val="12C461F4"/>
    <w:rsid w:val="12E611E1"/>
    <w:rsid w:val="12F03219"/>
    <w:rsid w:val="12F931A9"/>
    <w:rsid w:val="131500C1"/>
    <w:rsid w:val="13281702"/>
    <w:rsid w:val="13D54A41"/>
    <w:rsid w:val="13E83022"/>
    <w:rsid w:val="14033D19"/>
    <w:rsid w:val="14214E0F"/>
    <w:rsid w:val="1447741D"/>
    <w:rsid w:val="145130A0"/>
    <w:rsid w:val="148A24DD"/>
    <w:rsid w:val="149C341E"/>
    <w:rsid w:val="14A021FA"/>
    <w:rsid w:val="14BF17D8"/>
    <w:rsid w:val="14D05588"/>
    <w:rsid w:val="14E8107C"/>
    <w:rsid w:val="14EC6A00"/>
    <w:rsid w:val="15201DDC"/>
    <w:rsid w:val="15227807"/>
    <w:rsid w:val="154825BA"/>
    <w:rsid w:val="154D023C"/>
    <w:rsid w:val="155B282E"/>
    <w:rsid w:val="15B76C85"/>
    <w:rsid w:val="15CA693E"/>
    <w:rsid w:val="16315477"/>
    <w:rsid w:val="16357F0D"/>
    <w:rsid w:val="16460D79"/>
    <w:rsid w:val="16551653"/>
    <w:rsid w:val="168601F0"/>
    <w:rsid w:val="16983ABF"/>
    <w:rsid w:val="16A800C8"/>
    <w:rsid w:val="16DC0DD5"/>
    <w:rsid w:val="17371C20"/>
    <w:rsid w:val="17515193"/>
    <w:rsid w:val="17853C1F"/>
    <w:rsid w:val="1789687A"/>
    <w:rsid w:val="17C5134E"/>
    <w:rsid w:val="17C57BBE"/>
    <w:rsid w:val="17D311F9"/>
    <w:rsid w:val="17D85E16"/>
    <w:rsid w:val="17F14092"/>
    <w:rsid w:val="181F4A63"/>
    <w:rsid w:val="18233004"/>
    <w:rsid w:val="182B1DF7"/>
    <w:rsid w:val="18562A13"/>
    <w:rsid w:val="187A4A57"/>
    <w:rsid w:val="187E0F97"/>
    <w:rsid w:val="189017B9"/>
    <w:rsid w:val="18C159AA"/>
    <w:rsid w:val="18DB4619"/>
    <w:rsid w:val="18DE13E4"/>
    <w:rsid w:val="18F84B7F"/>
    <w:rsid w:val="190104D2"/>
    <w:rsid w:val="1911554B"/>
    <w:rsid w:val="19314FCD"/>
    <w:rsid w:val="19551028"/>
    <w:rsid w:val="195B19B9"/>
    <w:rsid w:val="19800A63"/>
    <w:rsid w:val="19853F2F"/>
    <w:rsid w:val="199A427B"/>
    <w:rsid w:val="19A75624"/>
    <w:rsid w:val="19A82B0A"/>
    <w:rsid w:val="1A006829"/>
    <w:rsid w:val="1A107EA8"/>
    <w:rsid w:val="1A1143AD"/>
    <w:rsid w:val="1A41695D"/>
    <w:rsid w:val="1A5F0B3B"/>
    <w:rsid w:val="1A643A08"/>
    <w:rsid w:val="1A871D10"/>
    <w:rsid w:val="1A8C55EC"/>
    <w:rsid w:val="1AA94F5A"/>
    <w:rsid w:val="1AAC07E2"/>
    <w:rsid w:val="1AB21997"/>
    <w:rsid w:val="1ACC1784"/>
    <w:rsid w:val="1ACC61CA"/>
    <w:rsid w:val="1AD06FD2"/>
    <w:rsid w:val="1AD81468"/>
    <w:rsid w:val="1AF17443"/>
    <w:rsid w:val="1B0571E9"/>
    <w:rsid w:val="1B2415D3"/>
    <w:rsid w:val="1B305C3F"/>
    <w:rsid w:val="1B841D1D"/>
    <w:rsid w:val="1B915731"/>
    <w:rsid w:val="1B993DF7"/>
    <w:rsid w:val="1BAC221C"/>
    <w:rsid w:val="1BB52EBA"/>
    <w:rsid w:val="1BB71ADC"/>
    <w:rsid w:val="1BEA7699"/>
    <w:rsid w:val="1C534D67"/>
    <w:rsid w:val="1C5F5D64"/>
    <w:rsid w:val="1CAB2DF4"/>
    <w:rsid w:val="1CBD25FA"/>
    <w:rsid w:val="1CCE0565"/>
    <w:rsid w:val="1CCE77D6"/>
    <w:rsid w:val="1D092B8C"/>
    <w:rsid w:val="1D72263D"/>
    <w:rsid w:val="1D734AC0"/>
    <w:rsid w:val="1D7F46EF"/>
    <w:rsid w:val="1D8348E7"/>
    <w:rsid w:val="1DDA639E"/>
    <w:rsid w:val="1E0E2A9B"/>
    <w:rsid w:val="1E104249"/>
    <w:rsid w:val="1E314610"/>
    <w:rsid w:val="1E717B6E"/>
    <w:rsid w:val="1EB577CD"/>
    <w:rsid w:val="1EB634D0"/>
    <w:rsid w:val="1EC70B19"/>
    <w:rsid w:val="1ED764F1"/>
    <w:rsid w:val="1EE46F7C"/>
    <w:rsid w:val="1F005A91"/>
    <w:rsid w:val="1F185A97"/>
    <w:rsid w:val="1F5325DD"/>
    <w:rsid w:val="1F5A6FB2"/>
    <w:rsid w:val="1F847719"/>
    <w:rsid w:val="1F984823"/>
    <w:rsid w:val="1FB0453C"/>
    <w:rsid w:val="1FBA0B75"/>
    <w:rsid w:val="1FD32616"/>
    <w:rsid w:val="1FF20195"/>
    <w:rsid w:val="20022EF8"/>
    <w:rsid w:val="200A09C0"/>
    <w:rsid w:val="202D1F13"/>
    <w:rsid w:val="20343A7B"/>
    <w:rsid w:val="207209ED"/>
    <w:rsid w:val="20830D19"/>
    <w:rsid w:val="20A2041A"/>
    <w:rsid w:val="20A664BA"/>
    <w:rsid w:val="20C279F7"/>
    <w:rsid w:val="20C404D0"/>
    <w:rsid w:val="20E379AE"/>
    <w:rsid w:val="20F63442"/>
    <w:rsid w:val="20FE449A"/>
    <w:rsid w:val="210831BB"/>
    <w:rsid w:val="210E7F88"/>
    <w:rsid w:val="211B75C6"/>
    <w:rsid w:val="21603E09"/>
    <w:rsid w:val="21783971"/>
    <w:rsid w:val="21A244F3"/>
    <w:rsid w:val="21BC78A2"/>
    <w:rsid w:val="21C35049"/>
    <w:rsid w:val="21C52E28"/>
    <w:rsid w:val="21F410A8"/>
    <w:rsid w:val="21F47225"/>
    <w:rsid w:val="223374E5"/>
    <w:rsid w:val="22400CF8"/>
    <w:rsid w:val="22500EBA"/>
    <w:rsid w:val="22591038"/>
    <w:rsid w:val="225928DE"/>
    <w:rsid w:val="226C32AF"/>
    <w:rsid w:val="22727F74"/>
    <w:rsid w:val="229C6DC6"/>
    <w:rsid w:val="22C447D4"/>
    <w:rsid w:val="22D3622C"/>
    <w:rsid w:val="22DC646C"/>
    <w:rsid w:val="22DE4CE7"/>
    <w:rsid w:val="22E4635B"/>
    <w:rsid w:val="23101ECA"/>
    <w:rsid w:val="231B2164"/>
    <w:rsid w:val="23215CC3"/>
    <w:rsid w:val="232B50A5"/>
    <w:rsid w:val="234D7183"/>
    <w:rsid w:val="23702853"/>
    <w:rsid w:val="23793E1F"/>
    <w:rsid w:val="23865C9B"/>
    <w:rsid w:val="23921F6D"/>
    <w:rsid w:val="239434E5"/>
    <w:rsid w:val="23985FD7"/>
    <w:rsid w:val="23B11CC2"/>
    <w:rsid w:val="23C90310"/>
    <w:rsid w:val="243250B5"/>
    <w:rsid w:val="24386FCE"/>
    <w:rsid w:val="244D325D"/>
    <w:rsid w:val="24716B74"/>
    <w:rsid w:val="24B400D7"/>
    <w:rsid w:val="24E75FB5"/>
    <w:rsid w:val="24EE19AE"/>
    <w:rsid w:val="24F51C12"/>
    <w:rsid w:val="254519CA"/>
    <w:rsid w:val="25734726"/>
    <w:rsid w:val="257B169F"/>
    <w:rsid w:val="25861939"/>
    <w:rsid w:val="25AD64F9"/>
    <w:rsid w:val="25AE24B3"/>
    <w:rsid w:val="25B76093"/>
    <w:rsid w:val="25C87BB4"/>
    <w:rsid w:val="25DD4E4D"/>
    <w:rsid w:val="25F64656"/>
    <w:rsid w:val="265F052D"/>
    <w:rsid w:val="267832D8"/>
    <w:rsid w:val="270A60D5"/>
    <w:rsid w:val="271167EA"/>
    <w:rsid w:val="271B60A9"/>
    <w:rsid w:val="27247D9A"/>
    <w:rsid w:val="27544A5F"/>
    <w:rsid w:val="275F7D07"/>
    <w:rsid w:val="277E2C99"/>
    <w:rsid w:val="27B90F8E"/>
    <w:rsid w:val="27C04AC9"/>
    <w:rsid w:val="27C40159"/>
    <w:rsid w:val="27D84E00"/>
    <w:rsid w:val="281966A8"/>
    <w:rsid w:val="281E1EFD"/>
    <w:rsid w:val="282510AF"/>
    <w:rsid w:val="28655BFD"/>
    <w:rsid w:val="289626E0"/>
    <w:rsid w:val="28977227"/>
    <w:rsid w:val="290C2B63"/>
    <w:rsid w:val="29104DBC"/>
    <w:rsid w:val="291A3EBF"/>
    <w:rsid w:val="294E2269"/>
    <w:rsid w:val="295039D0"/>
    <w:rsid w:val="295A3230"/>
    <w:rsid w:val="29880B5C"/>
    <w:rsid w:val="29D659C5"/>
    <w:rsid w:val="29EA4896"/>
    <w:rsid w:val="29F543DE"/>
    <w:rsid w:val="2A783082"/>
    <w:rsid w:val="2A793F5B"/>
    <w:rsid w:val="2A8354A3"/>
    <w:rsid w:val="2A95250A"/>
    <w:rsid w:val="2AE65147"/>
    <w:rsid w:val="2AF37B03"/>
    <w:rsid w:val="2AFE7D9D"/>
    <w:rsid w:val="2B232A0B"/>
    <w:rsid w:val="2B2A35D0"/>
    <w:rsid w:val="2B3F2908"/>
    <w:rsid w:val="2B4A7790"/>
    <w:rsid w:val="2B550CEA"/>
    <w:rsid w:val="2B621852"/>
    <w:rsid w:val="2B675630"/>
    <w:rsid w:val="2B723E4F"/>
    <w:rsid w:val="2B982ED5"/>
    <w:rsid w:val="2BA82DE8"/>
    <w:rsid w:val="2BC35AD1"/>
    <w:rsid w:val="2BE60D87"/>
    <w:rsid w:val="2BF660EB"/>
    <w:rsid w:val="2C2F02F7"/>
    <w:rsid w:val="2C692ABE"/>
    <w:rsid w:val="2C714D71"/>
    <w:rsid w:val="2C771D6E"/>
    <w:rsid w:val="2C931796"/>
    <w:rsid w:val="2D055802"/>
    <w:rsid w:val="2D0651E1"/>
    <w:rsid w:val="2D237E03"/>
    <w:rsid w:val="2D463CF4"/>
    <w:rsid w:val="2D5100F9"/>
    <w:rsid w:val="2D5337C2"/>
    <w:rsid w:val="2D5E54C7"/>
    <w:rsid w:val="2D630629"/>
    <w:rsid w:val="2D661D22"/>
    <w:rsid w:val="2DAF19A8"/>
    <w:rsid w:val="2DB20CD9"/>
    <w:rsid w:val="2DC41843"/>
    <w:rsid w:val="2DDA23E8"/>
    <w:rsid w:val="2DDF6A0B"/>
    <w:rsid w:val="2DE966DA"/>
    <w:rsid w:val="2DF314FE"/>
    <w:rsid w:val="2E0F3B0F"/>
    <w:rsid w:val="2E4166E3"/>
    <w:rsid w:val="2E4B2366"/>
    <w:rsid w:val="2E544143"/>
    <w:rsid w:val="2EB813E6"/>
    <w:rsid w:val="2EC465DF"/>
    <w:rsid w:val="2EE26722"/>
    <w:rsid w:val="2EF14147"/>
    <w:rsid w:val="2EF83286"/>
    <w:rsid w:val="2EF97CB1"/>
    <w:rsid w:val="2F11770F"/>
    <w:rsid w:val="2F1C03BA"/>
    <w:rsid w:val="2F854862"/>
    <w:rsid w:val="2F8E33BE"/>
    <w:rsid w:val="2FBB3869"/>
    <w:rsid w:val="2FBC1FAA"/>
    <w:rsid w:val="2FD36F28"/>
    <w:rsid w:val="2FDD4EC8"/>
    <w:rsid w:val="3005687C"/>
    <w:rsid w:val="3013118A"/>
    <w:rsid w:val="30146D95"/>
    <w:rsid w:val="3037780B"/>
    <w:rsid w:val="30B30D96"/>
    <w:rsid w:val="30C82AD2"/>
    <w:rsid w:val="30EE22BB"/>
    <w:rsid w:val="310A1203"/>
    <w:rsid w:val="315F3844"/>
    <w:rsid w:val="317C6EE4"/>
    <w:rsid w:val="318236D5"/>
    <w:rsid w:val="31B616AB"/>
    <w:rsid w:val="31CE0125"/>
    <w:rsid w:val="31D57F25"/>
    <w:rsid w:val="31DB7896"/>
    <w:rsid w:val="31FC6CC8"/>
    <w:rsid w:val="32287928"/>
    <w:rsid w:val="322E3D11"/>
    <w:rsid w:val="323B2B02"/>
    <w:rsid w:val="32623F09"/>
    <w:rsid w:val="32781F68"/>
    <w:rsid w:val="327C2DF9"/>
    <w:rsid w:val="329101F3"/>
    <w:rsid w:val="32C36DD3"/>
    <w:rsid w:val="32C717FE"/>
    <w:rsid w:val="3302598D"/>
    <w:rsid w:val="3313088E"/>
    <w:rsid w:val="331371B1"/>
    <w:rsid w:val="33177192"/>
    <w:rsid w:val="33227530"/>
    <w:rsid w:val="339F17B8"/>
    <w:rsid w:val="33B1681F"/>
    <w:rsid w:val="33BC6C7D"/>
    <w:rsid w:val="33CC0DB1"/>
    <w:rsid w:val="33D46BA0"/>
    <w:rsid w:val="33D60464"/>
    <w:rsid w:val="33FE326B"/>
    <w:rsid w:val="33FE6BEC"/>
    <w:rsid w:val="340175BF"/>
    <w:rsid w:val="341310B1"/>
    <w:rsid w:val="34487B4C"/>
    <w:rsid w:val="345B0EB1"/>
    <w:rsid w:val="349E0C20"/>
    <w:rsid w:val="34A0652E"/>
    <w:rsid w:val="34AD7EA2"/>
    <w:rsid w:val="34B667CF"/>
    <w:rsid w:val="34BE675F"/>
    <w:rsid w:val="34C52DD0"/>
    <w:rsid w:val="34DD3524"/>
    <w:rsid w:val="34E82FA8"/>
    <w:rsid w:val="34FE36A0"/>
    <w:rsid w:val="35321DFC"/>
    <w:rsid w:val="35386432"/>
    <w:rsid w:val="356E36D7"/>
    <w:rsid w:val="358B5F86"/>
    <w:rsid w:val="358E5AF3"/>
    <w:rsid w:val="35A617E1"/>
    <w:rsid w:val="35B63429"/>
    <w:rsid w:val="35ED79AF"/>
    <w:rsid w:val="35FE7F8F"/>
    <w:rsid w:val="36243C39"/>
    <w:rsid w:val="36286FF1"/>
    <w:rsid w:val="363045D4"/>
    <w:rsid w:val="363976F7"/>
    <w:rsid w:val="365B3176"/>
    <w:rsid w:val="365D3F21"/>
    <w:rsid w:val="366538CF"/>
    <w:rsid w:val="366C6796"/>
    <w:rsid w:val="36827B73"/>
    <w:rsid w:val="3683364E"/>
    <w:rsid w:val="369F6096"/>
    <w:rsid w:val="36B6538A"/>
    <w:rsid w:val="36C86A0A"/>
    <w:rsid w:val="36E00D48"/>
    <w:rsid w:val="36F20DC0"/>
    <w:rsid w:val="370621EB"/>
    <w:rsid w:val="37397DA9"/>
    <w:rsid w:val="373D1B83"/>
    <w:rsid w:val="374B4063"/>
    <w:rsid w:val="374E1732"/>
    <w:rsid w:val="3761748C"/>
    <w:rsid w:val="37627784"/>
    <w:rsid w:val="3774310E"/>
    <w:rsid w:val="377F6254"/>
    <w:rsid w:val="37921173"/>
    <w:rsid w:val="37953B5B"/>
    <w:rsid w:val="37B06978"/>
    <w:rsid w:val="37B747BB"/>
    <w:rsid w:val="3812246D"/>
    <w:rsid w:val="383F1E99"/>
    <w:rsid w:val="3852678F"/>
    <w:rsid w:val="3889453E"/>
    <w:rsid w:val="3899376C"/>
    <w:rsid w:val="38C849C5"/>
    <w:rsid w:val="39072B1C"/>
    <w:rsid w:val="394347F8"/>
    <w:rsid w:val="3949409C"/>
    <w:rsid w:val="394E3142"/>
    <w:rsid w:val="39551E0E"/>
    <w:rsid w:val="39815F81"/>
    <w:rsid w:val="398D4A17"/>
    <w:rsid w:val="398E6E86"/>
    <w:rsid w:val="399A3B1C"/>
    <w:rsid w:val="39C6609D"/>
    <w:rsid w:val="39CD587C"/>
    <w:rsid w:val="39CF36C6"/>
    <w:rsid w:val="39E338E5"/>
    <w:rsid w:val="39FC6630"/>
    <w:rsid w:val="39FF2357"/>
    <w:rsid w:val="3A002A5F"/>
    <w:rsid w:val="3A0059F5"/>
    <w:rsid w:val="3A4A26FB"/>
    <w:rsid w:val="3A8242AD"/>
    <w:rsid w:val="3A8C21FC"/>
    <w:rsid w:val="3A9E7264"/>
    <w:rsid w:val="3AA0377E"/>
    <w:rsid w:val="3AAE2129"/>
    <w:rsid w:val="3AB57A2D"/>
    <w:rsid w:val="3ADE350C"/>
    <w:rsid w:val="3AF77A09"/>
    <w:rsid w:val="3B01020C"/>
    <w:rsid w:val="3B23087F"/>
    <w:rsid w:val="3B32436D"/>
    <w:rsid w:val="3B462B12"/>
    <w:rsid w:val="3B4F4020"/>
    <w:rsid w:val="3B507A1F"/>
    <w:rsid w:val="3B586791"/>
    <w:rsid w:val="3B777157"/>
    <w:rsid w:val="3B8D01EA"/>
    <w:rsid w:val="3BA66552"/>
    <w:rsid w:val="3BC9468F"/>
    <w:rsid w:val="3C1119BE"/>
    <w:rsid w:val="3C131A45"/>
    <w:rsid w:val="3C217F38"/>
    <w:rsid w:val="3C35255E"/>
    <w:rsid w:val="3C4675C6"/>
    <w:rsid w:val="3C4C4557"/>
    <w:rsid w:val="3C573A8F"/>
    <w:rsid w:val="3C775E39"/>
    <w:rsid w:val="3CA228E3"/>
    <w:rsid w:val="3CB37049"/>
    <w:rsid w:val="3CD53C84"/>
    <w:rsid w:val="3CD92F92"/>
    <w:rsid w:val="3CF93F81"/>
    <w:rsid w:val="3D315860"/>
    <w:rsid w:val="3D734107"/>
    <w:rsid w:val="3DE91AA5"/>
    <w:rsid w:val="3DEB48E9"/>
    <w:rsid w:val="3DF516BF"/>
    <w:rsid w:val="3E0D5FDE"/>
    <w:rsid w:val="3E143A4F"/>
    <w:rsid w:val="3E39543E"/>
    <w:rsid w:val="3E6E56EE"/>
    <w:rsid w:val="3E773871"/>
    <w:rsid w:val="3E7C78DB"/>
    <w:rsid w:val="3EC55C9F"/>
    <w:rsid w:val="3EC90A0B"/>
    <w:rsid w:val="3ED61844"/>
    <w:rsid w:val="3EE644EA"/>
    <w:rsid w:val="3EF756F4"/>
    <w:rsid w:val="3F161E5C"/>
    <w:rsid w:val="3F175CC9"/>
    <w:rsid w:val="3F3B7A12"/>
    <w:rsid w:val="3F3F6F12"/>
    <w:rsid w:val="3F666577"/>
    <w:rsid w:val="3F8B3DC9"/>
    <w:rsid w:val="3F8F1F95"/>
    <w:rsid w:val="3F9B2F92"/>
    <w:rsid w:val="3FC94970"/>
    <w:rsid w:val="40057874"/>
    <w:rsid w:val="40154CEE"/>
    <w:rsid w:val="401E2E70"/>
    <w:rsid w:val="402507DC"/>
    <w:rsid w:val="4050087B"/>
    <w:rsid w:val="40624EF6"/>
    <w:rsid w:val="4075369B"/>
    <w:rsid w:val="408467AF"/>
    <w:rsid w:val="40863629"/>
    <w:rsid w:val="4086513A"/>
    <w:rsid w:val="40B81A89"/>
    <w:rsid w:val="40B841A9"/>
    <w:rsid w:val="40F755DB"/>
    <w:rsid w:val="4108086F"/>
    <w:rsid w:val="41173642"/>
    <w:rsid w:val="412871E3"/>
    <w:rsid w:val="4131552A"/>
    <w:rsid w:val="41445731"/>
    <w:rsid w:val="414546A9"/>
    <w:rsid w:val="41A95D0C"/>
    <w:rsid w:val="41C0758E"/>
    <w:rsid w:val="41D140D4"/>
    <w:rsid w:val="42203D44"/>
    <w:rsid w:val="42372D7F"/>
    <w:rsid w:val="42492C9C"/>
    <w:rsid w:val="424A586D"/>
    <w:rsid w:val="427A15DF"/>
    <w:rsid w:val="428710CC"/>
    <w:rsid w:val="429842D8"/>
    <w:rsid w:val="42BB7663"/>
    <w:rsid w:val="42BE4CC6"/>
    <w:rsid w:val="42C027EF"/>
    <w:rsid w:val="42D97014"/>
    <w:rsid w:val="42DC1196"/>
    <w:rsid w:val="42F43BA7"/>
    <w:rsid w:val="42FB61C5"/>
    <w:rsid w:val="42FD7EEE"/>
    <w:rsid w:val="43002288"/>
    <w:rsid w:val="430143A0"/>
    <w:rsid w:val="431B1E11"/>
    <w:rsid w:val="43351583"/>
    <w:rsid w:val="4340181D"/>
    <w:rsid w:val="436A04F5"/>
    <w:rsid w:val="43703883"/>
    <w:rsid w:val="439D37F0"/>
    <w:rsid w:val="43AE79CC"/>
    <w:rsid w:val="43F822ED"/>
    <w:rsid w:val="43F83600"/>
    <w:rsid w:val="441D49D5"/>
    <w:rsid w:val="443C2B2F"/>
    <w:rsid w:val="444403E8"/>
    <w:rsid w:val="44790D1E"/>
    <w:rsid w:val="44864FD1"/>
    <w:rsid w:val="448A0E85"/>
    <w:rsid w:val="44A026AA"/>
    <w:rsid w:val="44C27B85"/>
    <w:rsid w:val="451B69DA"/>
    <w:rsid w:val="451E0480"/>
    <w:rsid w:val="452458BF"/>
    <w:rsid w:val="45292FA8"/>
    <w:rsid w:val="452D7318"/>
    <w:rsid w:val="453411E9"/>
    <w:rsid w:val="456B4A11"/>
    <w:rsid w:val="459F0398"/>
    <w:rsid w:val="45AA0453"/>
    <w:rsid w:val="45F94314"/>
    <w:rsid w:val="460D0F18"/>
    <w:rsid w:val="46150543"/>
    <w:rsid w:val="461F6636"/>
    <w:rsid w:val="46BB0831"/>
    <w:rsid w:val="46CB706D"/>
    <w:rsid w:val="46D34FC7"/>
    <w:rsid w:val="46E14BDC"/>
    <w:rsid w:val="46E41E4B"/>
    <w:rsid w:val="46E77CD6"/>
    <w:rsid w:val="46F24544"/>
    <w:rsid w:val="47431AC0"/>
    <w:rsid w:val="4756572A"/>
    <w:rsid w:val="476C4A00"/>
    <w:rsid w:val="478B6848"/>
    <w:rsid w:val="478C4FF2"/>
    <w:rsid w:val="478D4D2B"/>
    <w:rsid w:val="479A54F2"/>
    <w:rsid w:val="47C016D8"/>
    <w:rsid w:val="47C45BC2"/>
    <w:rsid w:val="47CA6D88"/>
    <w:rsid w:val="47CC1972"/>
    <w:rsid w:val="47EA26D1"/>
    <w:rsid w:val="480000CE"/>
    <w:rsid w:val="481F6949"/>
    <w:rsid w:val="484926E2"/>
    <w:rsid w:val="488A3272"/>
    <w:rsid w:val="489578B9"/>
    <w:rsid w:val="489831CA"/>
    <w:rsid w:val="489832A1"/>
    <w:rsid w:val="48A835F4"/>
    <w:rsid w:val="48AD465A"/>
    <w:rsid w:val="48CF2BBE"/>
    <w:rsid w:val="48E54FAF"/>
    <w:rsid w:val="48E749EA"/>
    <w:rsid w:val="48E83384"/>
    <w:rsid w:val="48F9208B"/>
    <w:rsid w:val="495B713C"/>
    <w:rsid w:val="49821CFA"/>
    <w:rsid w:val="49BB4CFD"/>
    <w:rsid w:val="49F55660"/>
    <w:rsid w:val="49FC29AC"/>
    <w:rsid w:val="4A30453E"/>
    <w:rsid w:val="4A3605A8"/>
    <w:rsid w:val="4A5C4905"/>
    <w:rsid w:val="4A5E5ECC"/>
    <w:rsid w:val="4A6D32BF"/>
    <w:rsid w:val="4AB878B4"/>
    <w:rsid w:val="4AC83D75"/>
    <w:rsid w:val="4AC91654"/>
    <w:rsid w:val="4AD25D30"/>
    <w:rsid w:val="4B244232"/>
    <w:rsid w:val="4B343D27"/>
    <w:rsid w:val="4B5B2952"/>
    <w:rsid w:val="4B6375E8"/>
    <w:rsid w:val="4B76442C"/>
    <w:rsid w:val="4B95302F"/>
    <w:rsid w:val="4BB511C6"/>
    <w:rsid w:val="4BB63CB4"/>
    <w:rsid w:val="4BB80BBF"/>
    <w:rsid w:val="4BDC71CD"/>
    <w:rsid w:val="4BF9069C"/>
    <w:rsid w:val="4C361B10"/>
    <w:rsid w:val="4C4F4C6D"/>
    <w:rsid w:val="4C526437"/>
    <w:rsid w:val="4C5B212B"/>
    <w:rsid w:val="4C622B17"/>
    <w:rsid w:val="4C6D21BF"/>
    <w:rsid w:val="4C7F11C3"/>
    <w:rsid w:val="4CBA258C"/>
    <w:rsid w:val="4CBA6434"/>
    <w:rsid w:val="4CD30E24"/>
    <w:rsid w:val="4D074B77"/>
    <w:rsid w:val="4D0B179E"/>
    <w:rsid w:val="4D4E4631"/>
    <w:rsid w:val="4D4E7696"/>
    <w:rsid w:val="4D661FC9"/>
    <w:rsid w:val="4DA34C30"/>
    <w:rsid w:val="4DB1015B"/>
    <w:rsid w:val="4DBC43F3"/>
    <w:rsid w:val="4DDE0F4B"/>
    <w:rsid w:val="4E070B9A"/>
    <w:rsid w:val="4E0D388A"/>
    <w:rsid w:val="4EAC3872"/>
    <w:rsid w:val="4ED4613F"/>
    <w:rsid w:val="4ED74BF7"/>
    <w:rsid w:val="4F02066C"/>
    <w:rsid w:val="4F081DF8"/>
    <w:rsid w:val="4F2C7344"/>
    <w:rsid w:val="4F427062"/>
    <w:rsid w:val="4F437D7E"/>
    <w:rsid w:val="4F53618A"/>
    <w:rsid w:val="4F6344CA"/>
    <w:rsid w:val="4F81406A"/>
    <w:rsid w:val="4F8F1A4C"/>
    <w:rsid w:val="4FA15035"/>
    <w:rsid w:val="4FA753B3"/>
    <w:rsid w:val="4FAD0615"/>
    <w:rsid w:val="4FE90062"/>
    <w:rsid w:val="4FF9569C"/>
    <w:rsid w:val="4FF9623B"/>
    <w:rsid w:val="4FFC0517"/>
    <w:rsid w:val="503867CE"/>
    <w:rsid w:val="504A2336"/>
    <w:rsid w:val="50730709"/>
    <w:rsid w:val="507D4E89"/>
    <w:rsid w:val="508B13F1"/>
    <w:rsid w:val="509E5297"/>
    <w:rsid w:val="50C52267"/>
    <w:rsid w:val="51025184"/>
    <w:rsid w:val="510D7610"/>
    <w:rsid w:val="514F69BA"/>
    <w:rsid w:val="515C3F4F"/>
    <w:rsid w:val="518510D7"/>
    <w:rsid w:val="51C04E17"/>
    <w:rsid w:val="51E06D45"/>
    <w:rsid w:val="51E5535B"/>
    <w:rsid w:val="51EB3CF2"/>
    <w:rsid w:val="52014570"/>
    <w:rsid w:val="521C0134"/>
    <w:rsid w:val="52477B70"/>
    <w:rsid w:val="52597F9D"/>
    <w:rsid w:val="52823A74"/>
    <w:rsid w:val="53445486"/>
    <w:rsid w:val="537842AE"/>
    <w:rsid w:val="539E4E4F"/>
    <w:rsid w:val="53A1623C"/>
    <w:rsid w:val="53AA0F44"/>
    <w:rsid w:val="53C725AE"/>
    <w:rsid w:val="53F03F0F"/>
    <w:rsid w:val="53F331DB"/>
    <w:rsid w:val="54036CC8"/>
    <w:rsid w:val="54075AA2"/>
    <w:rsid w:val="541653E9"/>
    <w:rsid w:val="5449030C"/>
    <w:rsid w:val="54533CDE"/>
    <w:rsid w:val="54603722"/>
    <w:rsid w:val="54AB62C7"/>
    <w:rsid w:val="54C54378"/>
    <w:rsid w:val="54E94223"/>
    <w:rsid w:val="54EB3954"/>
    <w:rsid w:val="552A0F6A"/>
    <w:rsid w:val="552D6F21"/>
    <w:rsid w:val="553D3E45"/>
    <w:rsid w:val="554136F2"/>
    <w:rsid w:val="55446FFA"/>
    <w:rsid w:val="55857A6A"/>
    <w:rsid w:val="558777A2"/>
    <w:rsid w:val="55B0074C"/>
    <w:rsid w:val="55BE7686"/>
    <w:rsid w:val="55CA40BD"/>
    <w:rsid w:val="55D36BF7"/>
    <w:rsid w:val="55F0380C"/>
    <w:rsid w:val="56474D13"/>
    <w:rsid w:val="56554D73"/>
    <w:rsid w:val="566342D9"/>
    <w:rsid w:val="566E649D"/>
    <w:rsid w:val="56904271"/>
    <w:rsid w:val="56B52A06"/>
    <w:rsid w:val="56BC7955"/>
    <w:rsid w:val="56E66E44"/>
    <w:rsid w:val="56F14827"/>
    <w:rsid w:val="56F44F15"/>
    <w:rsid w:val="5702376B"/>
    <w:rsid w:val="571522DC"/>
    <w:rsid w:val="5746225F"/>
    <w:rsid w:val="575B5553"/>
    <w:rsid w:val="57610470"/>
    <w:rsid w:val="57AC2B6C"/>
    <w:rsid w:val="57B10874"/>
    <w:rsid w:val="57B46714"/>
    <w:rsid w:val="57B5142D"/>
    <w:rsid w:val="57C35FF8"/>
    <w:rsid w:val="58157ED9"/>
    <w:rsid w:val="58194BCB"/>
    <w:rsid w:val="585B1424"/>
    <w:rsid w:val="58695D27"/>
    <w:rsid w:val="587A3612"/>
    <w:rsid w:val="58970F3C"/>
    <w:rsid w:val="58A0002F"/>
    <w:rsid w:val="5906633A"/>
    <w:rsid w:val="590E72FC"/>
    <w:rsid w:val="592875B7"/>
    <w:rsid w:val="592B5695"/>
    <w:rsid w:val="593C4590"/>
    <w:rsid w:val="594A2445"/>
    <w:rsid w:val="59A672C1"/>
    <w:rsid w:val="59B9618B"/>
    <w:rsid w:val="59C424DA"/>
    <w:rsid w:val="59E740FC"/>
    <w:rsid w:val="5A507C47"/>
    <w:rsid w:val="5A542191"/>
    <w:rsid w:val="5A683600"/>
    <w:rsid w:val="5A687088"/>
    <w:rsid w:val="5A9E7D8E"/>
    <w:rsid w:val="5AA5258D"/>
    <w:rsid w:val="5AC510C3"/>
    <w:rsid w:val="5AD77381"/>
    <w:rsid w:val="5AE57473"/>
    <w:rsid w:val="5AEC4B01"/>
    <w:rsid w:val="5B3402E5"/>
    <w:rsid w:val="5B613E2B"/>
    <w:rsid w:val="5B797C67"/>
    <w:rsid w:val="5B8904E1"/>
    <w:rsid w:val="5B9E2B54"/>
    <w:rsid w:val="5BA96BFC"/>
    <w:rsid w:val="5BBE4205"/>
    <w:rsid w:val="5BF17954"/>
    <w:rsid w:val="5C5054F6"/>
    <w:rsid w:val="5C5F10B5"/>
    <w:rsid w:val="5C7026BF"/>
    <w:rsid w:val="5C7B276E"/>
    <w:rsid w:val="5C802D4D"/>
    <w:rsid w:val="5CD32DD4"/>
    <w:rsid w:val="5CDB5149"/>
    <w:rsid w:val="5D0B04AC"/>
    <w:rsid w:val="5D0B274A"/>
    <w:rsid w:val="5D291EC2"/>
    <w:rsid w:val="5D3B6F2A"/>
    <w:rsid w:val="5D3F5F0C"/>
    <w:rsid w:val="5D473B43"/>
    <w:rsid w:val="5D5A7A5A"/>
    <w:rsid w:val="5D5C7151"/>
    <w:rsid w:val="5D6F6FB9"/>
    <w:rsid w:val="5DC82979"/>
    <w:rsid w:val="5DD04BD2"/>
    <w:rsid w:val="5DDB07AB"/>
    <w:rsid w:val="5E0E2A29"/>
    <w:rsid w:val="5E0F65F5"/>
    <w:rsid w:val="5E124638"/>
    <w:rsid w:val="5E414336"/>
    <w:rsid w:val="5E425F14"/>
    <w:rsid w:val="5E560241"/>
    <w:rsid w:val="5E706136"/>
    <w:rsid w:val="5E740D9C"/>
    <w:rsid w:val="5EBD4966"/>
    <w:rsid w:val="5ED568DF"/>
    <w:rsid w:val="5EDE3BFC"/>
    <w:rsid w:val="5EE57718"/>
    <w:rsid w:val="5F157D6E"/>
    <w:rsid w:val="5F3A3373"/>
    <w:rsid w:val="5F4146C0"/>
    <w:rsid w:val="5F4F6A72"/>
    <w:rsid w:val="5FEA2429"/>
    <w:rsid w:val="600C6CD1"/>
    <w:rsid w:val="60342C9B"/>
    <w:rsid w:val="60590403"/>
    <w:rsid w:val="60742FE5"/>
    <w:rsid w:val="60913E6F"/>
    <w:rsid w:val="60AC62B2"/>
    <w:rsid w:val="60E13C50"/>
    <w:rsid w:val="613B1527"/>
    <w:rsid w:val="613B1DA1"/>
    <w:rsid w:val="617862D8"/>
    <w:rsid w:val="61865E2A"/>
    <w:rsid w:val="619306EF"/>
    <w:rsid w:val="619A6E81"/>
    <w:rsid w:val="61AB6EA4"/>
    <w:rsid w:val="61C3512C"/>
    <w:rsid w:val="61E03810"/>
    <w:rsid w:val="61E96186"/>
    <w:rsid w:val="61F734FF"/>
    <w:rsid w:val="620E1D73"/>
    <w:rsid w:val="6226022A"/>
    <w:rsid w:val="622706BE"/>
    <w:rsid w:val="62393632"/>
    <w:rsid w:val="628E28E5"/>
    <w:rsid w:val="62925CF0"/>
    <w:rsid w:val="629D5670"/>
    <w:rsid w:val="62B35852"/>
    <w:rsid w:val="62D11F1F"/>
    <w:rsid w:val="62EA2230"/>
    <w:rsid w:val="62EF1C6C"/>
    <w:rsid w:val="634223DB"/>
    <w:rsid w:val="63440544"/>
    <w:rsid w:val="63636F83"/>
    <w:rsid w:val="637657E9"/>
    <w:rsid w:val="637C15CE"/>
    <w:rsid w:val="637D3BB9"/>
    <w:rsid w:val="63C844BF"/>
    <w:rsid w:val="63D640D5"/>
    <w:rsid w:val="64020661"/>
    <w:rsid w:val="641B6B36"/>
    <w:rsid w:val="64357481"/>
    <w:rsid w:val="64481683"/>
    <w:rsid w:val="646918A3"/>
    <w:rsid w:val="6476252F"/>
    <w:rsid w:val="64875B06"/>
    <w:rsid w:val="64925A5C"/>
    <w:rsid w:val="64A74642"/>
    <w:rsid w:val="64B3776C"/>
    <w:rsid w:val="64C14A9E"/>
    <w:rsid w:val="64F56FB5"/>
    <w:rsid w:val="64F64D49"/>
    <w:rsid w:val="64F90154"/>
    <w:rsid w:val="653841D4"/>
    <w:rsid w:val="653B2BC7"/>
    <w:rsid w:val="654D57DE"/>
    <w:rsid w:val="65670141"/>
    <w:rsid w:val="65AE4AFA"/>
    <w:rsid w:val="65B752FD"/>
    <w:rsid w:val="65B81D41"/>
    <w:rsid w:val="65B86A3A"/>
    <w:rsid w:val="6636344C"/>
    <w:rsid w:val="66741A09"/>
    <w:rsid w:val="668D7DEB"/>
    <w:rsid w:val="66903E33"/>
    <w:rsid w:val="66AF5C66"/>
    <w:rsid w:val="66F039D9"/>
    <w:rsid w:val="67094BF8"/>
    <w:rsid w:val="671D552C"/>
    <w:rsid w:val="676B2854"/>
    <w:rsid w:val="67734619"/>
    <w:rsid w:val="67A56260"/>
    <w:rsid w:val="67A61621"/>
    <w:rsid w:val="67C35363"/>
    <w:rsid w:val="67F041F0"/>
    <w:rsid w:val="6804367B"/>
    <w:rsid w:val="680C36FA"/>
    <w:rsid w:val="682D3B73"/>
    <w:rsid w:val="68567F62"/>
    <w:rsid w:val="686252AC"/>
    <w:rsid w:val="6895013B"/>
    <w:rsid w:val="68AB4ABA"/>
    <w:rsid w:val="68C1613C"/>
    <w:rsid w:val="68E44108"/>
    <w:rsid w:val="68EA0337"/>
    <w:rsid w:val="690B012A"/>
    <w:rsid w:val="690C1867"/>
    <w:rsid w:val="69286C5D"/>
    <w:rsid w:val="6939281C"/>
    <w:rsid w:val="693D7986"/>
    <w:rsid w:val="69431AD5"/>
    <w:rsid w:val="6949630A"/>
    <w:rsid w:val="699F47FA"/>
    <w:rsid w:val="69B15556"/>
    <w:rsid w:val="69ED3930"/>
    <w:rsid w:val="6A110E0D"/>
    <w:rsid w:val="6A2735DF"/>
    <w:rsid w:val="6A624A2F"/>
    <w:rsid w:val="6ABC7351"/>
    <w:rsid w:val="6AE33F32"/>
    <w:rsid w:val="6B082903"/>
    <w:rsid w:val="6B2A4924"/>
    <w:rsid w:val="6B375F95"/>
    <w:rsid w:val="6B8E1734"/>
    <w:rsid w:val="6BA54DB6"/>
    <w:rsid w:val="6BDC307A"/>
    <w:rsid w:val="6C32232C"/>
    <w:rsid w:val="6C333060"/>
    <w:rsid w:val="6C5B02AD"/>
    <w:rsid w:val="6C6A0E2B"/>
    <w:rsid w:val="6C6F6A3B"/>
    <w:rsid w:val="6C767F1C"/>
    <w:rsid w:val="6C7C5FF2"/>
    <w:rsid w:val="6C886152"/>
    <w:rsid w:val="6C8B4AD3"/>
    <w:rsid w:val="6CA572BA"/>
    <w:rsid w:val="6CA975D8"/>
    <w:rsid w:val="6CB718D9"/>
    <w:rsid w:val="6CCD0B20"/>
    <w:rsid w:val="6CEF556F"/>
    <w:rsid w:val="6CF55CB2"/>
    <w:rsid w:val="6D016025"/>
    <w:rsid w:val="6D022918"/>
    <w:rsid w:val="6D2B1474"/>
    <w:rsid w:val="6D3D1DDB"/>
    <w:rsid w:val="6D5A6DD0"/>
    <w:rsid w:val="6D621CE7"/>
    <w:rsid w:val="6D686333"/>
    <w:rsid w:val="6D8F1190"/>
    <w:rsid w:val="6D9724D3"/>
    <w:rsid w:val="6DCA1C8C"/>
    <w:rsid w:val="6DE27228"/>
    <w:rsid w:val="6DF411A6"/>
    <w:rsid w:val="6DF777CB"/>
    <w:rsid w:val="6E19747E"/>
    <w:rsid w:val="6E46556D"/>
    <w:rsid w:val="6E493DC7"/>
    <w:rsid w:val="6E5A0455"/>
    <w:rsid w:val="6E652EBB"/>
    <w:rsid w:val="6E734FCF"/>
    <w:rsid w:val="6E93082B"/>
    <w:rsid w:val="6EA21A7F"/>
    <w:rsid w:val="6EB000E1"/>
    <w:rsid w:val="6ED72BF0"/>
    <w:rsid w:val="6EDB4463"/>
    <w:rsid w:val="6F062595"/>
    <w:rsid w:val="6F5F03D4"/>
    <w:rsid w:val="6F6768E0"/>
    <w:rsid w:val="6F7E34EC"/>
    <w:rsid w:val="6F8C1A42"/>
    <w:rsid w:val="6F99373A"/>
    <w:rsid w:val="6FA56FAC"/>
    <w:rsid w:val="6FC83DE4"/>
    <w:rsid w:val="6FE61B3E"/>
    <w:rsid w:val="701C7146"/>
    <w:rsid w:val="702663CD"/>
    <w:rsid w:val="70563C35"/>
    <w:rsid w:val="70C57A65"/>
    <w:rsid w:val="70D75F53"/>
    <w:rsid w:val="70EF675D"/>
    <w:rsid w:val="70FD13AF"/>
    <w:rsid w:val="71022650"/>
    <w:rsid w:val="71267175"/>
    <w:rsid w:val="7172737E"/>
    <w:rsid w:val="71880AA7"/>
    <w:rsid w:val="71A11A70"/>
    <w:rsid w:val="71C650B7"/>
    <w:rsid w:val="720D22E7"/>
    <w:rsid w:val="72115F01"/>
    <w:rsid w:val="72180B78"/>
    <w:rsid w:val="721D23FD"/>
    <w:rsid w:val="7252403F"/>
    <w:rsid w:val="72853E0D"/>
    <w:rsid w:val="72AD7197"/>
    <w:rsid w:val="72B97FD0"/>
    <w:rsid w:val="72BA734A"/>
    <w:rsid w:val="72D60308"/>
    <w:rsid w:val="72EB47D9"/>
    <w:rsid w:val="72ED4828"/>
    <w:rsid w:val="73B3256A"/>
    <w:rsid w:val="73EC5B91"/>
    <w:rsid w:val="7417347C"/>
    <w:rsid w:val="741C570D"/>
    <w:rsid w:val="742026EA"/>
    <w:rsid w:val="745253E2"/>
    <w:rsid w:val="74960CB6"/>
    <w:rsid w:val="749B7885"/>
    <w:rsid w:val="74BA57B7"/>
    <w:rsid w:val="74C05B5F"/>
    <w:rsid w:val="74DE41A5"/>
    <w:rsid w:val="75004B37"/>
    <w:rsid w:val="75006C04"/>
    <w:rsid w:val="752D307C"/>
    <w:rsid w:val="75680AF4"/>
    <w:rsid w:val="757E1548"/>
    <w:rsid w:val="757F42F4"/>
    <w:rsid w:val="75B4584F"/>
    <w:rsid w:val="75BD2BE6"/>
    <w:rsid w:val="75CE5CB1"/>
    <w:rsid w:val="75DA1A42"/>
    <w:rsid w:val="75DA2D3B"/>
    <w:rsid w:val="75FD7697"/>
    <w:rsid w:val="760A58CA"/>
    <w:rsid w:val="7643463B"/>
    <w:rsid w:val="765E6A1F"/>
    <w:rsid w:val="76616350"/>
    <w:rsid w:val="767A3346"/>
    <w:rsid w:val="7688035D"/>
    <w:rsid w:val="768B23FF"/>
    <w:rsid w:val="76913A3E"/>
    <w:rsid w:val="76A13B28"/>
    <w:rsid w:val="76AC798B"/>
    <w:rsid w:val="76B53CBA"/>
    <w:rsid w:val="76C06B0A"/>
    <w:rsid w:val="76CC7942"/>
    <w:rsid w:val="76E804FA"/>
    <w:rsid w:val="772F05CC"/>
    <w:rsid w:val="77397E8B"/>
    <w:rsid w:val="775A7E43"/>
    <w:rsid w:val="776A0030"/>
    <w:rsid w:val="77A2443B"/>
    <w:rsid w:val="77C06439"/>
    <w:rsid w:val="77C50087"/>
    <w:rsid w:val="77C7431D"/>
    <w:rsid w:val="77DB54B6"/>
    <w:rsid w:val="77E44CB8"/>
    <w:rsid w:val="77FD4D9B"/>
    <w:rsid w:val="780F610B"/>
    <w:rsid w:val="78162870"/>
    <w:rsid w:val="782A60AE"/>
    <w:rsid w:val="783339D9"/>
    <w:rsid w:val="783B6CA6"/>
    <w:rsid w:val="78704614"/>
    <w:rsid w:val="78807364"/>
    <w:rsid w:val="78A63831"/>
    <w:rsid w:val="78BC481D"/>
    <w:rsid w:val="78C90B66"/>
    <w:rsid w:val="78E63D5F"/>
    <w:rsid w:val="78F161D8"/>
    <w:rsid w:val="790C050D"/>
    <w:rsid w:val="790D027A"/>
    <w:rsid w:val="79166785"/>
    <w:rsid w:val="792841C7"/>
    <w:rsid w:val="793472E4"/>
    <w:rsid w:val="79415DFA"/>
    <w:rsid w:val="79430114"/>
    <w:rsid w:val="795E008C"/>
    <w:rsid w:val="798D5360"/>
    <w:rsid w:val="79986827"/>
    <w:rsid w:val="79BD1E6F"/>
    <w:rsid w:val="79C8172F"/>
    <w:rsid w:val="79D20FEE"/>
    <w:rsid w:val="79D319C8"/>
    <w:rsid w:val="79EC7AFC"/>
    <w:rsid w:val="7A1B7850"/>
    <w:rsid w:val="7A383BCB"/>
    <w:rsid w:val="7A3B6C6C"/>
    <w:rsid w:val="7A70357A"/>
    <w:rsid w:val="7AAA5FA3"/>
    <w:rsid w:val="7AB60418"/>
    <w:rsid w:val="7ADC27A3"/>
    <w:rsid w:val="7AE86BF6"/>
    <w:rsid w:val="7AFB3ED6"/>
    <w:rsid w:val="7B116099"/>
    <w:rsid w:val="7B6E78B6"/>
    <w:rsid w:val="7B73597D"/>
    <w:rsid w:val="7B80192A"/>
    <w:rsid w:val="7B86712E"/>
    <w:rsid w:val="7BA50A03"/>
    <w:rsid w:val="7C131961"/>
    <w:rsid w:val="7C257158"/>
    <w:rsid w:val="7C257F53"/>
    <w:rsid w:val="7C2D4B10"/>
    <w:rsid w:val="7C306DEC"/>
    <w:rsid w:val="7C964151"/>
    <w:rsid w:val="7CB732D4"/>
    <w:rsid w:val="7CFF3918"/>
    <w:rsid w:val="7D004F21"/>
    <w:rsid w:val="7D107096"/>
    <w:rsid w:val="7D221406"/>
    <w:rsid w:val="7D2747F6"/>
    <w:rsid w:val="7D2E294B"/>
    <w:rsid w:val="7D302B31"/>
    <w:rsid w:val="7D3A2725"/>
    <w:rsid w:val="7D5B3E4F"/>
    <w:rsid w:val="7DDB5789"/>
    <w:rsid w:val="7DDC1631"/>
    <w:rsid w:val="7E0B4135"/>
    <w:rsid w:val="7E58205F"/>
    <w:rsid w:val="7E5A01A6"/>
    <w:rsid w:val="7E691F7C"/>
    <w:rsid w:val="7E6A1DB7"/>
    <w:rsid w:val="7E6F61AB"/>
    <w:rsid w:val="7E86727D"/>
    <w:rsid w:val="7EA30874"/>
    <w:rsid w:val="7EE5680E"/>
    <w:rsid w:val="7EFE20FD"/>
    <w:rsid w:val="7F0376B7"/>
    <w:rsid w:val="7F207364"/>
    <w:rsid w:val="7F217AD9"/>
    <w:rsid w:val="7F2D5517"/>
    <w:rsid w:val="7F4A728E"/>
    <w:rsid w:val="7F57003A"/>
    <w:rsid w:val="7F6C7D28"/>
    <w:rsid w:val="7F7E5BAF"/>
    <w:rsid w:val="7F866811"/>
    <w:rsid w:val="7F88289E"/>
    <w:rsid w:val="7F8C5921"/>
    <w:rsid w:val="7F9238F9"/>
    <w:rsid w:val="7FC64E0D"/>
    <w:rsid w:val="7FE94C3B"/>
    <w:rsid w:val="7FEC0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name w:val="Hyperlink"/>
    <w:basedOn w:val="6"/>
    <w:semiHidden/>
    <w:unhideWhenUsed/>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4</TotalTime>
  <ScaleCrop>false</ScaleCrop>
  <LinksUpToDate>false</LinksUpToDate>
  <CharactersWithSpaces>2255</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杨理航</cp:lastModifiedBy>
  <cp:lastPrinted>2021-12-14T10:40:00Z</cp:lastPrinted>
  <dcterms:modified xsi:type="dcterms:W3CDTF">2022-01-03T13:53:42Z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y fmtid="{D5CDD505-2E9C-101B-9397-08002B2CF9AE}" pid="3" name="ICV">
    <vt:lpwstr>ED877E8D648A493BAB6A40D9C27EA7AE</vt:lpwstr>
  </property>
</Properties>
</file>