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01040619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张荣辉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北京市海淀区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13581866395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u w:val="none"/>
                <w:lang w:val="en-US" w:eastAsia="zh-CN"/>
              </w:rPr>
              <w:t>282200128@qq.com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贵州民族学院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法学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北京中科天宁投资有限责任公司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合规风控负责人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张荣辉，女，河南开封人，回族，1987年7月20日出生，先后就读于贵州民族学院法学院、河南大学法学院，国际法学硕士研究生学历。工作经历如下：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2011年7月-2012年8月，河南论衡律师事务所，律师助理。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2014年3月-2017年3月，河南祥煜律师事务所，实习律师。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2017年3月-2019年11月，北京天天有余科技有限公司，法务经理。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2019年11月-今，北京中科天宁投资有限责任公司，合规风控负责人。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浅议我国私募股权基金ESG 估值评价体系的构建路径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《大众文摘</w:t>
            </w: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》（ISSN1009-8747、CN61-1381/C）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截至2022年一季度末，全球范围内已经有超过4900家的机构签署了负责任投资原则（PRI）。囿于我国在PRI和ESG投资方面发展时间短、机制不成熟，尤其是在私募股权投资领域，管理人在对被投企业进行估值评价时，以数据来源、关键议题及指标选取、权重分配、估值调整为代表的问题层出不穷，整个行业亟待建立一套行之有效的ESG估值评价体系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作者通过对ESG概念来源、国内外实践情况进行分析论证，建议构建以监管机构为主体、以信批数据和政府权威机构数据为来源、以ESG细分指标和权重为因子的估值评价体系。作者认为该估值评价体系的合理构建，可以对指引管理人对被投企业进行科学的估值评价，指引被投企业按照评价体系进行规范管理，促进私募股权投资领域科学、健康、可持续发展具有重要意义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。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5ZDNkNDNkODk0N2FlNTBkNjQ2OWZiNThjMGExMzU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07D647A1"/>
    <w:rsid w:val="110747A8"/>
    <w:rsid w:val="1A143B2C"/>
    <w:rsid w:val="4FB7733B"/>
    <w:rsid w:val="6F9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706</Words>
  <Characters>813</Characters>
  <Lines>1</Lines>
  <Paragraphs>1</Paragraphs>
  <TotalTime>4</TotalTime>
  <ScaleCrop>false</ScaleCrop>
  <LinksUpToDate>false</LinksUpToDate>
  <CharactersWithSpaces>820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张荣辉</cp:lastModifiedBy>
  <dcterms:modified xsi:type="dcterms:W3CDTF">2022-07-20T14:08:08Z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A775C387DB7F4F27B8E067FDF726E1A8</vt:lpwstr>
  </property>
</Properties>
</file>