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4AC6BD3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200D0" w:rsidRPr="008200D0">
        <w:rPr>
          <w:rFonts w:ascii="宋体" w:eastAsia="宋体" w:hAnsi="宋体" w:hint="eastAsia"/>
          <w:sz w:val="32"/>
          <w:szCs w:val="32"/>
          <w:u w:val="single"/>
        </w:rPr>
        <w:t>朱</w:t>
      </w:r>
      <w:proofErr w:type="gramStart"/>
      <w:r w:rsidR="008200D0" w:rsidRPr="008200D0">
        <w:rPr>
          <w:rFonts w:ascii="宋体" w:eastAsia="宋体" w:hAnsi="宋体" w:hint="eastAsia"/>
          <w:sz w:val="32"/>
          <w:szCs w:val="32"/>
          <w:u w:val="single"/>
        </w:rPr>
        <w:t>浩</w:t>
      </w:r>
      <w:proofErr w:type="gramEnd"/>
      <w:r w:rsidRPr="00F9166F">
        <w:rPr>
          <w:rFonts w:ascii="宋体" w:eastAsia="宋体" w:hAnsi="宋体"/>
          <w:sz w:val="32"/>
          <w:szCs w:val="32"/>
          <w:u w:val="single"/>
        </w:rPr>
        <w:t xml:space="preserve">         </w:t>
      </w:r>
    </w:p>
    <w:p w14:paraId="09AC859D" w14:textId="45C6D8F8"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200D0" w:rsidRPr="008200D0">
        <w:rPr>
          <w:rFonts w:ascii="宋体" w:eastAsia="宋体" w:hAnsi="宋体"/>
          <w:sz w:val="32"/>
          <w:szCs w:val="32"/>
          <w:u w:val="single"/>
        </w:rPr>
        <w:t>21003003475</w:t>
      </w:r>
      <w:r w:rsidRPr="00F9166F">
        <w:rPr>
          <w:rFonts w:ascii="宋体" w:eastAsia="宋体" w:hAnsi="宋体"/>
          <w:sz w:val="32"/>
          <w:szCs w:val="32"/>
          <w:u w:val="single"/>
        </w:rPr>
        <w:t xml:space="preserve">    </w:t>
      </w:r>
    </w:p>
    <w:p w14:paraId="3A8E8F68" w14:textId="68C0D79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200D0">
        <w:rPr>
          <w:rFonts w:ascii="宋体" w:eastAsia="宋体" w:hAnsi="宋体" w:hint="eastAsia"/>
          <w:sz w:val="32"/>
          <w:szCs w:val="32"/>
          <w:u w:val="single"/>
        </w:rPr>
        <w:t>网络经济学</w:t>
      </w:r>
      <w:r w:rsidRPr="00F9166F">
        <w:rPr>
          <w:rFonts w:ascii="宋体" w:eastAsia="宋体" w:hAnsi="宋体"/>
          <w:sz w:val="32"/>
          <w:szCs w:val="32"/>
          <w:u w:val="single"/>
        </w:rPr>
        <w:t xml:space="preserve">     </w:t>
      </w:r>
    </w:p>
    <w:p w14:paraId="0A206B8A" w14:textId="2D33FBCD"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roofErr w:type="gramStart"/>
      <w:r w:rsidR="007F1B1C">
        <w:rPr>
          <w:rFonts w:ascii="宋体" w:eastAsia="宋体" w:hAnsi="宋体" w:hint="eastAsia"/>
          <w:sz w:val="32"/>
          <w:szCs w:val="32"/>
          <w:u w:val="single"/>
        </w:rPr>
        <w:t>朱格拉</w:t>
      </w:r>
      <w:proofErr w:type="gramEnd"/>
      <w:r w:rsidR="007F1B1C">
        <w:rPr>
          <w:rFonts w:ascii="宋体" w:eastAsia="宋体" w:hAnsi="宋体" w:hint="eastAsia"/>
          <w:sz w:val="32"/>
          <w:szCs w:val="32"/>
          <w:u w:val="single"/>
        </w:rPr>
        <w:t>周期对中国股市的影响</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70A331A4" w14:textId="2A2E8FB9" w:rsidR="00F9166F" w:rsidRPr="00F9166F" w:rsidRDefault="00F9166F" w:rsidP="00F9166F">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098C1502" w14:textId="030B1638" w:rsidR="00F66126" w:rsidRDefault="00F66126">
      <w:pPr>
        <w:rPr>
          <w:rFonts w:ascii="宋体" w:eastAsia="宋体" w:hAnsi="宋体"/>
          <w:sz w:val="32"/>
          <w:szCs w:val="32"/>
        </w:rPr>
      </w:pPr>
    </w:p>
    <w:p w14:paraId="5B600DE0" w14:textId="0F0138AD" w:rsidR="002D6529" w:rsidRDefault="002D6529">
      <w:pPr>
        <w:rPr>
          <w:rFonts w:ascii="宋体" w:eastAsia="宋体" w:hAnsi="宋体"/>
          <w:sz w:val="32"/>
          <w:szCs w:val="32"/>
        </w:rPr>
      </w:pPr>
    </w:p>
    <w:p w14:paraId="3CE7F75A" w14:textId="77777777" w:rsidR="002D6529" w:rsidRDefault="002D6529">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3EAFE942" w14:textId="75AE7F1A" w:rsidR="00415C7E" w:rsidRPr="004D5DA9" w:rsidRDefault="00B036F9" w:rsidP="00415C7E">
            <w:pPr>
              <w:rPr>
                <w:rFonts w:ascii="宋体" w:eastAsia="宋体" w:hAnsi="宋体"/>
                <w:sz w:val="24"/>
                <w:szCs w:val="24"/>
              </w:rPr>
            </w:pPr>
            <w:r>
              <w:rPr>
                <w:rFonts w:ascii="宋体" w:eastAsia="宋体" w:hAnsi="宋体" w:hint="eastAsia"/>
                <w:sz w:val="24"/>
                <w:szCs w:val="24"/>
              </w:rPr>
              <w:t>当今中国资本市场日趋成熟，而中国股市已然成为</w:t>
            </w:r>
            <w:r w:rsidR="00C33EF6">
              <w:rPr>
                <w:rFonts w:ascii="宋体" w:eastAsia="宋体" w:hAnsi="宋体" w:hint="eastAsia"/>
                <w:sz w:val="24"/>
                <w:szCs w:val="24"/>
              </w:rPr>
              <w:t>了</w:t>
            </w:r>
            <w:r>
              <w:rPr>
                <w:rFonts w:ascii="宋体" w:eastAsia="宋体" w:hAnsi="宋体" w:hint="eastAsia"/>
                <w:sz w:val="24"/>
                <w:szCs w:val="24"/>
              </w:rPr>
              <w:t>中国经济</w:t>
            </w:r>
            <w:r w:rsidR="00C33EF6">
              <w:rPr>
                <w:rFonts w:ascii="宋体" w:eastAsia="宋体" w:hAnsi="宋体" w:hint="eastAsia"/>
                <w:sz w:val="24"/>
                <w:szCs w:val="24"/>
              </w:rPr>
              <w:t>发展</w:t>
            </w:r>
            <w:r>
              <w:rPr>
                <w:rFonts w:ascii="宋体" w:eastAsia="宋体" w:hAnsi="宋体" w:hint="eastAsia"/>
                <w:sz w:val="24"/>
                <w:szCs w:val="24"/>
              </w:rPr>
              <w:t>的“晴雨表”</w:t>
            </w:r>
            <w:r w:rsidR="00C33EF6">
              <w:rPr>
                <w:rFonts w:ascii="宋体" w:eastAsia="宋体" w:hAnsi="宋体" w:hint="eastAsia"/>
                <w:sz w:val="24"/>
                <w:szCs w:val="24"/>
              </w:rPr>
              <w:t>。</w:t>
            </w:r>
            <w:r w:rsidR="00480352">
              <w:rPr>
                <w:rFonts w:ascii="宋体" w:eastAsia="宋体" w:hAnsi="宋体" w:hint="eastAsia"/>
                <w:sz w:val="24"/>
                <w:szCs w:val="24"/>
              </w:rPr>
              <w:t>而</w:t>
            </w:r>
            <w:r w:rsidR="00A31611">
              <w:rPr>
                <w:rFonts w:ascii="宋体" w:eastAsia="宋体" w:hAnsi="宋体" w:hint="eastAsia"/>
                <w:sz w:val="24"/>
                <w:szCs w:val="24"/>
              </w:rPr>
              <w:t>中国股市稳</w:t>
            </w:r>
            <w:r w:rsidR="00480352">
              <w:rPr>
                <w:rFonts w:ascii="宋体" w:eastAsia="宋体" w:hAnsi="宋体" w:hint="eastAsia"/>
                <w:sz w:val="24"/>
                <w:szCs w:val="24"/>
              </w:rPr>
              <w:t>的</w:t>
            </w:r>
            <w:r w:rsidR="00A31611">
              <w:rPr>
                <w:rFonts w:ascii="宋体" w:eastAsia="宋体" w:hAnsi="宋体" w:hint="eastAsia"/>
                <w:sz w:val="24"/>
                <w:szCs w:val="24"/>
              </w:rPr>
              <w:t>健</w:t>
            </w:r>
            <w:r w:rsidR="00480352">
              <w:rPr>
                <w:rFonts w:ascii="宋体" w:eastAsia="宋体" w:hAnsi="宋体" w:hint="eastAsia"/>
                <w:sz w:val="24"/>
                <w:szCs w:val="24"/>
              </w:rPr>
              <w:t>康</w:t>
            </w:r>
            <w:r w:rsidR="00A31611">
              <w:rPr>
                <w:rFonts w:ascii="宋体" w:eastAsia="宋体" w:hAnsi="宋体" w:hint="eastAsia"/>
                <w:sz w:val="24"/>
                <w:szCs w:val="24"/>
              </w:rPr>
              <w:t>发展</w:t>
            </w:r>
            <w:r w:rsidR="000C061A">
              <w:rPr>
                <w:rFonts w:ascii="宋体" w:eastAsia="宋体" w:hAnsi="宋体" w:hint="eastAsia"/>
                <w:sz w:val="24"/>
                <w:szCs w:val="24"/>
              </w:rPr>
              <w:t>，</w:t>
            </w:r>
            <w:r w:rsidR="00480352">
              <w:rPr>
                <w:rFonts w:ascii="宋体" w:eastAsia="宋体" w:hAnsi="宋体" w:hint="eastAsia"/>
                <w:sz w:val="24"/>
                <w:szCs w:val="24"/>
              </w:rPr>
              <w:t>关乎社会各个层面的切身利益。一方面，对于企业而言，</w:t>
            </w:r>
            <w:r w:rsidR="000C061A">
              <w:rPr>
                <w:rFonts w:ascii="宋体" w:eastAsia="宋体" w:hAnsi="宋体" w:hint="eastAsia"/>
                <w:sz w:val="24"/>
                <w:szCs w:val="24"/>
              </w:rPr>
              <w:t>企业IPO由审核制逐步向注册制转变，企业上市融资机制逐渐完善，</w:t>
            </w:r>
            <w:r w:rsidR="00480352">
              <w:rPr>
                <w:rFonts w:ascii="宋体" w:eastAsia="宋体" w:hAnsi="宋体" w:hint="eastAsia"/>
                <w:sz w:val="24"/>
                <w:szCs w:val="24"/>
              </w:rPr>
              <w:t>企业上市融资的门槛</w:t>
            </w:r>
            <w:r w:rsidR="00E81FBA">
              <w:rPr>
                <w:rFonts w:ascii="宋体" w:eastAsia="宋体" w:hAnsi="宋体" w:hint="eastAsia"/>
                <w:sz w:val="24"/>
                <w:szCs w:val="24"/>
              </w:rPr>
              <w:t>降低，</w:t>
            </w:r>
            <w:r w:rsidR="000C061A">
              <w:rPr>
                <w:rFonts w:ascii="宋体" w:eastAsia="宋体" w:hAnsi="宋体" w:hint="eastAsia"/>
                <w:sz w:val="24"/>
                <w:szCs w:val="24"/>
              </w:rPr>
              <w:t>实体企业的融资问题也得到</w:t>
            </w:r>
            <w:r w:rsidR="00E81FBA">
              <w:rPr>
                <w:rFonts w:ascii="宋体" w:eastAsia="宋体" w:hAnsi="宋体" w:hint="eastAsia"/>
                <w:sz w:val="24"/>
                <w:szCs w:val="24"/>
              </w:rPr>
              <w:t>了</w:t>
            </w:r>
            <w:r w:rsidR="000C061A">
              <w:rPr>
                <w:rFonts w:ascii="宋体" w:eastAsia="宋体" w:hAnsi="宋体" w:hint="eastAsia"/>
                <w:sz w:val="24"/>
                <w:szCs w:val="24"/>
              </w:rPr>
              <w:t>很大程度的改善，</w:t>
            </w:r>
            <w:r w:rsidR="00CF6845">
              <w:rPr>
                <w:rFonts w:ascii="宋体" w:eastAsia="宋体" w:hAnsi="宋体" w:hint="eastAsia"/>
                <w:sz w:val="24"/>
                <w:szCs w:val="24"/>
              </w:rPr>
              <w:t>另一方面</w:t>
            </w:r>
            <w:r w:rsidR="000C061A">
              <w:rPr>
                <w:rFonts w:ascii="宋体" w:eastAsia="宋体" w:hAnsi="宋体" w:hint="eastAsia"/>
                <w:sz w:val="24"/>
                <w:szCs w:val="24"/>
              </w:rPr>
              <w:t>，</w:t>
            </w:r>
            <w:r w:rsidR="00CF6845">
              <w:rPr>
                <w:rFonts w:ascii="宋体" w:eastAsia="宋体" w:hAnsi="宋体" w:hint="eastAsia"/>
                <w:sz w:val="24"/>
                <w:szCs w:val="24"/>
              </w:rPr>
              <w:t>对于政府和个人而言，</w:t>
            </w:r>
            <w:r w:rsidR="000C061A">
              <w:rPr>
                <w:rFonts w:ascii="宋体" w:eastAsia="宋体" w:hAnsi="宋体" w:hint="eastAsia"/>
                <w:sz w:val="24"/>
                <w:szCs w:val="24"/>
              </w:rPr>
              <w:t>国家政府也</w:t>
            </w:r>
            <w:r w:rsidR="00E81FBA">
              <w:rPr>
                <w:rFonts w:ascii="宋体" w:eastAsia="宋体" w:hAnsi="宋体" w:hint="eastAsia"/>
                <w:sz w:val="24"/>
                <w:szCs w:val="24"/>
              </w:rPr>
              <w:t>逐步</w:t>
            </w:r>
            <w:r w:rsidR="00A31611">
              <w:rPr>
                <w:rFonts w:ascii="宋体" w:eastAsia="宋体" w:hAnsi="宋体" w:hint="eastAsia"/>
                <w:sz w:val="24"/>
                <w:szCs w:val="24"/>
              </w:rPr>
              <w:t>加大力度推进</w:t>
            </w:r>
            <w:r w:rsidR="000C061A">
              <w:rPr>
                <w:rFonts w:ascii="宋体" w:eastAsia="宋体" w:hAnsi="宋体" w:hint="eastAsia"/>
                <w:sz w:val="24"/>
                <w:szCs w:val="24"/>
              </w:rPr>
              <w:t>社保基金和养老基金</w:t>
            </w:r>
            <w:r w:rsidR="00A31611">
              <w:rPr>
                <w:rFonts w:ascii="宋体" w:eastAsia="宋体" w:hAnsi="宋体" w:hint="eastAsia"/>
                <w:sz w:val="24"/>
                <w:szCs w:val="24"/>
              </w:rPr>
              <w:t>的逐步入市，解决了社保基金和养老基金的“缺口”问题，保障了</w:t>
            </w:r>
            <w:r w:rsidR="00CF6845">
              <w:rPr>
                <w:rFonts w:ascii="宋体" w:eastAsia="宋体" w:hAnsi="宋体" w:hint="eastAsia"/>
                <w:sz w:val="24"/>
                <w:szCs w:val="24"/>
              </w:rPr>
              <w:t>居民的社保和养老的稳定收入，维护了</w:t>
            </w:r>
            <w:r w:rsidR="00A31611">
              <w:rPr>
                <w:rFonts w:ascii="宋体" w:eastAsia="宋体" w:hAnsi="宋体" w:hint="eastAsia"/>
                <w:sz w:val="24"/>
                <w:szCs w:val="24"/>
              </w:rPr>
              <w:t>社会</w:t>
            </w:r>
            <w:r w:rsidR="00CF6845">
              <w:rPr>
                <w:rFonts w:ascii="宋体" w:eastAsia="宋体" w:hAnsi="宋体" w:hint="eastAsia"/>
                <w:sz w:val="24"/>
                <w:szCs w:val="24"/>
              </w:rPr>
              <w:t>的</w:t>
            </w:r>
            <w:r w:rsidR="00A31611">
              <w:rPr>
                <w:rFonts w:ascii="宋体" w:eastAsia="宋体" w:hAnsi="宋体" w:hint="eastAsia"/>
                <w:sz w:val="24"/>
                <w:szCs w:val="24"/>
              </w:rPr>
              <w:t>稳定，</w:t>
            </w:r>
            <w:r w:rsidR="00CF6845">
              <w:rPr>
                <w:rFonts w:ascii="宋体" w:eastAsia="宋体" w:hAnsi="宋体" w:hint="eastAsia"/>
                <w:sz w:val="24"/>
                <w:szCs w:val="24"/>
              </w:rPr>
              <w:t>并且社保基金和养老金的入市，</w:t>
            </w:r>
            <w:r w:rsidR="008F117C">
              <w:rPr>
                <w:rFonts w:ascii="宋体" w:eastAsia="宋体" w:hAnsi="宋体" w:hint="eastAsia"/>
                <w:sz w:val="24"/>
                <w:szCs w:val="24"/>
              </w:rPr>
              <w:t>在全球疫情、经济动荡的大背景下，</w:t>
            </w:r>
            <w:r w:rsidR="00CF6845">
              <w:rPr>
                <w:rFonts w:ascii="宋体" w:eastAsia="宋体" w:hAnsi="宋体" w:hint="eastAsia"/>
                <w:sz w:val="24"/>
                <w:szCs w:val="24"/>
              </w:rPr>
              <w:t>也在一定程度上</w:t>
            </w:r>
            <w:r w:rsidR="008F117C">
              <w:rPr>
                <w:rFonts w:ascii="宋体" w:eastAsia="宋体" w:hAnsi="宋体" w:hint="eastAsia"/>
                <w:sz w:val="24"/>
                <w:szCs w:val="24"/>
              </w:rPr>
              <w:t>起到</w:t>
            </w:r>
            <w:r w:rsidR="00CF6845">
              <w:rPr>
                <w:rFonts w:ascii="宋体" w:eastAsia="宋体" w:hAnsi="宋体" w:hint="eastAsia"/>
                <w:sz w:val="24"/>
                <w:szCs w:val="24"/>
              </w:rPr>
              <w:t>了</w:t>
            </w:r>
            <w:r w:rsidR="008F117C">
              <w:rPr>
                <w:rFonts w:ascii="宋体" w:eastAsia="宋体" w:hAnsi="宋体" w:hint="eastAsia"/>
                <w:sz w:val="24"/>
                <w:szCs w:val="24"/>
              </w:rPr>
              <w:t>“维稳</w:t>
            </w:r>
            <w:r w:rsidR="008F117C">
              <w:rPr>
                <w:rFonts w:ascii="宋体" w:eastAsia="宋体" w:hAnsi="宋体"/>
                <w:sz w:val="24"/>
                <w:szCs w:val="24"/>
              </w:rPr>
              <w:t>”</w:t>
            </w:r>
            <w:r w:rsidR="008F117C">
              <w:rPr>
                <w:rFonts w:ascii="宋体" w:eastAsia="宋体" w:hAnsi="宋体" w:hint="eastAsia"/>
                <w:sz w:val="24"/>
                <w:szCs w:val="24"/>
              </w:rPr>
              <w:t>基金的作用，为广大投资者的建立起了一道“有形”的支撑力量，为投资者提供</w:t>
            </w:r>
            <w:r w:rsidR="009B7E63">
              <w:rPr>
                <w:rFonts w:ascii="宋体" w:eastAsia="宋体" w:hAnsi="宋体" w:hint="eastAsia"/>
                <w:sz w:val="24"/>
                <w:szCs w:val="24"/>
              </w:rPr>
              <w:t>了入市的信心，也为逐步扩大中国股市规模、健康发展打下了坚实的基础。</w:t>
            </w:r>
            <w:r w:rsidR="007F7DE9">
              <w:rPr>
                <w:rFonts w:ascii="宋体" w:eastAsia="宋体" w:hAnsi="宋体" w:hint="eastAsia"/>
                <w:sz w:val="24"/>
                <w:szCs w:val="24"/>
              </w:rPr>
              <w:t>但是，中国股市虽说正在日渐成熟，但距离真正意义上的成熟稳定还有很多方面需要完善，中国股市的波动</w:t>
            </w:r>
            <w:r w:rsidR="00362DCC">
              <w:rPr>
                <w:rFonts w:ascii="宋体" w:eastAsia="宋体" w:hAnsi="宋体" w:hint="eastAsia"/>
                <w:sz w:val="24"/>
                <w:szCs w:val="24"/>
              </w:rPr>
              <w:t>幅度大</w:t>
            </w:r>
            <w:r w:rsidR="007F7DE9">
              <w:rPr>
                <w:rFonts w:ascii="宋体" w:eastAsia="宋体" w:hAnsi="宋体" w:hint="eastAsia"/>
                <w:sz w:val="24"/>
                <w:szCs w:val="24"/>
              </w:rPr>
              <w:t>、</w:t>
            </w:r>
            <w:r w:rsidR="00CB1D15">
              <w:rPr>
                <w:rFonts w:ascii="宋体" w:eastAsia="宋体" w:hAnsi="宋体" w:hint="eastAsia"/>
                <w:sz w:val="24"/>
                <w:szCs w:val="24"/>
              </w:rPr>
              <w:t>“牛短熊长”等特点，</w:t>
            </w:r>
            <w:r w:rsidR="00362DCC">
              <w:rPr>
                <w:rFonts w:ascii="宋体" w:eastAsia="宋体" w:hAnsi="宋体" w:hint="eastAsia"/>
                <w:sz w:val="24"/>
                <w:szCs w:val="24"/>
              </w:rPr>
              <w:t>一直</w:t>
            </w:r>
            <w:r w:rsidR="00CB1D15">
              <w:rPr>
                <w:rFonts w:ascii="宋体" w:eastAsia="宋体" w:hAnsi="宋体" w:hint="eastAsia"/>
                <w:sz w:val="24"/>
                <w:szCs w:val="24"/>
              </w:rPr>
              <w:t>为广大投资者所诟病，</w:t>
            </w:r>
            <w:r w:rsidR="00607A5C">
              <w:rPr>
                <w:rFonts w:ascii="宋体" w:eastAsia="宋体" w:hAnsi="宋体" w:hint="eastAsia"/>
                <w:sz w:val="24"/>
                <w:szCs w:val="24"/>
              </w:rPr>
              <w:t>一定程度上，影响了股市的健康发展，</w:t>
            </w:r>
            <w:r w:rsidR="00B73C76">
              <w:rPr>
                <w:rFonts w:ascii="宋体" w:eastAsia="宋体" w:hAnsi="宋体" w:hint="eastAsia"/>
                <w:sz w:val="24"/>
                <w:szCs w:val="24"/>
              </w:rPr>
              <w:t>当然也影响到了</w:t>
            </w:r>
            <w:r w:rsidR="000662D5">
              <w:rPr>
                <w:rFonts w:ascii="宋体" w:eastAsia="宋体" w:hAnsi="宋体" w:hint="eastAsia"/>
                <w:sz w:val="24"/>
                <w:szCs w:val="24"/>
              </w:rPr>
              <w:t>以上诸多</w:t>
            </w:r>
            <w:r w:rsidR="00B73C76">
              <w:rPr>
                <w:rFonts w:ascii="宋体" w:eastAsia="宋体" w:hAnsi="宋体" w:hint="eastAsia"/>
                <w:sz w:val="24"/>
                <w:szCs w:val="24"/>
              </w:rPr>
              <w:t>层面的发展，</w:t>
            </w:r>
            <w:r w:rsidR="00B102A6">
              <w:rPr>
                <w:rFonts w:ascii="宋体" w:eastAsia="宋体" w:hAnsi="宋体" w:hint="eastAsia"/>
                <w:sz w:val="24"/>
                <w:szCs w:val="24"/>
              </w:rPr>
              <w:t>所以</w:t>
            </w:r>
            <w:r w:rsidR="00FC64D1">
              <w:rPr>
                <w:rFonts w:ascii="宋体" w:eastAsia="宋体" w:hAnsi="宋体" w:hint="eastAsia"/>
                <w:sz w:val="24"/>
                <w:szCs w:val="24"/>
              </w:rPr>
              <w:t>中国股市</w:t>
            </w:r>
            <w:r w:rsidR="00B102A6">
              <w:rPr>
                <w:rFonts w:ascii="宋体" w:eastAsia="宋体" w:hAnsi="宋体" w:hint="eastAsia"/>
                <w:sz w:val="24"/>
                <w:szCs w:val="24"/>
              </w:rPr>
              <w:t>需要稳定增长</w:t>
            </w:r>
            <w:r w:rsidR="000662D5">
              <w:rPr>
                <w:rFonts w:ascii="宋体" w:eastAsia="宋体" w:hAnsi="宋体" w:hint="eastAsia"/>
                <w:sz w:val="24"/>
                <w:szCs w:val="24"/>
              </w:rPr>
              <w:t>，</w:t>
            </w:r>
            <w:r w:rsidR="00B73C76">
              <w:rPr>
                <w:rFonts w:ascii="宋体" w:eastAsia="宋体" w:hAnsi="宋体" w:hint="eastAsia"/>
                <w:sz w:val="24"/>
                <w:szCs w:val="24"/>
              </w:rPr>
              <w:t>不但要有在</w:t>
            </w:r>
            <w:r w:rsidR="00B102A6">
              <w:rPr>
                <w:rFonts w:ascii="宋体" w:eastAsia="宋体" w:hAnsi="宋体" w:hint="eastAsia"/>
                <w:sz w:val="24"/>
                <w:szCs w:val="24"/>
              </w:rPr>
              <w:t>市场规模、指数</w:t>
            </w:r>
            <w:r w:rsidR="00B73C76">
              <w:rPr>
                <w:rFonts w:ascii="宋体" w:eastAsia="宋体" w:hAnsi="宋体" w:hint="eastAsia"/>
                <w:sz w:val="24"/>
                <w:szCs w:val="24"/>
              </w:rPr>
              <w:t>增长等方面的发展，还要在引入外资、扩大世界影响力等方面稳健发展，</w:t>
            </w:r>
            <w:r w:rsidR="006C24E3">
              <w:rPr>
                <w:rFonts w:ascii="宋体" w:eastAsia="宋体" w:hAnsi="宋体" w:hint="eastAsia"/>
                <w:sz w:val="24"/>
                <w:szCs w:val="24"/>
              </w:rPr>
              <w:t>那么如何才能实现中国股市的稳健增长就变得尤为重要了</w:t>
            </w:r>
            <w:r w:rsidR="004041F3">
              <w:rPr>
                <w:rFonts w:ascii="宋体" w:eastAsia="宋体" w:hAnsi="宋体" w:hint="eastAsia"/>
                <w:sz w:val="24"/>
                <w:szCs w:val="24"/>
              </w:rPr>
              <w:t>。本文，将从经济周期理论依据出发，</w:t>
            </w:r>
            <w:r w:rsidR="00FA1CA9">
              <w:rPr>
                <w:rFonts w:ascii="宋体" w:eastAsia="宋体" w:hAnsi="宋体" w:hint="eastAsia"/>
                <w:sz w:val="24"/>
                <w:szCs w:val="24"/>
              </w:rPr>
              <w:t>重点</w:t>
            </w:r>
            <w:r w:rsidR="004041F3">
              <w:rPr>
                <w:rFonts w:ascii="宋体" w:eastAsia="宋体" w:hAnsi="宋体" w:hint="eastAsia"/>
                <w:sz w:val="24"/>
                <w:szCs w:val="24"/>
              </w:rPr>
              <w:t>分析中周期——</w:t>
            </w:r>
            <w:proofErr w:type="gramStart"/>
            <w:r w:rsidR="004041F3">
              <w:rPr>
                <w:rFonts w:ascii="宋体" w:eastAsia="宋体" w:hAnsi="宋体" w:hint="eastAsia"/>
                <w:sz w:val="24"/>
                <w:szCs w:val="24"/>
              </w:rPr>
              <w:t>朱格拉</w:t>
            </w:r>
            <w:proofErr w:type="gramEnd"/>
            <w:r w:rsidR="004041F3">
              <w:rPr>
                <w:rFonts w:ascii="宋体" w:eastAsia="宋体" w:hAnsi="宋体" w:hint="eastAsia"/>
                <w:sz w:val="24"/>
                <w:szCs w:val="24"/>
              </w:rPr>
              <w:t>周期对中国股市的影响，</w:t>
            </w:r>
            <w:proofErr w:type="gramStart"/>
            <w:r w:rsidR="004041F3">
              <w:rPr>
                <w:rFonts w:ascii="宋体" w:eastAsia="宋体" w:hAnsi="宋体" w:hint="eastAsia"/>
                <w:sz w:val="24"/>
                <w:szCs w:val="24"/>
              </w:rPr>
              <w:t>通过朱格拉</w:t>
            </w:r>
            <w:proofErr w:type="gramEnd"/>
            <w:r w:rsidR="004041F3">
              <w:rPr>
                <w:rFonts w:ascii="宋体" w:eastAsia="宋体" w:hAnsi="宋体" w:hint="eastAsia"/>
                <w:sz w:val="24"/>
                <w:szCs w:val="24"/>
              </w:rPr>
              <w:t>周期的四个阶段与股市波动相关性</w:t>
            </w:r>
            <w:r w:rsidR="00FA1CA9">
              <w:rPr>
                <w:rFonts w:ascii="宋体" w:eastAsia="宋体" w:hAnsi="宋体" w:hint="eastAsia"/>
                <w:sz w:val="24"/>
                <w:szCs w:val="24"/>
              </w:rPr>
              <w:t>的分析</w:t>
            </w:r>
            <w:r w:rsidR="004041F3">
              <w:rPr>
                <w:rFonts w:ascii="宋体" w:eastAsia="宋体" w:hAnsi="宋体" w:hint="eastAsia"/>
                <w:sz w:val="24"/>
                <w:szCs w:val="24"/>
              </w:rPr>
              <w:t>，</w:t>
            </w:r>
            <w:r w:rsidR="00FA1CA9">
              <w:rPr>
                <w:rFonts w:ascii="宋体" w:eastAsia="宋体" w:hAnsi="宋体" w:hint="eastAsia"/>
                <w:sz w:val="24"/>
                <w:szCs w:val="24"/>
              </w:rPr>
              <w:t>以期能</w:t>
            </w:r>
            <w:r w:rsidR="004041F3">
              <w:rPr>
                <w:rFonts w:ascii="宋体" w:eastAsia="宋体" w:hAnsi="宋体" w:hint="eastAsia"/>
                <w:sz w:val="24"/>
                <w:szCs w:val="24"/>
              </w:rPr>
              <w:t>提前预判周期阶段转换</w:t>
            </w:r>
            <w:r w:rsidR="00FA1CA9">
              <w:rPr>
                <w:rFonts w:ascii="宋体" w:eastAsia="宋体" w:hAnsi="宋体" w:hint="eastAsia"/>
                <w:sz w:val="24"/>
                <w:szCs w:val="24"/>
              </w:rPr>
              <w:t>所</w:t>
            </w:r>
            <w:r w:rsidR="004041F3">
              <w:rPr>
                <w:rFonts w:ascii="宋体" w:eastAsia="宋体" w:hAnsi="宋体" w:hint="eastAsia"/>
                <w:sz w:val="24"/>
                <w:szCs w:val="24"/>
              </w:rPr>
              <w:t>带来的股市波动，</w:t>
            </w:r>
            <w:r w:rsidR="00FA1CA9">
              <w:rPr>
                <w:rFonts w:ascii="宋体" w:eastAsia="宋体" w:hAnsi="宋体" w:hint="eastAsia"/>
                <w:sz w:val="24"/>
                <w:szCs w:val="24"/>
              </w:rPr>
              <w:t>进而通过政府的政策引导，包括货币政策和财政政策，以及具体产业政策等手段，</w:t>
            </w:r>
            <w:r w:rsidR="00A85BDF">
              <w:rPr>
                <w:rFonts w:ascii="宋体" w:eastAsia="宋体" w:hAnsi="宋体" w:hint="eastAsia"/>
                <w:sz w:val="24"/>
                <w:szCs w:val="24"/>
              </w:rPr>
              <w:t>在各个阶段实施相应的政策，以达到稳定股市并引导股市整体向上稳步发展的效果。</w:t>
            </w:r>
            <w:r w:rsidR="00536AA2">
              <w:rPr>
                <w:rFonts w:ascii="宋体" w:eastAsia="宋体" w:hAnsi="宋体" w:hint="eastAsia"/>
                <w:sz w:val="24"/>
                <w:szCs w:val="24"/>
              </w:rPr>
              <w:t>理论的基础是基于分析</w:t>
            </w:r>
            <w:r w:rsidR="004D0F16">
              <w:rPr>
                <w:rFonts w:ascii="宋体" w:eastAsia="宋体" w:hAnsi="宋体" w:hint="eastAsia"/>
                <w:sz w:val="24"/>
                <w:szCs w:val="24"/>
              </w:rPr>
              <w:t>经济周期——</w:t>
            </w:r>
            <w:proofErr w:type="gramStart"/>
            <w:r w:rsidR="00536AA2">
              <w:rPr>
                <w:rFonts w:ascii="宋体" w:eastAsia="宋体" w:hAnsi="宋体" w:hint="eastAsia"/>
                <w:sz w:val="24"/>
                <w:szCs w:val="24"/>
              </w:rPr>
              <w:t>朱格拉</w:t>
            </w:r>
            <w:proofErr w:type="gramEnd"/>
            <w:r w:rsidR="00536AA2">
              <w:rPr>
                <w:rFonts w:ascii="宋体" w:eastAsia="宋体" w:hAnsi="宋体" w:hint="eastAsia"/>
                <w:sz w:val="24"/>
                <w:szCs w:val="24"/>
              </w:rPr>
              <w:t>周期</w:t>
            </w:r>
            <w:r w:rsidR="004D0F16">
              <w:rPr>
                <w:rFonts w:ascii="宋体" w:eastAsia="宋体" w:hAnsi="宋体" w:hint="eastAsia"/>
                <w:sz w:val="24"/>
                <w:szCs w:val="24"/>
              </w:rPr>
              <w:t>对经济的作用，进而影响股市波动的理论进行分析。</w:t>
            </w:r>
            <w:r w:rsidR="009A5A32" w:rsidRPr="009A5A32">
              <w:rPr>
                <w:rFonts w:ascii="宋体" w:eastAsia="宋体" w:hAnsi="宋体" w:hint="eastAsia"/>
                <w:sz w:val="24"/>
                <w:szCs w:val="24"/>
              </w:rPr>
              <w:t>经济周期论是资产阶级经济学对资本主义再生产过程中每隔一定时期反复出现的经济危机进行解释的理论</w:t>
            </w:r>
            <w:r w:rsidR="009A5A32">
              <w:rPr>
                <w:rFonts w:ascii="宋体" w:eastAsia="宋体" w:hAnsi="宋体" w:hint="eastAsia"/>
                <w:sz w:val="24"/>
                <w:szCs w:val="24"/>
              </w:rPr>
              <w:t>。</w:t>
            </w:r>
          </w:p>
          <w:p w14:paraId="5D534C0A" w14:textId="4132D1F4" w:rsidR="004D5DA9" w:rsidRPr="004D5DA9" w:rsidRDefault="004D5DA9" w:rsidP="000C4EA2">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40FEDA1C" w14:textId="6E9708D7" w:rsidR="000C4EA2" w:rsidRPr="000C4EA2" w:rsidRDefault="00B92659" w:rsidP="00415C7E">
            <w:pPr>
              <w:rPr>
                <w:rFonts w:ascii="宋体" w:eastAsia="宋体" w:hAnsi="宋体"/>
                <w:sz w:val="24"/>
                <w:szCs w:val="24"/>
              </w:rPr>
            </w:pPr>
            <w:r>
              <w:rPr>
                <w:rFonts w:ascii="宋体" w:eastAsia="宋体" w:hAnsi="宋体" w:hint="eastAsia"/>
                <w:sz w:val="24"/>
                <w:szCs w:val="24"/>
              </w:rPr>
              <w:t>首先梳理一下，</w:t>
            </w:r>
            <w:r w:rsidR="00415C7E" w:rsidRPr="00415C7E">
              <w:rPr>
                <w:rFonts w:ascii="宋体" w:eastAsia="宋体" w:hAnsi="宋体" w:hint="eastAsia"/>
                <w:sz w:val="24"/>
                <w:szCs w:val="24"/>
              </w:rPr>
              <w:t>经济周期理论中</w:t>
            </w:r>
            <w:r w:rsidR="00EA5F3A">
              <w:rPr>
                <w:rFonts w:ascii="宋体" w:eastAsia="宋体" w:hAnsi="宋体" w:hint="eastAsia"/>
                <w:sz w:val="24"/>
                <w:szCs w:val="24"/>
              </w:rPr>
              <w:t>，</w:t>
            </w:r>
            <w:r w:rsidR="00415C7E" w:rsidRPr="00415C7E">
              <w:rPr>
                <w:rFonts w:ascii="宋体" w:eastAsia="宋体" w:hAnsi="宋体" w:hint="eastAsia"/>
                <w:sz w:val="24"/>
                <w:szCs w:val="24"/>
              </w:rPr>
              <w:t>主</w:t>
            </w:r>
            <w:r w:rsidR="00EA5F3A">
              <w:rPr>
                <w:rFonts w:ascii="宋体" w:eastAsia="宋体" w:hAnsi="宋体" w:hint="eastAsia"/>
                <w:sz w:val="24"/>
                <w:szCs w:val="24"/>
              </w:rPr>
              <w:t>要</w:t>
            </w:r>
            <w:r w:rsidR="00415C7E" w:rsidRPr="00415C7E">
              <w:rPr>
                <w:rFonts w:ascii="宋体" w:eastAsia="宋体" w:hAnsi="宋体" w:hint="eastAsia"/>
                <w:sz w:val="24"/>
                <w:szCs w:val="24"/>
              </w:rPr>
              <w:t>经济理论包括：（</w:t>
            </w:r>
            <w:r w:rsidR="00415C7E" w:rsidRPr="00415C7E">
              <w:rPr>
                <w:rFonts w:ascii="宋体" w:eastAsia="宋体" w:hAnsi="宋体"/>
                <w:sz w:val="24"/>
                <w:szCs w:val="24"/>
              </w:rPr>
              <w:t>1）、短周期：</w:t>
            </w:r>
            <w:proofErr w:type="gramStart"/>
            <w:r w:rsidR="00415C7E" w:rsidRPr="00415C7E">
              <w:rPr>
                <w:rFonts w:ascii="宋体" w:eastAsia="宋体" w:hAnsi="宋体"/>
                <w:sz w:val="24"/>
                <w:szCs w:val="24"/>
              </w:rPr>
              <w:t>基钦周期</w:t>
            </w:r>
            <w:proofErr w:type="gramEnd"/>
            <w:r w:rsidR="00415C7E" w:rsidRPr="00415C7E">
              <w:rPr>
                <w:rFonts w:ascii="宋体" w:eastAsia="宋体" w:hAnsi="宋体"/>
                <w:sz w:val="24"/>
                <w:szCs w:val="24"/>
              </w:rPr>
              <w:t>，是1923年英国经济学家</w:t>
            </w:r>
            <w:r>
              <w:rPr>
                <w:rFonts w:ascii="宋体" w:eastAsia="宋体" w:hAnsi="宋体" w:hint="eastAsia"/>
                <w:sz w:val="24"/>
                <w:szCs w:val="24"/>
              </w:rPr>
              <w:t>约瑟夫</w:t>
            </w:r>
            <w:r w:rsidR="00415C7E" w:rsidRPr="00415C7E">
              <w:rPr>
                <w:rFonts w:ascii="宋体" w:eastAsia="宋体" w:hAnsi="宋体"/>
                <w:sz w:val="24"/>
                <w:szCs w:val="24"/>
              </w:rPr>
              <w:t>基钦</w:t>
            </w:r>
            <w:r>
              <w:rPr>
                <w:rFonts w:ascii="宋体" w:eastAsia="宋体" w:hAnsi="宋体" w:hint="eastAsia"/>
                <w:sz w:val="24"/>
                <w:szCs w:val="24"/>
              </w:rPr>
              <w:t>在《经济因素中的周期与倾向》</w:t>
            </w:r>
            <w:r w:rsidR="00415C7E" w:rsidRPr="00415C7E">
              <w:rPr>
                <w:rFonts w:ascii="宋体" w:eastAsia="宋体" w:hAnsi="宋体"/>
                <w:sz w:val="24"/>
                <w:szCs w:val="24"/>
              </w:rPr>
              <w:t>提出的一种为期3-4年的经济周期。</w:t>
            </w:r>
            <w:proofErr w:type="gramStart"/>
            <w:r w:rsidR="00415C7E" w:rsidRPr="00415C7E">
              <w:rPr>
                <w:rFonts w:ascii="宋体" w:eastAsia="宋体" w:hAnsi="宋体"/>
                <w:sz w:val="24"/>
                <w:szCs w:val="24"/>
              </w:rPr>
              <w:t>基钦认为</w:t>
            </w:r>
            <w:proofErr w:type="gramEnd"/>
            <w:r w:rsidR="00415C7E" w:rsidRPr="00415C7E">
              <w:rPr>
                <w:rFonts w:ascii="宋体" w:eastAsia="宋体" w:hAnsi="宋体"/>
                <w:sz w:val="24"/>
                <w:szCs w:val="24"/>
              </w:rPr>
              <w:t>经济周期实际上有主要周期与次要周期2种。主要周期即中周期，次要周期为3-4年一次的短周期。这种短周期就</w:t>
            </w:r>
            <w:proofErr w:type="gramStart"/>
            <w:r w:rsidR="00415C7E" w:rsidRPr="00415C7E">
              <w:rPr>
                <w:rFonts w:ascii="宋体" w:eastAsia="宋体" w:hAnsi="宋体"/>
                <w:sz w:val="24"/>
                <w:szCs w:val="24"/>
              </w:rPr>
              <w:t>称基钦</w:t>
            </w:r>
            <w:proofErr w:type="gramEnd"/>
            <w:r w:rsidR="00415C7E" w:rsidRPr="00415C7E">
              <w:rPr>
                <w:rFonts w:ascii="宋体" w:eastAsia="宋体" w:hAnsi="宋体"/>
                <w:sz w:val="24"/>
                <w:szCs w:val="24"/>
              </w:rPr>
              <w:t>周期。（2）中周期：</w:t>
            </w:r>
            <w:proofErr w:type="gramStart"/>
            <w:r w:rsidR="00415C7E" w:rsidRPr="00415C7E">
              <w:rPr>
                <w:rFonts w:ascii="宋体" w:eastAsia="宋体" w:hAnsi="宋体"/>
                <w:sz w:val="24"/>
                <w:szCs w:val="24"/>
              </w:rPr>
              <w:t>朱格拉</w:t>
            </w:r>
            <w:proofErr w:type="gramEnd"/>
            <w:r w:rsidR="00415C7E" w:rsidRPr="00415C7E">
              <w:rPr>
                <w:rFonts w:ascii="宋体" w:eastAsia="宋体" w:hAnsi="宋体"/>
                <w:sz w:val="24"/>
                <w:szCs w:val="24"/>
              </w:rPr>
              <w:t>周期，是18</w:t>
            </w:r>
            <w:r w:rsidR="00EA5F3A">
              <w:rPr>
                <w:rFonts w:ascii="宋体" w:eastAsia="宋体" w:hAnsi="宋体"/>
                <w:sz w:val="24"/>
                <w:szCs w:val="24"/>
              </w:rPr>
              <w:t>62</w:t>
            </w:r>
            <w:r w:rsidR="00415C7E" w:rsidRPr="00415C7E">
              <w:rPr>
                <w:rFonts w:ascii="宋体" w:eastAsia="宋体" w:hAnsi="宋体"/>
                <w:sz w:val="24"/>
                <w:szCs w:val="24"/>
              </w:rPr>
              <w:t>年法国经济学家朱格拉</w:t>
            </w:r>
            <w:r w:rsidR="00EA5F3A">
              <w:rPr>
                <w:rFonts w:ascii="宋体" w:eastAsia="宋体" w:hAnsi="宋体" w:hint="eastAsia"/>
                <w:sz w:val="24"/>
                <w:szCs w:val="24"/>
              </w:rPr>
              <w:t>在《论法国、英国和美国的商业危机以及发生周期》</w:t>
            </w:r>
            <w:r w:rsidR="00E856C2">
              <w:rPr>
                <w:rFonts w:ascii="宋体" w:eastAsia="宋体" w:hAnsi="宋体" w:hint="eastAsia"/>
                <w:sz w:val="24"/>
                <w:szCs w:val="24"/>
              </w:rPr>
              <w:t>中</w:t>
            </w:r>
            <w:r w:rsidR="00415C7E" w:rsidRPr="00415C7E">
              <w:rPr>
                <w:rFonts w:ascii="宋体" w:eastAsia="宋体" w:hAnsi="宋体"/>
                <w:sz w:val="24"/>
                <w:szCs w:val="24"/>
              </w:rPr>
              <w:t>提出的一种为期9-10年的经济周期。</w:t>
            </w:r>
            <w:r w:rsidR="00E856C2" w:rsidRPr="00E856C2">
              <w:rPr>
                <w:rFonts w:ascii="宋体" w:eastAsia="宋体" w:hAnsi="宋体" w:hint="eastAsia"/>
                <w:sz w:val="24"/>
                <w:szCs w:val="24"/>
              </w:rPr>
              <w:t>他认为，存在着危机或恐慌并不是一种独立的现象，而是社会经济运动三个阶段中的一个，这三个阶段是繁荣、危机与萧条。三个阶段的反复出现就形成了周期现象。他又指出，危机好像疫病一样，是已发达的工商业中的一种社会现象，在某种程度内</w:t>
            </w:r>
            <w:r w:rsidR="00E856C2" w:rsidRPr="00E856C2">
              <w:rPr>
                <w:rFonts w:ascii="宋体" w:eastAsia="宋体" w:hAnsi="宋体"/>
                <w:sz w:val="24"/>
                <w:szCs w:val="24"/>
              </w:rPr>
              <w:t>这种周期波动是可以被预见或采取某种措施缓和的，但并非可以完全抑制的。</w:t>
            </w:r>
            <w:r w:rsidR="00415C7E" w:rsidRPr="00415C7E">
              <w:rPr>
                <w:rFonts w:ascii="宋体" w:eastAsia="宋体" w:hAnsi="宋体"/>
                <w:sz w:val="24"/>
                <w:szCs w:val="24"/>
              </w:rPr>
              <w:t>（3）长周期：康德拉季耶夫周期，是</w:t>
            </w:r>
            <w:r w:rsidR="000D2F7D" w:rsidRPr="000D2F7D">
              <w:rPr>
                <w:rFonts w:ascii="宋体" w:eastAsia="宋体" w:hAnsi="宋体"/>
                <w:sz w:val="24"/>
                <w:szCs w:val="24"/>
              </w:rPr>
              <w:t>1925年康德拉季耶夫在《经济生活中的长期波动》一文中运用英国、法国、美国和德国等主要资本主义国家的价格、利率、进口额、出口额、煤炭和生铁产量等时间序列统计资料对经济发展的长波进行了实证研究。通过研究他认为资本主义经济发展过程中存在着长度为48年到60年、平均为50年的长期波动。他将1780-1920这140年的资本主义经济运动划分为两个半长周期波动。</w:t>
            </w:r>
            <w:r w:rsidR="00415C7E" w:rsidRPr="00415C7E">
              <w:rPr>
                <w:rFonts w:ascii="宋体" w:eastAsia="宋体" w:hAnsi="宋体"/>
                <w:sz w:val="24"/>
                <w:szCs w:val="24"/>
              </w:rPr>
              <w:t>（4）建筑周期：库兹涅茨周期，</w:t>
            </w:r>
            <w:r w:rsidR="00BD2127" w:rsidRPr="00BD2127">
              <w:rPr>
                <w:rFonts w:ascii="宋体" w:eastAsia="宋体" w:hAnsi="宋体"/>
                <w:sz w:val="24"/>
                <w:szCs w:val="24"/>
              </w:rPr>
              <w:t>1930年美国经济学家西蒙·库兹涅兹在《生产和价格的长期运动》一书中提出。美国经济学家库兹涅兹认为经济中存在长度为15——25年不等的长期波动。这种波动在美国的许多经济活动中，尤其是建筑业中表现得特别明显，所以库兹涅茨周期也称为建筑业周期。</w:t>
            </w:r>
            <w:r w:rsidR="00415C7E" w:rsidRPr="00415C7E">
              <w:rPr>
                <w:rFonts w:ascii="宋体" w:eastAsia="宋体" w:hAnsi="宋体" w:hint="eastAsia"/>
                <w:sz w:val="24"/>
                <w:szCs w:val="24"/>
              </w:rPr>
              <w:t>（</w:t>
            </w:r>
            <w:r w:rsidR="00415C7E" w:rsidRPr="00415C7E">
              <w:rPr>
                <w:rFonts w:ascii="宋体" w:eastAsia="宋体" w:hAnsi="宋体"/>
                <w:sz w:val="24"/>
                <w:szCs w:val="24"/>
              </w:rPr>
              <w:t>5）综合周期：熊彼</w:t>
            </w:r>
            <w:proofErr w:type="gramStart"/>
            <w:r w:rsidR="00415C7E" w:rsidRPr="00415C7E">
              <w:rPr>
                <w:rFonts w:ascii="宋体" w:eastAsia="宋体" w:hAnsi="宋体"/>
                <w:sz w:val="24"/>
                <w:szCs w:val="24"/>
              </w:rPr>
              <w:t>特</w:t>
            </w:r>
            <w:proofErr w:type="gramEnd"/>
            <w:r w:rsidR="00415C7E" w:rsidRPr="00415C7E">
              <w:rPr>
                <w:rFonts w:ascii="宋体" w:eastAsia="宋体" w:hAnsi="宋体"/>
                <w:sz w:val="24"/>
                <w:szCs w:val="24"/>
              </w:rPr>
              <w:t>周期，1936年，熊彼特以他的“创新理论”为基础，对各种周期理论进行了综合分析后提出的。熊彼特认为，每一个长周期包括6个中周期，每一个中周期包括三个短周期。短周期约为40个月，中周期约为9-10年，长周期为48-60年。他以重大的创新为标志，划分了三个长周期。第一个长周期从18世纪80年代到1842年，是“产业革命时期”； 第二个长周期从1842年到1897年，是“蒸汽和钢铁时期”； 第三个长周期从1897年以后，是“电气、化学和汽车时期”。在每个长周期中仍有中等创新所引起的波动，这就</w:t>
            </w:r>
            <w:r w:rsidR="00415C7E" w:rsidRPr="00415C7E">
              <w:rPr>
                <w:rFonts w:ascii="宋体" w:eastAsia="宋体" w:hAnsi="宋体" w:hint="eastAsia"/>
                <w:sz w:val="24"/>
                <w:szCs w:val="24"/>
              </w:rPr>
              <w:t>形成若干个中周期。在每个中周期中还有小创新所引起的波动，形成若干个短周期。</w:t>
            </w:r>
            <w:r w:rsidR="000C4EA2" w:rsidRPr="000C4EA2">
              <w:rPr>
                <w:rFonts w:ascii="宋体" w:eastAsia="宋体" w:hAnsi="宋体" w:hint="eastAsia"/>
                <w:sz w:val="24"/>
                <w:szCs w:val="24"/>
              </w:rPr>
              <w:t>“创新”经济周期理论原籍奥地利的美国</w:t>
            </w:r>
            <w:r w:rsidR="000C4EA2" w:rsidRPr="000C4EA2">
              <w:rPr>
                <w:rFonts w:ascii="宋体" w:eastAsia="宋体" w:hAnsi="宋体"/>
                <w:sz w:val="24"/>
                <w:szCs w:val="24"/>
              </w:rPr>
              <w:t>J.A.熊彼特在《经济发展理论》（1912）和《经济周期：资本主义过程的理论、历史和统计分析》（1939）等著作中认为，资本主义之所以表现为生产技术经常有所改进，国民收入经常有所增长,其根本的动因,在于为数不多的、富有冒险精神的企业家率先进行的创新活动。所谓创新，指采用新的生产技术，制造新的产品，发现和利用新的原料，开拓新的市场以及改变企业的组织形式。率先进行创新的企业家，借助银行提供的贷款，创办新企业，开发新产品，改进产品的品质，降低产品的成本，从而获得企业利润。当一项</w:t>
            </w:r>
            <w:r w:rsidR="000C4EA2" w:rsidRPr="000C4EA2">
              <w:rPr>
                <w:rFonts w:ascii="宋体" w:eastAsia="宋体" w:hAnsi="宋体" w:hint="eastAsia"/>
                <w:sz w:val="24"/>
                <w:szCs w:val="24"/>
              </w:rPr>
              <w:t>创新被证明为成功时，其他按陈规办事的经理人员群起仿效，造成经济高涨。每一次创新造成的经济高涨之所以必然继之以危机和萧条，据说这是由于高涨期间，生产者和消费者为过度的乐观心理所支配，生产者过高估计了社会对产品的需求，从而过度地扩大了投资；消费者过高地估计了自己的收入，常常用抵押贷款方式购买耐用消费品；消费者的过度购买又促进了生产者的过度投资。所以熊彼特实际上是把危机和萧条的根源，归结为人们错误的心理状态引起的过度投资和过度举债。</w:t>
            </w:r>
          </w:p>
          <w:p w14:paraId="17085147" w14:textId="301D4E30" w:rsidR="004D5DA9" w:rsidRDefault="000C4EA2" w:rsidP="000C4EA2">
            <w:pPr>
              <w:rPr>
                <w:rFonts w:ascii="宋体" w:eastAsia="宋体" w:hAnsi="宋体"/>
                <w:sz w:val="24"/>
                <w:szCs w:val="24"/>
              </w:rPr>
            </w:pPr>
            <w:r w:rsidRPr="000C4EA2">
              <w:rPr>
                <w:rFonts w:ascii="宋体" w:eastAsia="宋体" w:hAnsi="宋体" w:hint="eastAsia"/>
                <w:sz w:val="24"/>
                <w:szCs w:val="24"/>
              </w:rPr>
              <w:t>熊彼特认为</w:t>
            </w:r>
            <w:r w:rsidRPr="000C4EA2">
              <w:rPr>
                <w:rFonts w:ascii="宋体" w:eastAsia="宋体" w:hAnsi="宋体"/>
                <w:sz w:val="24"/>
                <w:szCs w:val="24"/>
              </w:rPr>
              <w:t>,从18世纪后期到20世纪30年代期间,资本主义经济的发展变化存在着三种经济周期：①苏联康德拉季耶夫（1892～1938）于1925年提出的大周期（或称长波），这种周期的长度为50～60年。②法国C.朱格拉（1819～1905）于1862年谈到的平均长度为10年左右的经济周期。③平均长度大约40个月的小周期，亦称短波,或美国J.</w:t>
            </w:r>
            <w:proofErr w:type="gramStart"/>
            <w:r w:rsidRPr="000C4EA2">
              <w:rPr>
                <w:rFonts w:ascii="宋体" w:eastAsia="宋体" w:hAnsi="宋体"/>
                <w:sz w:val="24"/>
                <w:szCs w:val="24"/>
              </w:rPr>
              <w:t>基钦谈到的基钦</w:t>
            </w:r>
            <w:proofErr w:type="gramEnd"/>
            <w:r w:rsidRPr="000C4EA2">
              <w:rPr>
                <w:rFonts w:ascii="宋体" w:eastAsia="宋体" w:hAnsi="宋体"/>
                <w:sz w:val="24"/>
                <w:szCs w:val="24"/>
              </w:rPr>
              <w:t>周期。熊彼特认为,上述现象可以从他的创新理论得到很好的解释：创新的</w:t>
            </w:r>
            <w:r w:rsidRPr="000C4EA2">
              <w:rPr>
                <w:rFonts w:ascii="宋体" w:eastAsia="宋体" w:hAnsi="宋体"/>
                <w:sz w:val="24"/>
                <w:szCs w:val="24"/>
              </w:rPr>
              <w:lastRenderedPageBreak/>
              <w:t>特点之一是,它不是均匀地连续出现，而是时断时续地出现,所以经济发展的进程表现为繁荣与</w:t>
            </w:r>
            <w:r w:rsidRPr="000C4EA2">
              <w:rPr>
                <w:rFonts w:ascii="宋体" w:eastAsia="宋体" w:hAnsi="宋体" w:hint="eastAsia"/>
                <w:sz w:val="24"/>
                <w:szCs w:val="24"/>
              </w:rPr>
              <w:t>萧条交替更迭，反复出现。大周期根源于影响巨大历时持久的创新，如第一个长波导源于产业革命带动的机器大工业的迅速发展；第二个长波来自铁路的兴建和蒸汽机的广泛使用；第三个长波标志着电气、化工和汽车工业蓬勃兴起的时代。至于通常所说的经济周期和短波，则可用影响较小的创新加以说明。</w:t>
            </w:r>
            <w:r w:rsidR="00B471A2">
              <w:rPr>
                <w:rFonts w:ascii="宋体" w:eastAsia="宋体" w:hAnsi="宋体" w:hint="eastAsia"/>
                <w:sz w:val="24"/>
                <w:szCs w:val="24"/>
              </w:rPr>
              <w:t>（6）</w:t>
            </w:r>
            <w:r w:rsidRPr="000C4EA2">
              <w:rPr>
                <w:rFonts w:ascii="宋体" w:eastAsia="宋体" w:hAnsi="宋体" w:hint="eastAsia"/>
                <w:sz w:val="24"/>
                <w:szCs w:val="24"/>
              </w:rPr>
              <w:t>资本存量调整理论这是</w:t>
            </w:r>
            <w:r w:rsidRPr="000C4EA2">
              <w:rPr>
                <w:rFonts w:ascii="宋体" w:eastAsia="宋体" w:hAnsi="宋体"/>
                <w:sz w:val="24"/>
                <w:szCs w:val="24"/>
              </w:rPr>
              <w:t>20世纪30年代出现、第二次世界大战后广泛流传的一种周期理论。挪威R.弗里希（1895</w:t>
            </w:r>
            <w:r w:rsidR="00C7168A">
              <w:rPr>
                <w:rFonts w:ascii="宋体" w:eastAsia="宋体" w:hAnsi="宋体" w:hint="eastAsia"/>
                <w:sz w:val="24"/>
                <w:szCs w:val="24"/>
              </w:rPr>
              <w:t>-</w:t>
            </w:r>
            <w:r w:rsidRPr="000C4EA2">
              <w:rPr>
                <w:rFonts w:ascii="宋体" w:eastAsia="宋体" w:hAnsi="宋体"/>
                <w:sz w:val="24"/>
                <w:szCs w:val="24"/>
              </w:rPr>
              <w:t>1973）的《动态经济学中的扩散问题和冲击问题》（1933）一文可视为这一理论的先驱者。它的主要倡导者有美国P.萨缪尔森、A.汉森、R.M.古德温、J.S.杜森伯里（1918</w:t>
            </w:r>
            <w:r w:rsidR="00C7168A">
              <w:rPr>
                <w:rFonts w:ascii="宋体" w:eastAsia="宋体" w:hAnsi="宋体" w:hint="eastAsia"/>
                <w:sz w:val="24"/>
                <w:szCs w:val="24"/>
              </w:rPr>
              <w:t>-</w:t>
            </w:r>
            <w:r w:rsidRPr="000C4EA2">
              <w:rPr>
                <w:rFonts w:ascii="宋体" w:eastAsia="宋体" w:hAnsi="宋体"/>
                <w:sz w:val="24"/>
                <w:szCs w:val="24"/>
              </w:rPr>
              <w:t xml:space="preserve"> ），英国R.F.哈罗德（1900</w:t>
            </w:r>
            <w:r w:rsidR="00C7168A">
              <w:rPr>
                <w:rFonts w:ascii="宋体" w:eastAsia="宋体" w:hAnsi="宋体" w:hint="eastAsia"/>
                <w:sz w:val="24"/>
                <w:szCs w:val="24"/>
              </w:rPr>
              <w:t>-</w:t>
            </w:r>
            <w:r w:rsidRPr="000C4EA2">
              <w:rPr>
                <w:rFonts w:ascii="宋体" w:eastAsia="宋体" w:hAnsi="宋体"/>
                <w:sz w:val="24"/>
                <w:szCs w:val="24"/>
              </w:rPr>
              <w:t>1978）、N.卡尔多，瑞典E.伦德堡（1907</w:t>
            </w:r>
            <w:r w:rsidR="00C7168A">
              <w:rPr>
                <w:rFonts w:ascii="宋体" w:eastAsia="宋体" w:hAnsi="宋体" w:hint="eastAsia"/>
                <w:sz w:val="24"/>
                <w:szCs w:val="24"/>
              </w:rPr>
              <w:t>-</w:t>
            </w:r>
            <w:r w:rsidRPr="000C4EA2">
              <w:rPr>
                <w:rFonts w:ascii="宋体" w:eastAsia="宋体" w:hAnsi="宋体"/>
                <w:sz w:val="24"/>
                <w:szCs w:val="24"/>
              </w:rPr>
              <w:t xml:space="preserve"> ）,荷兰J.丁伯根（1903</w:t>
            </w:r>
            <w:r w:rsidR="00C7168A">
              <w:rPr>
                <w:rFonts w:ascii="宋体" w:eastAsia="宋体" w:hAnsi="宋体" w:hint="eastAsia"/>
                <w:sz w:val="24"/>
                <w:szCs w:val="24"/>
              </w:rPr>
              <w:t>-</w:t>
            </w:r>
            <w:r w:rsidRPr="000C4EA2">
              <w:rPr>
                <w:rFonts w:ascii="宋体" w:eastAsia="宋体" w:hAnsi="宋体"/>
                <w:sz w:val="24"/>
                <w:szCs w:val="24"/>
              </w:rPr>
              <w:t xml:space="preserve"> ）等。英国J.R.希克斯（1904</w:t>
            </w:r>
            <w:r w:rsidR="00C7168A">
              <w:rPr>
                <w:rFonts w:ascii="宋体" w:eastAsia="宋体" w:hAnsi="宋体" w:hint="eastAsia"/>
                <w:sz w:val="24"/>
                <w:szCs w:val="24"/>
              </w:rPr>
              <w:t>-</w:t>
            </w:r>
            <w:r w:rsidRPr="000C4EA2">
              <w:rPr>
                <w:rFonts w:ascii="宋体" w:eastAsia="宋体" w:hAnsi="宋体"/>
                <w:sz w:val="24"/>
                <w:szCs w:val="24"/>
              </w:rPr>
              <w:t xml:space="preserve"> ）的《经济周期理论》（1950）则是综合各家之说而又自成一体，用比较通</w:t>
            </w:r>
            <w:r w:rsidRPr="000C4EA2">
              <w:rPr>
                <w:rFonts w:ascii="宋体" w:eastAsia="宋体" w:hAnsi="宋体" w:hint="eastAsia"/>
                <w:sz w:val="24"/>
                <w:szCs w:val="24"/>
              </w:rPr>
              <w:t>俗的形式系统地阐述这一理论的重要代表作之一。这种理论的表达形式多种多样，有的单纯用文字阐述，有的采用数学方法的推论，有的结合实际统计资料进行经济计量学的估算参数</w:t>
            </w:r>
            <w:r w:rsidRPr="000C4EA2">
              <w:rPr>
                <w:rFonts w:ascii="宋体" w:eastAsia="宋体" w:hAnsi="宋体"/>
                <w:sz w:val="24"/>
                <w:szCs w:val="24"/>
              </w:rPr>
              <w:t>;在数学模型中,有的使用固定参数的线性方程，有的引进非线性方程。但它们一般包括如下一些共同的基本论点：①吸取</w:t>
            </w:r>
            <w:proofErr w:type="gramStart"/>
            <w:r w:rsidRPr="000C4EA2">
              <w:rPr>
                <w:rFonts w:ascii="宋体" w:eastAsia="宋体" w:hAnsi="宋体"/>
                <w:sz w:val="24"/>
                <w:szCs w:val="24"/>
              </w:rPr>
              <w:t>凯</w:t>
            </w:r>
            <w:proofErr w:type="gramEnd"/>
            <w:r w:rsidRPr="000C4EA2">
              <w:rPr>
                <w:rFonts w:ascii="宋体" w:eastAsia="宋体" w:hAnsi="宋体"/>
                <w:sz w:val="24"/>
                <w:szCs w:val="24"/>
              </w:rPr>
              <w:t>恩斯的“有效需求说”，即一个国家一定时期的生产和就业，取决于总支出或总需求，即取决于私人消费、私人投资、政府开支和进出口余额等四项之</w:t>
            </w:r>
            <w:proofErr w:type="gramStart"/>
            <w:r w:rsidRPr="000C4EA2">
              <w:rPr>
                <w:rFonts w:ascii="宋体" w:eastAsia="宋体" w:hAnsi="宋体"/>
                <w:sz w:val="24"/>
                <w:szCs w:val="24"/>
              </w:rPr>
              <w:t>和</w:t>
            </w:r>
            <w:proofErr w:type="gramEnd"/>
            <w:r w:rsidRPr="000C4EA2">
              <w:rPr>
                <w:rFonts w:ascii="宋体" w:eastAsia="宋体" w:hAnsi="宋体"/>
                <w:sz w:val="24"/>
                <w:szCs w:val="24"/>
              </w:rPr>
              <w:t>。②投资支出的变动是决定经济波动之关键性因素。就是说，净投资的变化引起的资本存量的变动，标志着和决定着经济活</w:t>
            </w:r>
            <w:r w:rsidRPr="000C4EA2">
              <w:rPr>
                <w:rFonts w:ascii="宋体" w:eastAsia="宋体" w:hAnsi="宋体" w:hint="eastAsia"/>
                <w:sz w:val="24"/>
                <w:szCs w:val="24"/>
              </w:rPr>
              <w:t>动之循环变动，故</w:t>
            </w:r>
            <w:proofErr w:type="gramStart"/>
            <w:r w:rsidRPr="000C4EA2">
              <w:rPr>
                <w:rFonts w:ascii="宋体" w:eastAsia="宋体" w:hAnsi="宋体" w:hint="eastAsia"/>
                <w:sz w:val="24"/>
                <w:szCs w:val="24"/>
              </w:rPr>
              <w:t>名资本</w:t>
            </w:r>
            <w:proofErr w:type="gramEnd"/>
            <w:r w:rsidRPr="000C4EA2">
              <w:rPr>
                <w:rFonts w:ascii="宋体" w:eastAsia="宋体" w:hAnsi="宋体" w:hint="eastAsia"/>
                <w:sz w:val="24"/>
                <w:szCs w:val="24"/>
              </w:rPr>
              <w:t>存量调整理论。③用“乘数原理”与“加速度原理”的相互作用、自我加强来解释国民收入之累积性的上下波动。</w:t>
            </w:r>
          </w:p>
          <w:p w14:paraId="1B5E86A0" w14:textId="145F6558" w:rsidR="00B741A8" w:rsidRDefault="00B741A8" w:rsidP="00F90DAD">
            <w:pPr>
              <w:ind w:firstLine="480"/>
              <w:rPr>
                <w:rFonts w:ascii="宋体" w:eastAsia="宋体" w:hAnsi="宋体"/>
                <w:sz w:val="24"/>
                <w:szCs w:val="24"/>
              </w:rPr>
            </w:pPr>
            <w:r>
              <w:rPr>
                <w:rFonts w:ascii="宋体" w:eastAsia="宋体" w:hAnsi="宋体" w:hint="eastAsia"/>
                <w:sz w:val="24"/>
                <w:szCs w:val="24"/>
              </w:rPr>
              <w:t>上述</w:t>
            </w:r>
            <w:r w:rsidR="00407518">
              <w:rPr>
                <w:rFonts w:ascii="宋体" w:eastAsia="宋体" w:hAnsi="宋体" w:hint="eastAsia"/>
                <w:sz w:val="24"/>
                <w:szCs w:val="24"/>
              </w:rPr>
              <w:t>经济</w:t>
            </w:r>
            <w:r>
              <w:rPr>
                <w:rFonts w:ascii="宋体" w:eastAsia="宋体" w:hAnsi="宋体" w:hint="eastAsia"/>
                <w:sz w:val="24"/>
                <w:szCs w:val="24"/>
              </w:rPr>
              <w:t>周期理论的主要基于资本主义国家的实际情况</w:t>
            </w:r>
            <w:r w:rsidR="00BF68E1">
              <w:rPr>
                <w:rFonts w:ascii="宋体" w:eastAsia="宋体" w:hAnsi="宋体" w:hint="eastAsia"/>
                <w:sz w:val="24"/>
                <w:szCs w:val="24"/>
              </w:rPr>
              <w:t>并进行</w:t>
            </w:r>
            <w:r>
              <w:rPr>
                <w:rFonts w:ascii="宋体" w:eastAsia="宋体" w:hAnsi="宋体" w:hint="eastAsia"/>
                <w:sz w:val="24"/>
                <w:szCs w:val="24"/>
              </w:rPr>
              <w:t>数据采集后，进行分析所得，并未在中国市场进行验证，</w:t>
            </w:r>
            <w:r w:rsidR="00BF68E1">
              <w:rPr>
                <w:rFonts w:ascii="宋体" w:eastAsia="宋体" w:hAnsi="宋体" w:hint="eastAsia"/>
                <w:sz w:val="24"/>
                <w:szCs w:val="24"/>
              </w:rPr>
              <w:t>另外以上理论只是提出周期理论，并未对</w:t>
            </w:r>
            <w:r w:rsidR="00407518">
              <w:rPr>
                <w:rFonts w:ascii="宋体" w:eastAsia="宋体" w:hAnsi="宋体" w:hint="eastAsia"/>
                <w:sz w:val="24"/>
                <w:szCs w:val="24"/>
              </w:rPr>
              <w:t>股票</w:t>
            </w:r>
            <w:r w:rsidR="00BF68E1">
              <w:rPr>
                <w:rFonts w:ascii="宋体" w:eastAsia="宋体" w:hAnsi="宋体" w:hint="eastAsia"/>
                <w:sz w:val="24"/>
                <w:szCs w:val="24"/>
              </w:rPr>
              <w:t>市场的波动与经济周期的相关性进行分析</w:t>
            </w:r>
            <w:r w:rsidR="00407518">
              <w:rPr>
                <w:rFonts w:ascii="宋体" w:eastAsia="宋体" w:hAnsi="宋体" w:hint="eastAsia"/>
                <w:sz w:val="24"/>
                <w:szCs w:val="24"/>
              </w:rPr>
              <w:t>。</w:t>
            </w:r>
          </w:p>
          <w:p w14:paraId="1037308B" w14:textId="77777777" w:rsidR="00F90DAD" w:rsidRDefault="00D04B02" w:rsidP="00F90DAD">
            <w:pPr>
              <w:ind w:firstLine="480"/>
              <w:rPr>
                <w:rFonts w:ascii="宋体" w:eastAsia="宋体" w:hAnsi="宋体"/>
                <w:sz w:val="24"/>
                <w:szCs w:val="24"/>
              </w:rPr>
            </w:pPr>
            <w:r>
              <w:rPr>
                <w:rFonts w:ascii="宋体" w:eastAsia="宋体" w:hAnsi="宋体" w:hint="eastAsia"/>
                <w:sz w:val="24"/>
                <w:szCs w:val="24"/>
              </w:rPr>
              <w:t>另外本文，将重点研究方向定在朱格拉周期对中国股市的影响，主要考虑到，康波周期的周期长度在5</w:t>
            </w:r>
            <w:r>
              <w:rPr>
                <w:rFonts w:ascii="宋体" w:eastAsia="宋体" w:hAnsi="宋体"/>
                <w:sz w:val="24"/>
                <w:szCs w:val="24"/>
              </w:rPr>
              <w:t>0-60</w:t>
            </w:r>
            <w:r>
              <w:rPr>
                <w:rFonts w:ascii="宋体" w:eastAsia="宋体" w:hAnsi="宋体" w:hint="eastAsia"/>
                <w:sz w:val="24"/>
                <w:szCs w:val="24"/>
              </w:rPr>
              <w:t>年，周期较长，分析结果对于帮助政府制定政策</w:t>
            </w:r>
            <w:r w:rsidR="000E3F7E">
              <w:rPr>
                <w:rFonts w:ascii="宋体" w:eastAsia="宋体" w:hAnsi="宋体" w:hint="eastAsia"/>
                <w:sz w:val="24"/>
                <w:szCs w:val="24"/>
              </w:rPr>
              <w:t>作为</w:t>
            </w:r>
            <w:r>
              <w:rPr>
                <w:rFonts w:ascii="宋体" w:eastAsia="宋体" w:hAnsi="宋体" w:hint="eastAsia"/>
                <w:sz w:val="24"/>
                <w:szCs w:val="24"/>
              </w:rPr>
              <w:t>参考的时效性不高，</w:t>
            </w:r>
            <w:r w:rsidR="000E3F7E">
              <w:rPr>
                <w:rFonts w:ascii="宋体" w:eastAsia="宋体" w:hAnsi="宋体" w:hint="eastAsia"/>
                <w:sz w:val="24"/>
                <w:szCs w:val="24"/>
              </w:rPr>
              <w:t>并且康波周期波动的主要因素在与生产技术创新，而朱格拉周期波动的主要因素在于制造业的资本投入和设备更新，相较于技术创新，</w:t>
            </w:r>
            <w:r w:rsidR="00EC4D42">
              <w:rPr>
                <w:rFonts w:ascii="宋体" w:eastAsia="宋体" w:hAnsi="宋体" w:hint="eastAsia"/>
                <w:sz w:val="24"/>
                <w:szCs w:val="24"/>
              </w:rPr>
              <w:t>通过具体政策去调节投资和设备更新</w:t>
            </w:r>
            <w:r w:rsidR="00DA021D">
              <w:rPr>
                <w:rFonts w:ascii="宋体" w:eastAsia="宋体" w:hAnsi="宋体" w:hint="eastAsia"/>
                <w:sz w:val="24"/>
                <w:szCs w:val="24"/>
              </w:rPr>
              <w:t>的更为可控，并且影响经济从而</w:t>
            </w:r>
            <w:r w:rsidR="0098539D">
              <w:rPr>
                <w:rFonts w:ascii="宋体" w:eastAsia="宋体" w:hAnsi="宋体" w:hint="eastAsia"/>
                <w:sz w:val="24"/>
                <w:szCs w:val="24"/>
              </w:rPr>
              <w:t>传导至中国股市。</w:t>
            </w:r>
            <w:r w:rsidR="00EE111D">
              <w:rPr>
                <w:rFonts w:ascii="宋体" w:eastAsia="宋体" w:hAnsi="宋体" w:hint="eastAsia"/>
                <w:sz w:val="24"/>
                <w:szCs w:val="24"/>
              </w:rPr>
              <w:t>在国内，研究朱格拉周期对中国股市的影响</w:t>
            </w:r>
            <w:r w:rsidR="00941166">
              <w:rPr>
                <w:rFonts w:ascii="宋体" w:eastAsia="宋体" w:hAnsi="宋体" w:hint="eastAsia"/>
                <w:sz w:val="24"/>
                <w:szCs w:val="24"/>
              </w:rPr>
              <w:t>方面的论文，</w:t>
            </w:r>
            <w:r w:rsidR="00941166" w:rsidRPr="00941166">
              <w:rPr>
                <w:rFonts w:ascii="宋体" w:eastAsia="宋体" w:hAnsi="宋体" w:hint="eastAsia"/>
                <w:sz w:val="24"/>
                <w:szCs w:val="24"/>
              </w:rPr>
              <w:t>胡荟</w:t>
            </w:r>
            <w:r w:rsidR="00941166">
              <w:rPr>
                <w:rFonts w:ascii="宋体" w:eastAsia="宋体" w:hAnsi="宋体" w:hint="eastAsia"/>
                <w:sz w:val="24"/>
                <w:szCs w:val="24"/>
              </w:rPr>
              <w:t>在</w:t>
            </w:r>
            <w:r w:rsidR="0098539D">
              <w:rPr>
                <w:rFonts w:ascii="宋体" w:eastAsia="宋体" w:hAnsi="宋体" w:hint="eastAsia"/>
                <w:sz w:val="24"/>
                <w:szCs w:val="24"/>
              </w:rPr>
              <w:t>《</w:t>
            </w:r>
            <w:r w:rsidR="0098539D" w:rsidRPr="0098539D">
              <w:rPr>
                <w:rFonts w:ascii="宋体" w:eastAsia="宋体" w:hAnsi="宋体" w:hint="eastAsia"/>
                <w:sz w:val="24"/>
                <w:szCs w:val="24"/>
              </w:rPr>
              <w:t>基于朱格拉周期的制造业公司股票投资策略研究</w:t>
            </w:r>
            <w:r w:rsidR="0098539D">
              <w:rPr>
                <w:rFonts w:ascii="宋体" w:eastAsia="宋体" w:hAnsi="宋体" w:hint="eastAsia"/>
                <w:sz w:val="24"/>
                <w:szCs w:val="24"/>
              </w:rPr>
              <w:t>》</w:t>
            </w:r>
            <w:r w:rsidR="00941166">
              <w:rPr>
                <w:rFonts w:ascii="宋体" w:eastAsia="宋体" w:hAnsi="宋体" w:hint="eastAsia"/>
                <w:sz w:val="24"/>
                <w:szCs w:val="24"/>
              </w:rPr>
              <w:t>中，</w:t>
            </w:r>
            <w:r w:rsidR="00941166" w:rsidRPr="00941166">
              <w:rPr>
                <w:rFonts w:ascii="宋体" w:eastAsia="宋体" w:hAnsi="宋体" w:hint="eastAsia"/>
                <w:sz w:val="24"/>
                <w:szCs w:val="24"/>
              </w:rPr>
              <w:t>利用</w:t>
            </w:r>
            <w:r w:rsidR="00941166" w:rsidRPr="00941166">
              <w:rPr>
                <w:rFonts w:ascii="宋体" w:eastAsia="宋体" w:hAnsi="宋体"/>
                <w:sz w:val="24"/>
                <w:szCs w:val="24"/>
              </w:rPr>
              <w:t>2006年1月至2019年12月的样本期间数据,基于多项指标运用熵权法计算朱格拉周期和制造业股价波动周期的综合指数。然后进一步利用两个周期的综合指数从时域和频域相结合的角度采用奇异谱分析方法研究分析这两个周期的周期波动性特征及其相关关系。研究发现,朱格拉周期与制造业股价波动周期之间的相关系数为0.8177,从而表明二者具有很强的联动性</w:t>
            </w:r>
            <w:r w:rsidR="00941166">
              <w:rPr>
                <w:rFonts w:ascii="宋体" w:eastAsia="宋体" w:hAnsi="宋体" w:hint="eastAsia"/>
                <w:sz w:val="24"/>
                <w:szCs w:val="24"/>
              </w:rPr>
              <w:t>。</w:t>
            </w:r>
            <w:r w:rsidR="00264C26">
              <w:rPr>
                <w:rFonts w:ascii="宋体" w:eastAsia="宋体" w:hAnsi="宋体" w:hint="eastAsia"/>
                <w:sz w:val="24"/>
                <w:szCs w:val="24"/>
              </w:rPr>
              <w:t>而</w:t>
            </w:r>
            <w:r w:rsidR="00264C26" w:rsidRPr="00264C26">
              <w:rPr>
                <w:rFonts w:ascii="宋体" w:eastAsia="宋体" w:hAnsi="宋体" w:hint="eastAsia"/>
                <w:sz w:val="24"/>
                <w:szCs w:val="24"/>
              </w:rPr>
              <w:t>尹筑嘉</w:t>
            </w:r>
            <w:r w:rsidR="00264C26">
              <w:rPr>
                <w:rFonts w:ascii="宋体" w:eastAsia="宋体" w:hAnsi="宋体" w:hint="eastAsia"/>
                <w:sz w:val="24"/>
                <w:szCs w:val="24"/>
              </w:rPr>
              <w:t>、</w:t>
            </w:r>
            <w:r w:rsidR="00264C26" w:rsidRPr="00264C26">
              <w:rPr>
                <w:rFonts w:ascii="宋体" w:eastAsia="宋体" w:hAnsi="宋体"/>
                <w:sz w:val="24"/>
                <w:szCs w:val="24"/>
              </w:rPr>
              <w:t>胡荟</w:t>
            </w:r>
            <w:r w:rsidR="00264C26">
              <w:rPr>
                <w:rFonts w:ascii="宋体" w:eastAsia="宋体" w:hAnsi="宋体" w:hint="eastAsia"/>
                <w:sz w:val="24"/>
                <w:szCs w:val="24"/>
              </w:rPr>
              <w:t>、</w:t>
            </w:r>
            <w:r w:rsidR="00264C26" w:rsidRPr="00264C26">
              <w:rPr>
                <w:rFonts w:ascii="宋体" w:eastAsia="宋体" w:hAnsi="宋体"/>
                <w:sz w:val="24"/>
                <w:szCs w:val="24"/>
              </w:rPr>
              <w:t>唐谭岭</w:t>
            </w:r>
            <w:r w:rsidR="00264C26">
              <w:rPr>
                <w:rFonts w:ascii="宋体" w:eastAsia="宋体" w:hAnsi="宋体" w:hint="eastAsia"/>
                <w:sz w:val="24"/>
                <w:szCs w:val="24"/>
              </w:rPr>
              <w:t>，联合发布的《</w:t>
            </w:r>
            <w:r w:rsidR="00264C26" w:rsidRPr="00264C26">
              <w:rPr>
                <w:rFonts w:ascii="宋体" w:eastAsia="宋体" w:hAnsi="宋体" w:hint="eastAsia"/>
                <w:sz w:val="24"/>
                <w:szCs w:val="24"/>
              </w:rPr>
              <w:t>中国朱格拉周期与股价波动关联性研究——基于奇异谱的设备制造业分析</w:t>
            </w:r>
            <w:r w:rsidR="00264C26">
              <w:rPr>
                <w:rFonts w:ascii="宋体" w:eastAsia="宋体" w:hAnsi="宋体" w:hint="eastAsia"/>
                <w:sz w:val="24"/>
                <w:szCs w:val="24"/>
              </w:rPr>
              <w:t>》中，</w:t>
            </w:r>
            <w:r w:rsidR="00264C26" w:rsidRPr="00264C26">
              <w:rPr>
                <w:rFonts w:ascii="宋体" w:eastAsia="宋体" w:hAnsi="宋体" w:hint="eastAsia"/>
                <w:sz w:val="24"/>
                <w:szCs w:val="24"/>
              </w:rPr>
              <w:t>基于</w:t>
            </w:r>
            <w:r w:rsidR="00264C26" w:rsidRPr="00264C26">
              <w:rPr>
                <w:rFonts w:ascii="宋体" w:eastAsia="宋体" w:hAnsi="宋体"/>
                <w:sz w:val="24"/>
                <w:szCs w:val="24"/>
              </w:rPr>
              <w:t>2006年1月至2018年12月的月度数据</w:t>
            </w:r>
            <w:r w:rsidR="00264C26">
              <w:rPr>
                <w:rFonts w:ascii="宋体" w:eastAsia="宋体" w:hAnsi="宋体" w:hint="eastAsia"/>
                <w:sz w:val="24"/>
                <w:szCs w:val="24"/>
              </w:rPr>
              <w:t>，</w:t>
            </w:r>
            <w:r w:rsidR="00264C26" w:rsidRPr="00264C26">
              <w:rPr>
                <w:rFonts w:ascii="宋体" w:eastAsia="宋体" w:hAnsi="宋体" w:hint="eastAsia"/>
                <w:sz w:val="24"/>
                <w:szCs w:val="24"/>
              </w:rPr>
              <w:t>结合奇异谱分析方法和自回归方法</w:t>
            </w:r>
            <w:r w:rsidR="00264C26">
              <w:rPr>
                <w:rFonts w:ascii="宋体" w:eastAsia="宋体" w:hAnsi="宋体" w:hint="eastAsia"/>
                <w:sz w:val="24"/>
                <w:szCs w:val="24"/>
              </w:rPr>
              <w:t>，</w:t>
            </w:r>
            <w:r w:rsidR="007D201C">
              <w:rPr>
                <w:rFonts w:ascii="宋体" w:eastAsia="宋体" w:hAnsi="宋体" w:hint="eastAsia"/>
                <w:sz w:val="24"/>
                <w:szCs w:val="24"/>
              </w:rPr>
              <w:t>而</w:t>
            </w:r>
            <w:r w:rsidR="007D201C" w:rsidRPr="007D201C">
              <w:rPr>
                <w:rFonts w:ascii="宋体" w:eastAsia="宋体" w:hAnsi="宋体" w:hint="eastAsia"/>
                <w:sz w:val="24"/>
                <w:szCs w:val="24"/>
              </w:rPr>
              <w:t>实证结果显示</w:t>
            </w:r>
            <w:r w:rsidR="007D201C" w:rsidRPr="007D201C">
              <w:rPr>
                <w:rFonts w:ascii="宋体" w:eastAsia="宋体" w:hAnsi="宋体"/>
                <w:sz w:val="24"/>
                <w:szCs w:val="24"/>
              </w:rPr>
              <w:t>,中国朱格拉周期和设备制造业股价波动周期的整体相关系数为0.6352</w:t>
            </w:r>
            <w:r w:rsidR="007D201C">
              <w:rPr>
                <w:rFonts w:ascii="宋体" w:eastAsia="宋体" w:hAnsi="宋体" w:hint="eastAsia"/>
                <w:sz w:val="24"/>
                <w:szCs w:val="24"/>
              </w:rPr>
              <w:t>，数据采集时间区间相差一个月，但结果却相差较多</w:t>
            </w:r>
            <w:r w:rsidR="00876C93">
              <w:rPr>
                <w:rFonts w:ascii="宋体" w:eastAsia="宋体" w:hAnsi="宋体" w:hint="eastAsia"/>
                <w:sz w:val="24"/>
                <w:szCs w:val="24"/>
              </w:rPr>
              <w:t>。</w:t>
            </w:r>
          </w:p>
          <w:p w14:paraId="0E565AF1" w14:textId="77777777" w:rsidR="001B5BCB" w:rsidRDefault="001B5BCB" w:rsidP="00F90DAD">
            <w:pPr>
              <w:ind w:firstLine="480"/>
              <w:rPr>
                <w:rFonts w:ascii="宋体" w:eastAsia="宋体" w:hAnsi="宋体"/>
                <w:sz w:val="24"/>
                <w:szCs w:val="24"/>
              </w:rPr>
            </w:pPr>
            <w:r>
              <w:rPr>
                <w:rFonts w:ascii="宋体" w:eastAsia="宋体" w:hAnsi="宋体" w:hint="eastAsia"/>
                <w:sz w:val="24"/>
                <w:szCs w:val="24"/>
              </w:rPr>
              <w:t>通过梳理相关文献，综述如下：（1）国外文献对于经济周期的研究主要基于资本主义国家经济情况，</w:t>
            </w:r>
            <w:proofErr w:type="gramStart"/>
            <w:r>
              <w:rPr>
                <w:rFonts w:ascii="宋体" w:eastAsia="宋体" w:hAnsi="宋体" w:hint="eastAsia"/>
                <w:sz w:val="24"/>
                <w:szCs w:val="24"/>
              </w:rPr>
              <w:t>为做出</w:t>
            </w:r>
            <w:proofErr w:type="gramEnd"/>
            <w:r>
              <w:rPr>
                <w:rFonts w:ascii="宋体" w:eastAsia="宋体" w:hAnsi="宋体" w:hint="eastAsia"/>
                <w:sz w:val="24"/>
                <w:szCs w:val="24"/>
              </w:rPr>
              <w:t>与中国经济相关结论（2）国内文献主要集中在验证朱格拉周期在中国适用的情况，</w:t>
            </w:r>
            <w:r w:rsidR="004878B0">
              <w:rPr>
                <w:rFonts w:ascii="宋体" w:eastAsia="宋体" w:hAnsi="宋体" w:hint="eastAsia"/>
                <w:sz w:val="24"/>
                <w:szCs w:val="24"/>
              </w:rPr>
              <w:t>而且多少是以GDP等经济指标作为参考数据，</w:t>
            </w:r>
            <w:r>
              <w:rPr>
                <w:rFonts w:ascii="宋体" w:eastAsia="宋体" w:hAnsi="宋体" w:hint="eastAsia"/>
                <w:sz w:val="24"/>
                <w:szCs w:val="24"/>
              </w:rPr>
              <w:t>未具体适用在中国股市</w:t>
            </w:r>
            <w:r w:rsidR="004878B0">
              <w:rPr>
                <w:rFonts w:ascii="宋体" w:eastAsia="宋体" w:hAnsi="宋体" w:hint="eastAsia"/>
                <w:sz w:val="24"/>
                <w:szCs w:val="24"/>
              </w:rPr>
              <w:t>波动与经济周期的研究，（3）有少部分学者的文献，虽然阐述了朱格拉周期对中国股市的影响，但在数据采集样本范围和研究方法上的差异，导致结果相差较大。</w:t>
            </w:r>
          </w:p>
          <w:p w14:paraId="353E6AE7" w14:textId="77F1E963" w:rsidR="004878B0" w:rsidRPr="00264C26" w:rsidRDefault="004878B0" w:rsidP="00F90DAD">
            <w:pPr>
              <w:ind w:firstLine="480"/>
              <w:rPr>
                <w:rFonts w:ascii="宋体" w:eastAsia="宋体" w:hAnsi="宋体" w:hint="eastAsia"/>
                <w:sz w:val="24"/>
                <w:szCs w:val="24"/>
              </w:rPr>
            </w:pPr>
            <w:r>
              <w:rPr>
                <w:rFonts w:ascii="宋体" w:eastAsia="宋体" w:hAnsi="宋体" w:hint="eastAsia"/>
                <w:sz w:val="24"/>
                <w:szCs w:val="24"/>
              </w:rPr>
              <w:t>本文</w:t>
            </w:r>
            <w:r w:rsidR="00154FE6">
              <w:rPr>
                <w:rFonts w:ascii="宋体" w:eastAsia="宋体" w:hAnsi="宋体" w:hint="eastAsia"/>
                <w:sz w:val="24"/>
                <w:szCs w:val="24"/>
              </w:rPr>
              <w:t>对朱格拉周期对中国股市的影响的研究，假设数据采集样本的时间上，分别采集</w:t>
            </w:r>
            <w:r w:rsidR="00222413">
              <w:rPr>
                <w:rFonts w:ascii="宋体" w:eastAsia="宋体" w:hAnsi="宋体" w:hint="eastAsia"/>
                <w:sz w:val="24"/>
                <w:szCs w:val="24"/>
              </w:rPr>
              <w:t>康波周期不同阶段的数据，考虑到朱格拉周期为中周期，其在康波周期内会产生四次，采集其中至少两个朱格拉周期的数据，进行研究，探究</w:t>
            </w:r>
            <w:r w:rsidR="00466FFD">
              <w:rPr>
                <w:rFonts w:ascii="宋体" w:eastAsia="宋体" w:hAnsi="宋体" w:hint="eastAsia"/>
                <w:sz w:val="24"/>
                <w:szCs w:val="24"/>
              </w:rPr>
              <w:t>相关系数。</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66B70FEF" w14:textId="641D8EA6" w:rsidR="004D5DA9" w:rsidRPr="004D5DA9" w:rsidRDefault="00466FFD">
            <w:pPr>
              <w:rPr>
                <w:rFonts w:ascii="宋体" w:eastAsia="宋体" w:hAnsi="宋体"/>
                <w:sz w:val="24"/>
                <w:szCs w:val="24"/>
              </w:rPr>
            </w:pPr>
            <w:r w:rsidRPr="00466FFD">
              <w:rPr>
                <w:rFonts w:ascii="宋体" w:eastAsia="宋体" w:hAnsi="宋体" w:hint="eastAsia"/>
                <w:sz w:val="24"/>
                <w:szCs w:val="24"/>
              </w:rPr>
              <w:t>奇异谱分析方法</w:t>
            </w:r>
            <w:r>
              <w:rPr>
                <w:rFonts w:ascii="宋体" w:eastAsia="宋体" w:hAnsi="宋体" w:hint="eastAsia"/>
                <w:sz w:val="24"/>
                <w:szCs w:val="24"/>
              </w:rPr>
              <w:t>，wind数据</w:t>
            </w:r>
          </w:p>
        </w:tc>
      </w:tr>
      <w:tr w:rsidR="008D0F26" w:rsidRPr="004D5DA9" w14:paraId="3DDA278A" w14:textId="77777777" w:rsidTr="00C73A3E">
        <w:trPr>
          <w:trHeight w:val="4253"/>
        </w:trPr>
        <w:tc>
          <w:tcPr>
            <w:tcW w:w="9344" w:type="dxa"/>
          </w:tcPr>
          <w:p w14:paraId="74F3D8FE"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FDF1FF7" w14:textId="69F937F1" w:rsidR="003E33E4" w:rsidRPr="004D5DA9" w:rsidRDefault="003E33E4" w:rsidP="004D5DA9">
            <w:pPr>
              <w:rPr>
                <w:rFonts w:ascii="宋体" w:eastAsia="宋体" w:hAnsi="宋体" w:hint="eastAsia"/>
                <w:sz w:val="24"/>
                <w:szCs w:val="24"/>
              </w:rPr>
            </w:pPr>
            <w:r>
              <w:rPr>
                <w:rFonts w:ascii="宋体" w:eastAsia="宋体" w:hAnsi="宋体" w:hint="eastAsia"/>
                <w:sz w:val="24"/>
                <w:szCs w:val="24"/>
              </w:rPr>
              <w:t>朱格拉周期与中国股市的相关度高，与数据采集样本，所在康波周期中各个阶段，无影响</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4524ECB" w14:textId="6D1DD9C2" w:rsidR="00C73A3E" w:rsidRPr="004D5DA9" w:rsidRDefault="003E33E4" w:rsidP="00C73A3E">
            <w:pPr>
              <w:rPr>
                <w:rFonts w:ascii="宋体" w:eastAsia="宋体" w:hAnsi="宋体"/>
                <w:sz w:val="24"/>
                <w:szCs w:val="24"/>
              </w:rPr>
            </w:pPr>
            <w:r>
              <w:rPr>
                <w:rFonts w:ascii="宋体" w:eastAsia="宋体" w:hAnsi="宋体" w:hint="eastAsia"/>
                <w:sz w:val="24"/>
                <w:szCs w:val="24"/>
              </w:rPr>
              <w:t>将资本主义国家的经济周期——朱格拉周期，运用其基本理论，验证总结其对中国股市波动的具体影响中，并且考虑到大周期——康波周期的各个阶段中，朱格拉周期对中国股市的影响，是否相关度会有所不同</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6790ACE1" w14:textId="485BCB33" w:rsidR="00BC3A07" w:rsidRDefault="00BC3A07" w:rsidP="00BC3A07">
            <w:pPr>
              <w:spacing w:line="0" w:lineRule="atLeast"/>
              <w:rPr>
                <w:sz w:val="18"/>
                <w:szCs w:val="20"/>
              </w:rPr>
            </w:pPr>
            <w:r>
              <w:rPr>
                <w:rFonts w:hint="eastAsia"/>
                <w:sz w:val="18"/>
                <w:szCs w:val="20"/>
              </w:rPr>
              <w:t>[</w:t>
            </w:r>
            <w:r>
              <w:rPr>
                <w:sz w:val="18"/>
                <w:szCs w:val="20"/>
              </w:rPr>
              <w:t>1]</w:t>
            </w:r>
            <w:r>
              <w:rPr>
                <w:rFonts w:hint="eastAsia"/>
              </w:rPr>
              <w:t xml:space="preserve"> </w:t>
            </w:r>
            <w:r w:rsidRPr="00BC3A07">
              <w:rPr>
                <w:rFonts w:hint="eastAsia"/>
                <w:sz w:val="18"/>
                <w:szCs w:val="20"/>
              </w:rPr>
              <w:t>宗良</w:t>
            </w:r>
            <w:r w:rsidR="00D96C6E">
              <w:rPr>
                <w:rFonts w:hint="eastAsia"/>
                <w:sz w:val="18"/>
                <w:szCs w:val="20"/>
              </w:rPr>
              <w:t xml:space="preserve"> </w:t>
            </w:r>
            <w:r w:rsidRPr="00BC3A07">
              <w:rPr>
                <w:rFonts w:hint="eastAsia"/>
                <w:sz w:val="18"/>
                <w:szCs w:val="20"/>
              </w:rPr>
              <w:t>郝毅</w:t>
            </w:r>
            <w:r>
              <w:rPr>
                <w:rFonts w:hint="eastAsia"/>
                <w:sz w:val="18"/>
                <w:szCs w:val="20"/>
              </w:rPr>
              <w:t>，</w:t>
            </w:r>
            <w:r w:rsidR="00D96C6E">
              <w:rPr>
                <w:rFonts w:hint="eastAsia"/>
                <w:sz w:val="18"/>
                <w:szCs w:val="20"/>
              </w:rPr>
              <w:t>“</w:t>
            </w:r>
            <w:r w:rsidRPr="00BC3A07">
              <w:rPr>
                <w:rFonts w:hint="eastAsia"/>
                <w:sz w:val="18"/>
                <w:szCs w:val="20"/>
              </w:rPr>
              <w:t>经济周期理论的创新思维——基于理论模型视角</w:t>
            </w:r>
            <w:r w:rsidR="00D96C6E">
              <w:rPr>
                <w:rFonts w:hint="eastAsia"/>
                <w:sz w:val="18"/>
                <w:szCs w:val="20"/>
              </w:rPr>
              <w:t>”</w:t>
            </w:r>
            <w:r>
              <w:rPr>
                <w:rFonts w:hint="eastAsia"/>
                <w:sz w:val="18"/>
                <w:szCs w:val="20"/>
              </w:rPr>
              <w:t>，</w:t>
            </w:r>
            <w:r w:rsidR="00D96C6E">
              <w:rPr>
                <w:rFonts w:hint="eastAsia"/>
                <w:sz w:val="18"/>
                <w:szCs w:val="20"/>
              </w:rPr>
              <w:t>中国银行研究院</w:t>
            </w:r>
          </w:p>
          <w:p w14:paraId="1CDA2ED8" w14:textId="407352AE" w:rsidR="00D96C6E" w:rsidRPr="00BC3A07" w:rsidRDefault="00D96C6E" w:rsidP="00BC3A07">
            <w:pPr>
              <w:spacing w:line="0" w:lineRule="atLeast"/>
              <w:rPr>
                <w:rFonts w:hint="eastAsia"/>
                <w:sz w:val="18"/>
                <w:szCs w:val="20"/>
              </w:rPr>
            </w:pPr>
            <w:r>
              <w:rPr>
                <w:rFonts w:hint="eastAsia"/>
                <w:sz w:val="18"/>
                <w:szCs w:val="20"/>
              </w:rPr>
              <w:t>[</w:t>
            </w:r>
            <w:r>
              <w:rPr>
                <w:sz w:val="18"/>
                <w:szCs w:val="20"/>
              </w:rPr>
              <w:t>2</w:t>
            </w:r>
            <w:r>
              <w:rPr>
                <w:sz w:val="18"/>
                <w:szCs w:val="20"/>
              </w:rPr>
              <w:t>]</w:t>
            </w:r>
            <w:r>
              <w:rPr>
                <w:rFonts w:hint="eastAsia"/>
              </w:rPr>
              <w:t xml:space="preserve"> </w:t>
            </w:r>
            <w:r w:rsidRPr="00D96C6E">
              <w:rPr>
                <w:rFonts w:hint="eastAsia"/>
                <w:sz w:val="18"/>
                <w:szCs w:val="20"/>
              </w:rPr>
              <w:t>花长春</w:t>
            </w:r>
            <w:r>
              <w:rPr>
                <w:rFonts w:hint="eastAsia"/>
                <w:sz w:val="18"/>
                <w:szCs w:val="20"/>
              </w:rPr>
              <w:t xml:space="preserve"> </w:t>
            </w:r>
            <w:r w:rsidRPr="00D96C6E">
              <w:rPr>
                <w:rFonts w:hint="eastAsia"/>
                <w:sz w:val="18"/>
                <w:szCs w:val="20"/>
              </w:rPr>
              <w:t>董琦</w:t>
            </w:r>
            <w:r>
              <w:rPr>
                <w:rFonts w:hint="eastAsia"/>
                <w:sz w:val="18"/>
                <w:szCs w:val="20"/>
              </w:rPr>
              <w:t>，“</w:t>
            </w:r>
            <w:r w:rsidRPr="00D96C6E">
              <w:rPr>
                <w:rFonts w:hint="eastAsia"/>
                <w:sz w:val="18"/>
                <w:szCs w:val="20"/>
              </w:rPr>
              <w:t>风起朱格拉周期</w:t>
            </w:r>
            <w:r w:rsidRPr="00D96C6E">
              <w:rPr>
                <w:sz w:val="18"/>
                <w:szCs w:val="20"/>
              </w:rPr>
              <w:t xml:space="preserve"> 机械景气东风至</w:t>
            </w:r>
            <w:r>
              <w:rPr>
                <w:rFonts w:hint="eastAsia"/>
                <w:sz w:val="18"/>
                <w:szCs w:val="20"/>
              </w:rPr>
              <w:t>”，</w:t>
            </w:r>
            <w:r w:rsidR="006603A6" w:rsidRPr="006603A6">
              <w:rPr>
                <w:rFonts w:hint="eastAsia"/>
                <w:sz w:val="18"/>
                <w:szCs w:val="20"/>
              </w:rPr>
              <w:t>国泰君安</w:t>
            </w:r>
          </w:p>
          <w:p w14:paraId="52FDD09A" w14:textId="08EC0C3E" w:rsidR="00252F6C" w:rsidRDefault="00D96C6E" w:rsidP="00BC3A07">
            <w:pPr>
              <w:spacing w:line="0" w:lineRule="atLeast"/>
              <w:rPr>
                <w:sz w:val="18"/>
                <w:szCs w:val="20"/>
              </w:rPr>
            </w:pPr>
            <w:r>
              <w:rPr>
                <w:rFonts w:hint="eastAsia"/>
                <w:sz w:val="18"/>
                <w:szCs w:val="20"/>
              </w:rPr>
              <w:t>[</w:t>
            </w:r>
            <w:r>
              <w:rPr>
                <w:sz w:val="18"/>
                <w:szCs w:val="20"/>
              </w:rPr>
              <w:t>3</w:t>
            </w:r>
            <w:r>
              <w:rPr>
                <w:sz w:val="18"/>
                <w:szCs w:val="20"/>
              </w:rPr>
              <w:t>]</w:t>
            </w:r>
            <w:r w:rsidR="006603A6">
              <w:rPr>
                <w:rFonts w:hint="eastAsia"/>
                <w:sz w:val="18"/>
                <w:szCs w:val="20"/>
              </w:rPr>
              <w:t xml:space="preserve"> </w:t>
            </w:r>
            <w:r w:rsidR="006603A6" w:rsidRPr="006603A6">
              <w:rPr>
                <w:rFonts w:hint="eastAsia"/>
                <w:sz w:val="18"/>
                <w:szCs w:val="20"/>
              </w:rPr>
              <w:t>胡荟</w:t>
            </w:r>
            <w:r w:rsidR="006603A6">
              <w:rPr>
                <w:rFonts w:hint="eastAsia"/>
                <w:sz w:val="18"/>
                <w:szCs w:val="20"/>
              </w:rPr>
              <w:t xml:space="preserve"> ，“</w:t>
            </w:r>
            <w:r w:rsidR="006603A6" w:rsidRPr="006603A6">
              <w:rPr>
                <w:rFonts w:hint="eastAsia"/>
                <w:sz w:val="18"/>
                <w:szCs w:val="20"/>
              </w:rPr>
              <w:t>基于朱格拉周期的制造业公司股票投资策略研究</w:t>
            </w:r>
            <w:r w:rsidR="006603A6">
              <w:rPr>
                <w:rFonts w:hint="eastAsia"/>
                <w:sz w:val="18"/>
                <w:szCs w:val="20"/>
              </w:rPr>
              <w:t>”，</w:t>
            </w:r>
          </w:p>
          <w:p w14:paraId="3E54548B" w14:textId="0E857757" w:rsidR="00D96C6E" w:rsidRDefault="00D96C6E" w:rsidP="00BC3A07">
            <w:pPr>
              <w:spacing w:line="0" w:lineRule="atLeast"/>
              <w:rPr>
                <w:sz w:val="18"/>
                <w:szCs w:val="20"/>
              </w:rPr>
            </w:pPr>
            <w:r>
              <w:rPr>
                <w:rFonts w:hint="eastAsia"/>
                <w:sz w:val="18"/>
                <w:szCs w:val="20"/>
              </w:rPr>
              <w:t>[</w:t>
            </w:r>
            <w:r>
              <w:rPr>
                <w:sz w:val="18"/>
                <w:szCs w:val="20"/>
              </w:rPr>
              <w:t>4</w:t>
            </w:r>
            <w:r>
              <w:rPr>
                <w:sz w:val="18"/>
                <w:szCs w:val="20"/>
              </w:rPr>
              <w:t>]</w:t>
            </w:r>
            <w:r w:rsidR="006603A6">
              <w:rPr>
                <w:sz w:val="18"/>
                <w:szCs w:val="20"/>
              </w:rPr>
              <w:t xml:space="preserve"> </w:t>
            </w:r>
            <w:r w:rsidR="006603A6" w:rsidRPr="006603A6">
              <w:rPr>
                <w:rFonts w:hint="eastAsia"/>
                <w:sz w:val="18"/>
                <w:szCs w:val="20"/>
              </w:rPr>
              <w:t>尹筑嘉</w:t>
            </w:r>
            <w:r w:rsidR="006603A6">
              <w:rPr>
                <w:rFonts w:hint="eastAsia"/>
                <w:sz w:val="18"/>
                <w:szCs w:val="20"/>
              </w:rPr>
              <w:t xml:space="preserve"> </w:t>
            </w:r>
            <w:r w:rsidR="006603A6" w:rsidRPr="006603A6">
              <w:rPr>
                <w:sz w:val="18"/>
                <w:szCs w:val="20"/>
              </w:rPr>
              <w:t>胡荟</w:t>
            </w:r>
            <w:r w:rsidR="006603A6">
              <w:rPr>
                <w:rFonts w:hint="eastAsia"/>
                <w:sz w:val="18"/>
                <w:szCs w:val="20"/>
              </w:rPr>
              <w:t xml:space="preserve"> </w:t>
            </w:r>
            <w:r w:rsidR="006603A6" w:rsidRPr="006603A6">
              <w:rPr>
                <w:sz w:val="18"/>
                <w:szCs w:val="20"/>
              </w:rPr>
              <w:t>唐谭岭</w:t>
            </w:r>
            <w:r w:rsidR="006603A6">
              <w:rPr>
                <w:rFonts w:hint="eastAsia"/>
                <w:sz w:val="18"/>
                <w:szCs w:val="20"/>
              </w:rPr>
              <w:t>，“</w:t>
            </w:r>
            <w:r w:rsidR="006603A6" w:rsidRPr="006603A6">
              <w:rPr>
                <w:rFonts w:hint="eastAsia"/>
                <w:sz w:val="18"/>
                <w:szCs w:val="20"/>
              </w:rPr>
              <w:t>中国朱格拉周期与股价波动关联性研究——基于奇异谱的设备制造业分析</w:t>
            </w:r>
            <w:r w:rsidR="006603A6">
              <w:rPr>
                <w:rFonts w:hint="eastAsia"/>
                <w:sz w:val="18"/>
                <w:szCs w:val="20"/>
              </w:rPr>
              <w:t>”</w:t>
            </w:r>
          </w:p>
          <w:p w14:paraId="573FE552" w14:textId="0FDF2EAF" w:rsidR="00D96C6E" w:rsidRDefault="00D96C6E" w:rsidP="00BC3A07">
            <w:pPr>
              <w:spacing w:line="0" w:lineRule="atLeast"/>
              <w:rPr>
                <w:sz w:val="18"/>
                <w:szCs w:val="20"/>
              </w:rPr>
            </w:pPr>
            <w:r>
              <w:rPr>
                <w:rFonts w:hint="eastAsia"/>
                <w:sz w:val="18"/>
                <w:szCs w:val="20"/>
              </w:rPr>
              <w:t>[</w:t>
            </w:r>
            <w:r>
              <w:rPr>
                <w:sz w:val="18"/>
                <w:szCs w:val="20"/>
              </w:rPr>
              <w:t>5</w:t>
            </w:r>
            <w:r>
              <w:rPr>
                <w:sz w:val="18"/>
                <w:szCs w:val="20"/>
              </w:rPr>
              <w:t>]</w:t>
            </w:r>
            <w:r w:rsidR="006603A6">
              <w:rPr>
                <w:sz w:val="18"/>
                <w:szCs w:val="20"/>
              </w:rPr>
              <w:t xml:space="preserve"> </w:t>
            </w:r>
            <w:r w:rsidR="006F091A" w:rsidRPr="006F091A">
              <w:rPr>
                <w:rFonts w:hint="eastAsia"/>
                <w:sz w:val="18"/>
                <w:szCs w:val="20"/>
              </w:rPr>
              <w:t>刘晓曙</w:t>
            </w:r>
            <w:r w:rsidR="006F091A">
              <w:rPr>
                <w:rFonts w:hint="eastAsia"/>
                <w:sz w:val="18"/>
                <w:szCs w:val="20"/>
              </w:rPr>
              <w:t xml:space="preserve"> </w:t>
            </w:r>
            <w:r w:rsidR="006F091A" w:rsidRPr="006F091A">
              <w:rPr>
                <w:rFonts w:hint="eastAsia"/>
                <w:sz w:val="18"/>
                <w:szCs w:val="20"/>
              </w:rPr>
              <w:t>王婧</w:t>
            </w:r>
            <w:r w:rsidR="006F091A">
              <w:rPr>
                <w:rFonts w:hint="eastAsia"/>
                <w:sz w:val="18"/>
                <w:szCs w:val="20"/>
              </w:rPr>
              <w:t>，“</w:t>
            </w:r>
            <w:r w:rsidR="006F091A" w:rsidRPr="006F091A">
              <w:rPr>
                <w:rFonts w:hint="eastAsia"/>
                <w:sz w:val="18"/>
                <w:szCs w:val="20"/>
              </w:rPr>
              <w:t>中国朱格拉周期现象分析</w:t>
            </w:r>
            <w:r w:rsidR="006F091A" w:rsidRPr="006F091A">
              <w:rPr>
                <w:sz w:val="18"/>
                <w:szCs w:val="20"/>
              </w:rPr>
              <w:t>:来自1978~2013年的实证研究</w:t>
            </w:r>
            <w:r w:rsidR="006F091A">
              <w:rPr>
                <w:rFonts w:hint="eastAsia"/>
                <w:sz w:val="18"/>
                <w:szCs w:val="20"/>
              </w:rPr>
              <w:t>”，</w:t>
            </w:r>
          </w:p>
          <w:p w14:paraId="6DC8989D" w14:textId="5DD09878" w:rsidR="00D96C6E" w:rsidRPr="00BC3A07" w:rsidRDefault="00D96C6E" w:rsidP="00BC3A07">
            <w:pPr>
              <w:spacing w:line="0" w:lineRule="atLeast"/>
              <w:rPr>
                <w:rFonts w:hint="eastAsia"/>
                <w:sz w:val="18"/>
                <w:szCs w:val="20"/>
              </w:rPr>
            </w:pPr>
            <w:r>
              <w:rPr>
                <w:rFonts w:hint="eastAsia"/>
                <w:sz w:val="18"/>
                <w:szCs w:val="20"/>
              </w:rPr>
              <w:t>[</w:t>
            </w:r>
            <w:r>
              <w:rPr>
                <w:sz w:val="18"/>
                <w:szCs w:val="20"/>
              </w:rPr>
              <w:t>6</w:t>
            </w:r>
            <w:r>
              <w:rPr>
                <w:sz w:val="18"/>
                <w:szCs w:val="20"/>
              </w:rPr>
              <w:t>]</w:t>
            </w:r>
            <w:r w:rsidR="006F091A">
              <w:rPr>
                <w:sz w:val="18"/>
                <w:szCs w:val="20"/>
              </w:rPr>
              <w:t xml:space="preserve"> </w:t>
            </w:r>
            <w:r w:rsidR="006F091A" w:rsidRPr="006F091A">
              <w:rPr>
                <w:rFonts w:hint="eastAsia"/>
                <w:sz w:val="18"/>
                <w:szCs w:val="20"/>
              </w:rPr>
              <w:t>李</w:t>
            </w:r>
            <w:proofErr w:type="gramStart"/>
            <w:r w:rsidR="006F091A" w:rsidRPr="006F091A">
              <w:rPr>
                <w:rFonts w:hint="eastAsia"/>
                <w:sz w:val="18"/>
                <w:szCs w:val="20"/>
              </w:rPr>
              <w:t>世</w:t>
            </w:r>
            <w:proofErr w:type="gramEnd"/>
            <w:r w:rsidR="006F091A" w:rsidRPr="006F091A">
              <w:rPr>
                <w:rFonts w:hint="eastAsia"/>
                <w:sz w:val="18"/>
                <w:szCs w:val="20"/>
              </w:rPr>
              <w:t>清</w:t>
            </w:r>
            <w:r w:rsidR="006F091A">
              <w:rPr>
                <w:rFonts w:hint="eastAsia"/>
                <w:sz w:val="18"/>
                <w:szCs w:val="20"/>
              </w:rPr>
              <w:t>，</w:t>
            </w:r>
            <w:proofErr w:type="gramStart"/>
            <w:r w:rsidR="006F091A">
              <w:rPr>
                <w:rFonts w:hint="eastAsia"/>
                <w:sz w:val="18"/>
                <w:szCs w:val="20"/>
              </w:rPr>
              <w:t>“</w:t>
            </w:r>
            <w:proofErr w:type="gramEnd"/>
            <w:r w:rsidR="006F091A" w:rsidRPr="006F091A">
              <w:rPr>
                <w:rFonts w:hint="eastAsia"/>
                <w:sz w:val="18"/>
                <w:szCs w:val="20"/>
              </w:rPr>
              <w:t>论“马克思──朱格拉周期”</w:t>
            </w:r>
            <w:proofErr w:type="gramStart"/>
            <w:r w:rsidR="006F091A">
              <w:rPr>
                <w:rFonts w:hint="eastAsia"/>
                <w:sz w:val="18"/>
                <w:szCs w:val="20"/>
              </w:rPr>
              <w:t>”</w:t>
            </w:r>
            <w:proofErr w:type="gramEnd"/>
            <w:r w:rsidR="006F091A">
              <w:rPr>
                <w:rFonts w:hint="eastAsia"/>
                <w:sz w:val="18"/>
                <w:szCs w:val="20"/>
              </w:rPr>
              <w:t>，</w:t>
            </w:r>
            <w:r w:rsidR="006F091A" w:rsidRPr="006F091A">
              <w:rPr>
                <w:sz w:val="18"/>
                <w:szCs w:val="20"/>
              </w:rPr>
              <w:t xml:space="preserve">  湖北省社会科学院</w:t>
            </w:r>
          </w:p>
        </w:tc>
      </w:tr>
    </w:tbl>
    <w:tbl>
      <w:tblPr>
        <w:tblStyle w:val="1"/>
        <w:tblW w:w="0" w:type="auto"/>
        <w:tblLook w:val="04A0" w:firstRow="1" w:lastRow="0" w:firstColumn="1" w:lastColumn="0" w:noHBand="0" w:noVBand="1"/>
      </w:tblPr>
      <w:tblGrid>
        <w:gridCol w:w="9344"/>
      </w:tblGrid>
      <w:tr w:rsidR="001C1359" w14:paraId="180AAC45" w14:textId="77777777" w:rsidTr="00B05454">
        <w:trPr>
          <w:trHeight w:val="13606"/>
        </w:trPr>
        <w:tc>
          <w:tcPr>
            <w:tcW w:w="9344" w:type="dxa"/>
          </w:tcPr>
          <w:p w14:paraId="45EC94F4" w14:textId="77777777" w:rsidR="001C1359" w:rsidRDefault="001C1359" w:rsidP="00B05454">
            <w:pPr>
              <w:rPr>
                <w:rFonts w:ascii="宋体" w:hAnsi="宋体"/>
                <w:color w:val="FF0000"/>
                <w:sz w:val="24"/>
                <w:szCs w:val="24"/>
              </w:rPr>
            </w:pPr>
            <w:r>
              <w:rPr>
                <w:rFonts w:ascii="宋体" w:hAnsi="宋体"/>
                <w:sz w:val="24"/>
                <w:szCs w:val="24"/>
              </w:rPr>
              <w:lastRenderedPageBreak/>
              <w:t>5.</w:t>
            </w:r>
            <w:r>
              <w:rPr>
                <w:rFonts w:ascii="宋体" w:hAnsi="宋体" w:hint="eastAsia"/>
                <w:sz w:val="24"/>
                <w:szCs w:val="24"/>
              </w:rPr>
              <w:t>论文提纲</w:t>
            </w:r>
            <w:r>
              <w:rPr>
                <w:rFonts w:ascii="宋体" w:hAnsi="宋体" w:hint="eastAsia"/>
                <w:color w:val="FF0000"/>
                <w:sz w:val="24"/>
                <w:szCs w:val="24"/>
              </w:rPr>
              <w:t>（写到二级标题）</w:t>
            </w:r>
          </w:p>
          <w:p w14:paraId="201B31A1" w14:textId="77777777" w:rsidR="001C1359" w:rsidRDefault="001C1359" w:rsidP="00B05454">
            <w:pPr>
              <w:rPr>
                <w:rFonts w:ascii="宋体" w:hAnsi="宋体"/>
                <w:color w:val="FF0000"/>
                <w:sz w:val="24"/>
                <w:szCs w:val="24"/>
              </w:rPr>
            </w:pPr>
          </w:p>
          <w:p w14:paraId="4E4BB0EC" w14:textId="27706DC0" w:rsidR="001C1359" w:rsidRDefault="001C1359" w:rsidP="00B05454">
            <w:pPr>
              <w:rPr>
                <w:rFonts w:ascii="宋体" w:hAnsi="宋体"/>
                <w:sz w:val="24"/>
                <w:szCs w:val="24"/>
              </w:rPr>
            </w:pPr>
            <w:r>
              <w:rPr>
                <w:rFonts w:ascii="宋体" w:hAnsi="宋体" w:hint="eastAsia"/>
                <w:sz w:val="24"/>
                <w:szCs w:val="24"/>
              </w:rPr>
              <w:t xml:space="preserve">题 </w:t>
            </w:r>
            <w:r>
              <w:rPr>
                <w:rFonts w:ascii="宋体" w:hAnsi="宋体"/>
                <w:sz w:val="24"/>
                <w:szCs w:val="24"/>
              </w:rPr>
              <w:t xml:space="preserve"> </w:t>
            </w:r>
            <w:r>
              <w:rPr>
                <w:rFonts w:ascii="宋体" w:hAnsi="宋体" w:hint="eastAsia"/>
                <w:sz w:val="24"/>
                <w:szCs w:val="24"/>
              </w:rPr>
              <w:t>目：朱格拉周期对中国股市的影响</w:t>
            </w:r>
          </w:p>
          <w:p w14:paraId="48CF39DB" w14:textId="0DAF177A" w:rsidR="001C1359" w:rsidRDefault="001C1359" w:rsidP="00B05454">
            <w:pPr>
              <w:rPr>
                <w:rFonts w:ascii="宋体" w:hAnsi="宋体"/>
                <w:sz w:val="24"/>
                <w:szCs w:val="24"/>
              </w:rPr>
            </w:pPr>
            <w:r>
              <w:rPr>
                <w:rFonts w:ascii="宋体" w:hAnsi="宋体" w:hint="eastAsia"/>
                <w:sz w:val="24"/>
                <w:szCs w:val="24"/>
              </w:rPr>
              <w:t>主题词：经济周期、朱格拉周期、股市、波动</w:t>
            </w:r>
          </w:p>
          <w:p w14:paraId="50EB6485" w14:textId="77777777" w:rsidR="001C1359" w:rsidRDefault="001C1359" w:rsidP="00B05454">
            <w:pPr>
              <w:rPr>
                <w:rFonts w:ascii="宋体" w:hAnsi="宋体"/>
                <w:sz w:val="24"/>
                <w:szCs w:val="24"/>
              </w:rPr>
            </w:pPr>
          </w:p>
          <w:p w14:paraId="717C139C" w14:textId="77777777" w:rsidR="001C1359" w:rsidRDefault="001C1359" w:rsidP="00B05454">
            <w:pPr>
              <w:rPr>
                <w:rFonts w:ascii="宋体" w:hAnsi="宋体"/>
                <w:sz w:val="24"/>
                <w:szCs w:val="24"/>
              </w:rPr>
            </w:pPr>
            <w:r>
              <w:rPr>
                <w:rFonts w:ascii="宋体" w:hAnsi="宋体" w:hint="eastAsia"/>
                <w:sz w:val="24"/>
                <w:szCs w:val="24"/>
              </w:rPr>
              <w:t>第</w:t>
            </w:r>
            <w:r>
              <w:rPr>
                <w:rFonts w:ascii="宋体" w:hAnsi="宋体"/>
                <w:sz w:val="24"/>
                <w:szCs w:val="24"/>
              </w:rPr>
              <w:t xml:space="preserve">1章 </w:t>
            </w:r>
            <w:r>
              <w:rPr>
                <w:rFonts w:ascii="宋体" w:hAnsi="宋体" w:hint="eastAsia"/>
                <w:sz w:val="24"/>
                <w:szCs w:val="24"/>
              </w:rPr>
              <w:t>绪论</w:t>
            </w:r>
          </w:p>
          <w:p w14:paraId="40094AF2" w14:textId="77777777" w:rsidR="001C1359" w:rsidRDefault="001C1359" w:rsidP="00B05454">
            <w:pPr>
              <w:numPr>
                <w:ilvl w:val="1"/>
                <w:numId w:val="1"/>
              </w:numPr>
              <w:rPr>
                <w:rFonts w:ascii="宋体" w:hAnsi="宋体"/>
                <w:sz w:val="24"/>
                <w:szCs w:val="24"/>
              </w:rPr>
            </w:pPr>
            <w:r>
              <w:rPr>
                <w:rFonts w:ascii="宋体" w:hAnsi="宋体" w:hint="eastAsia"/>
                <w:sz w:val="24"/>
                <w:szCs w:val="24"/>
              </w:rPr>
              <w:t>研究背景和意义</w:t>
            </w:r>
          </w:p>
          <w:p w14:paraId="3F8D08BF" w14:textId="77777777" w:rsidR="001C1359" w:rsidRDefault="001C1359" w:rsidP="00B05454">
            <w:pPr>
              <w:numPr>
                <w:ilvl w:val="1"/>
                <w:numId w:val="1"/>
              </w:numPr>
              <w:rPr>
                <w:rFonts w:ascii="宋体" w:hAnsi="宋体"/>
                <w:sz w:val="24"/>
                <w:szCs w:val="24"/>
              </w:rPr>
            </w:pPr>
            <w:r>
              <w:rPr>
                <w:rFonts w:ascii="宋体" w:hAnsi="宋体" w:hint="eastAsia"/>
                <w:sz w:val="24"/>
                <w:szCs w:val="24"/>
              </w:rPr>
              <w:t>研究思路</w:t>
            </w:r>
          </w:p>
          <w:p w14:paraId="20955145" w14:textId="77777777" w:rsidR="001C1359" w:rsidRDefault="001C1359" w:rsidP="00B05454">
            <w:pPr>
              <w:numPr>
                <w:ilvl w:val="1"/>
                <w:numId w:val="1"/>
              </w:numPr>
              <w:rPr>
                <w:rFonts w:ascii="宋体" w:hAnsi="宋体"/>
                <w:sz w:val="24"/>
                <w:szCs w:val="24"/>
              </w:rPr>
            </w:pPr>
            <w:r>
              <w:rPr>
                <w:rFonts w:ascii="宋体" w:hAnsi="宋体" w:hint="eastAsia"/>
                <w:sz w:val="24"/>
                <w:szCs w:val="24"/>
              </w:rPr>
              <w:t>本文的创新之处与不足</w:t>
            </w:r>
          </w:p>
          <w:p w14:paraId="1B5B7B4B" w14:textId="77777777" w:rsidR="001C1359" w:rsidRDefault="001C1359" w:rsidP="00B05454">
            <w:pPr>
              <w:rPr>
                <w:rFonts w:ascii="宋体" w:hAnsi="宋体"/>
                <w:sz w:val="24"/>
                <w:szCs w:val="24"/>
              </w:rPr>
            </w:pPr>
            <w:r>
              <w:rPr>
                <w:rFonts w:ascii="宋体" w:hAnsi="宋体" w:hint="eastAsia"/>
                <w:sz w:val="24"/>
                <w:szCs w:val="24"/>
              </w:rPr>
              <w:t>第2</w:t>
            </w:r>
            <w:r>
              <w:rPr>
                <w:rFonts w:ascii="宋体" w:hAnsi="宋体"/>
                <w:sz w:val="24"/>
                <w:szCs w:val="24"/>
              </w:rPr>
              <w:t xml:space="preserve">章 </w:t>
            </w:r>
            <w:r>
              <w:rPr>
                <w:rFonts w:ascii="宋体" w:hAnsi="宋体" w:hint="eastAsia"/>
                <w:sz w:val="24"/>
                <w:szCs w:val="24"/>
              </w:rPr>
              <w:t>文献综述</w:t>
            </w:r>
          </w:p>
          <w:p w14:paraId="1F959AB4" w14:textId="3DADDD49" w:rsidR="001C1359" w:rsidRDefault="001C1359" w:rsidP="00B05454">
            <w:pPr>
              <w:numPr>
                <w:ilvl w:val="1"/>
                <w:numId w:val="2"/>
              </w:numPr>
              <w:rPr>
                <w:rFonts w:ascii="宋体" w:hAnsi="宋体"/>
                <w:sz w:val="24"/>
                <w:szCs w:val="24"/>
              </w:rPr>
            </w:pPr>
            <w:r>
              <w:rPr>
                <w:rFonts w:ascii="宋体" w:hAnsi="宋体" w:hint="eastAsia"/>
                <w:sz w:val="24"/>
                <w:szCs w:val="24"/>
              </w:rPr>
              <w:t>经济周期</w:t>
            </w:r>
            <w:r>
              <w:rPr>
                <w:rFonts w:ascii="宋体" w:hAnsi="宋体" w:hint="eastAsia"/>
                <w:sz w:val="24"/>
                <w:szCs w:val="24"/>
              </w:rPr>
              <w:t>文献综述</w:t>
            </w:r>
          </w:p>
          <w:p w14:paraId="495CB68B" w14:textId="40CAF0D4" w:rsidR="001C1359" w:rsidRDefault="001C1359" w:rsidP="00B05454">
            <w:pPr>
              <w:numPr>
                <w:ilvl w:val="1"/>
                <w:numId w:val="2"/>
              </w:numPr>
              <w:rPr>
                <w:rFonts w:ascii="宋体" w:hAnsi="宋体"/>
                <w:sz w:val="24"/>
                <w:szCs w:val="24"/>
              </w:rPr>
            </w:pPr>
            <w:r>
              <w:rPr>
                <w:rFonts w:ascii="宋体" w:hAnsi="宋体" w:hint="eastAsia"/>
                <w:sz w:val="24"/>
                <w:szCs w:val="24"/>
              </w:rPr>
              <w:t>朱格拉周期</w:t>
            </w:r>
            <w:r>
              <w:rPr>
                <w:rFonts w:ascii="宋体" w:hAnsi="宋体" w:hint="eastAsia"/>
                <w:sz w:val="24"/>
                <w:szCs w:val="24"/>
              </w:rPr>
              <w:t>理论文献综述</w:t>
            </w:r>
          </w:p>
          <w:p w14:paraId="04D3D375" w14:textId="46EB1691" w:rsidR="001C1359" w:rsidRDefault="001C1359" w:rsidP="00B05454">
            <w:pPr>
              <w:numPr>
                <w:ilvl w:val="1"/>
                <w:numId w:val="2"/>
              </w:numPr>
              <w:rPr>
                <w:rFonts w:ascii="宋体" w:hAnsi="宋体"/>
                <w:sz w:val="24"/>
                <w:szCs w:val="24"/>
              </w:rPr>
            </w:pPr>
            <w:r>
              <w:rPr>
                <w:rFonts w:ascii="宋体" w:hAnsi="宋体" w:hint="eastAsia"/>
                <w:sz w:val="24"/>
                <w:szCs w:val="24"/>
              </w:rPr>
              <w:t>股票市场周期理论</w:t>
            </w:r>
            <w:r>
              <w:rPr>
                <w:rFonts w:ascii="宋体" w:hAnsi="宋体" w:hint="eastAsia"/>
                <w:sz w:val="24"/>
                <w:szCs w:val="24"/>
              </w:rPr>
              <w:t>相关文献综述</w:t>
            </w:r>
          </w:p>
          <w:p w14:paraId="4D63E4A1" w14:textId="77777777" w:rsidR="001C1359" w:rsidRDefault="001C1359" w:rsidP="00B05454">
            <w:pPr>
              <w:numPr>
                <w:ilvl w:val="0"/>
                <w:numId w:val="3"/>
              </w:numPr>
              <w:rPr>
                <w:rFonts w:ascii="宋体" w:hAnsi="宋体"/>
                <w:sz w:val="24"/>
                <w:szCs w:val="24"/>
              </w:rPr>
            </w:pPr>
            <w:r>
              <w:rPr>
                <w:rFonts w:ascii="宋体" w:hAnsi="宋体" w:hint="eastAsia"/>
                <w:sz w:val="24"/>
                <w:szCs w:val="24"/>
              </w:rPr>
              <w:t>理论分析</w:t>
            </w:r>
          </w:p>
          <w:p w14:paraId="0C46C604" w14:textId="2B1E76A3" w:rsidR="001C1359" w:rsidRDefault="001C1359" w:rsidP="00B05454">
            <w:pPr>
              <w:numPr>
                <w:ilvl w:val="1"/>
                <w:numId w:val="4"/>
              </w:numPr>
              <w:rPr>
                <w:rFonts w:ascii="宋体" w:hAnsi="宋体"/>
                <w:sz w:val="24"/>
                <w:szCs w:val="24"/>
              </w:rPr>
            </w:pPr>
            <w:r>
              <w:rPr>
                <w:rFonts w:ascii="宋体" w:hAnsi="宋体" w:hint="eastAsia"/>
                <w:sz w:val="24"/>
                <w:szCs w:val="24"/>
              </w:rPr>
              <w:t>经济周期</w:t>
            </w:r>
            <w:r>
              <w:rPr>
                <w:rFonts w:ascii="宋体" w:hAnsi="宋体" w:hint="eastAsia"/>
                <w:sz w:val="24"/>
                <w:szCs w:val="24"/>
              </w:rPr>
              <w:t>理论产生背景</w:t>
            </w:r>
          </w:p>
          <w:p w14:paraId="12272C8C" w14:textId="12DF5CB3" w:rsidR="001C1359" w:rsidRDefault="001C1359" w:rsidP="00B05454">
            <w:pPr>
              <w:numPr>
                <w:ilvl w:val="1"/>
                <w:numId w:val="4"/>
              </w:numPr>
              <w:rPr>
                <w:rFonts w:ascii="宋体" w:hAnsi="宋体"/>
                <w:sz w:val="24"/>
                <w:szCs w:val="24"/>
              </w:rPr>
            </w:pPr>
            <w:r>
              <w:rPr>
                <w:rFonts w:ascii="宋体" w:hAnsi="宋体" w:hint="eastAsia"/>
                <w:sz w:val="24"/>
                <w:szCs w:val="24"/>
              </w:rPr>
              <w:t>朱格拉周期</w:t>
            </w:r>
            <w:r>
              <w:rPr>
                <w:rFonts w:ascii="宋体" w:hAnsi="宋体" w:hint="eastAsia"/>
                <w:sz w:val="24"/>
                <w:szCs w:val="24"/>
              </w:rPr>
              <w:t>理论的前提假设以及形式分类</w:t>
            </w:r>
          </w:p>
          <w:p w14:paraId="03E4A6F8" w14:textId="55975AD6" w:rsidR="001C1359" w:rsidRDefault="001C1359" w:rsidP="00B05454">
            <w:pPr>
              <w:numPr>
                <w:ilvl w:val="1"/>
                <w:numId w:val="4"/>
              </w:numPr>
              <w:rPr>
                <w:rFonts w:ascii="宋体" w:hAnsi="宋体"/>
                <w:sz w:val="24"/>
                <w:szCs w:val="24"/>
              </w:rPr>
            </w:pPr>
            <w:r>
              <w:rPr>
                <w:rFonts w:ascii="宋体" w:hAnsi="宋体" w:hint="eastAsia"/>
                <w:sz w:val="24"/>
                <w:szCs w:val="24"/>
              </w:rPr>
              <w:t>朱格拉周期对中国股票市场的影响</w:t>
            </w:r>
          </w:p>
          <w:p w14:paraId="75E61CBB" w14:textId="33E3CF40" w:rsidR="001C1359" w:rsidRDefault="00E914DD" w:rsidP="00B05454">
            <w:pPr>
              <w:numPr>
                <w:ilvl w:val="0"/>
                <w:numId w:val="3"/>
              </w:numPr>
              <w:rPr>
                <w:rFonts w:ascii="宋体" w:hAnsi="宋体"/>
                <w:sz w:val="24"/>
                <w:szCs w:val="24"/>
              </w:rPr>
            </w:pPr>
            <w:r>
              <w:rPr>
                <w:rFonts w:ascii="宋体" w:hAnsi="宋体" w:hint="eastAsia"/>
                <w:sz w:val="24"/>
                <w:szCs w:val="24"/>
              </w:rPr>
              <w:t>朱格拉周期对中国股票市场的影响</w:t>
            </w:r>
            <w:r w:rsidR="001C1359">
              <w:rPr>
                <w:rFonts w:ascii="宋体" w:hAnsi="宋体" w:hint="eastAsia"/>
                <w:sz w:val="24"/>
                <w:szCs w:val="24"/>
              </w:rPr>
              <w:t>实证研究</w:t>
            </w:r>
          </w:p>
          <w:p w14:paraId="17E92B52" w14:textId="77777777" w:rsidR="001C1359" w:rsidRDefault="001C1359" w:rsidP="00B05454">
            <w:pPr>
              <w:numPr>
                <w:ilvl w:val="1"/>
                <w:numId w:val="5"/>
              </w:numPr>
              <w:rPr>
                <w:rFonts w:ascii="宋体" w:hAnsi="宋体"/>
                <w:sz w:val="24"/>
                <w:szCs w:val="24"/>
              </w:rPr>
            </w:pPr>
            <w:r>
              <w:rPr>
                <w:rFonts w:ascii="宋体" w:hAnsi="宋体" w:hint="eastAsia"/>
                <w:sz w:val="24"/>
                <w:szCs w:val="24"/>
              </w:rPr>
              <w:t>实证研究方法说明</w:t>
            </w:r>
          </w:p>
          <w:p w14:paraId="672FA627" w14:textId="77777777" w:rsidR="001C1359" w:rsidRDefault="001C1359" w:rsidP="00B05454">
            <w:pPr>
              <w:numPr>
                <w:ilvl w:val="1"/>
                <w:numId w:val="5"/>
              </w:numPr>
              <w:rPr>
                <w:rFonts w:ascii="宋体" w:hAnsi="宋体"/>
                <w:sz w:val="24"/>
                <w:szCs w:val="24"/>
              </w:rPr>
            </w:pPr>
            <w:r>
              <w:rPr>
                <w:rFonts w:ascii="宋体" w:hAnsi="宋体" w:hint="eastAsia"/>
                <w:sz w:val="24"/>
                <w:szCs w:val="24"/>
              </w:rPr>
              <w:t>变量选取与定义</w:t>
            </w:r>
          </w:p>
          <w:p w14:paraId="2A061D4E" w14:textId="77777777" w:rsidR="001C1359" w:rsidRDefault="001C1359" w:rsidP="00B05454">
            <w:pPr>
              <w:numPr>
                <w:ilvl w:val="1"/>
                <w:numId w:val="5"/>
              </w:numPr>
              <w:rPr>
                <w:rFonts w:ascii="宋体" w:hAnsi="宋体"/>
                <w:sz w:val="24"/>
                <w:szCs w:val="24"/>
              </w:rPr>
            </w:pPr>
            <w:r>
              <w:rPr>
                <w:rFonts w:ascii="宋体" w:hAnsi="宋体" w:hint="eastAsia"/>
                <w:sz w:val="24"/>
                <w:szCs w:val="24"/>
              </w:rPr>
              <w:t>模型设定与结论假设</w:t>
            </w:r>
          </w:p>
          <w:p w14:paraId="479F0BD5" w14:textId="77777777" w:rsidR="001C1359" w:rsidRDefault="001C1359" w:rsidP="00B05454">
            <w:pPr>
              <w:numPr>
                <w:ilvl w:val="1"/>
                <w:numId w:val="5"/>
              </w:numPr>
              <w:rPr>
                <w:rFonts w:ascii="宋体" w:hAnsi="宋体"/>
                <w:sz w:val="24"/>
                <w:szCs w:val="24"/>
              </w:rPr>
            </w:pPr>
            <w:r>
              <w:rPr>
                <w:rFonts w:ascii="宋体" w:hAnsi="宋体" w:hint="eastAsia"/>
                <w:sz w:val="24"/>
                <w:szCs w:val="24"/>
              </w:rPr>
              <w:t>结果分析</w:t>
            </w:r>
          </w:p>
          <w:p w14:paraId="3B95C3B2" w14:textId="77777777" w:rsidR="001C1359" w:rsidRDefault="001C1359" w:rsidP="00B05454">
            <w:pPr>
              <w:numPr>
                <w:ilvl w:val="1"/>
                <w:numId w:val="5"/>
              </w:numPr>
              <w:rPr>
                <w:rFonts w:ascii="宋体" w:hAnsi="宋体"/>
                <w:sz w:val="24"/>
                <w:szCs w:val="24"/>
              </w:rPr>
            </w:pPr>
            <w:r>
              <w:rPr>
                <w:rFonts w:ascii="宋体" w:hAnsi="宋体" w:hint="eastAsia"/>
                <w:sz w:val="24"/>
                <w:szCs w:val="24"/>
              </w:rPr>
              <w:t>稳健性检验</w:t>
            </w:r>
          </w:p>
          <w:p w14:paraId="7B814AEB" w14:textId="77777777" w:rsidR="001C1359" w:rsidRDefault="001C1359" w:rsidP="00B05454">
            <w:pPr>
              <w:numPr>
                <w:ilvl w:val="0"/>
                <w:numId w:val="3"/>
              </w:numPr>
              <w:rPr>
                <w:rFonts w:ascii="宋体" w:hAnsi="宋体"/>
                <w:sz w:val="24"/>
                <w:szCs w:val="24"/>
              </w:rPr>
            </w:pPr>
            <w:r>
              <w:rPr>
                <w:rFonts w:ascii="宋体" w:hAnsi="宋体" w:hint="eastAsia"/>
                <w:sz w:val="24"/>
                <w:szCs w:val="24"/>
              </w:rPr>
              <w:t>研究结论与政策建议</w:t>
            </w:r>
          </w:p>
          <w:p w14:paraId="2A240F9C" w14:textId="77777777" w:rsidR="001C1359" w:rsidRDefault="001C1359" w:rsidP="00B05454">
            <w:pPr>
              <w:numPr>
                <w:ilvl w:val="1"/>
                <w:numId w:val="6"/>
              </w:numPr>
              <w:rPr>
                <w:rFonts w:ascii="宋体" w:hAnsi="宋体"/>
                <w:sz w:val="24"/>
                <w:szCs w:val="24"/>
              </w:rPr>
            </w:pPr>
            <w:r>
              <w:rPr>
                <w:rFonts w:ascii="宋体" w:hAnsi="宋体" w:hint="eastAsia"/>
                <w:sz w:val="24"/>
                <w:szCs w:val="24"/>
              </w:rPr>
              <w:t>研究结论</w:t>
            </w:r>
          </w:p>
          <w:p w14:paraId="44779F6D" w14:textId="77777777" w:rsidR="001C1359" w:rsidRDefault="001C1359" w:rsidP="00B05454">
            <w:pPr>
              <w:numPr>
                <w:ilvl w:val="1"/>
                <w:numId w:val="6"/>
              </w:numPr>
              <w:rPr>
                <w:rFonts w:ascii="宋体" w:hAnsi="宋体"/>
                <w:sz w:val="24"/>
                <w:szCs w:val="24"/>
              </w:rPr>
            </w:pPr>
            <w:r>
              <w:rPr>
                <w:rFonts w:ascii="宋体" w:hAnsi="宋体" w:hint="eastAsia"/>
                <w:sz w:val="24"/>
                <w:szCs w:val="24"/>
              </w:rPr>
              <w:t>政策建议</w:t>
            </w:r>
          </w:p>
          <w:p w14:paraId="3C2BE493" w14:textId="77777777" w:rsidR="001C1359" w:rsidRDefault="001C1359" w:rsidP="00B05454">
            <w:pPr>
              <w:rPr>
                <w:rFonts w:ascii="宋体" w:hAnsi="宋体"/>
                <w:sz w:val="24"/>
                <w:szCs w:val="24"/>
              </w:rPr>
            </w:pPr>
          </w:p>
          <w:p w14:paraId="7AECBC48" w14:textId="77777777" w:rsidR="001C1359" w:rsidRDefault="001C1359" w:rsidP="00B05454">
            <w:pPr>
              <w:rPr>
                <w:rFonts w:ascii="宋体" w:hAnsi="宋体"/>
                <w:sz w:val="24"/>
                <w:szCs w:val="24"/>
              </w:rPr>
            </w:pPr>
            <w:r>
              <w:rPr>
                <w:rFonts w:ascii="宋体" w:hAnsi="宋体" w:hint="eastAsia"/>
                <w:sz w:val="24"/>
                <w:szCs w:val="24"/>
              </w:rPr>
              <w:t>参考文献</w:t>
            </w:r>
          </w:p>
          <w:p w14:paraId="67001109" w14:textId="77777777" w:rsidR="001C1359" w:rsidRDefault="001C1359" w:rsidP="00B05454">
            <w:pPr>
              <w:rPr>
                <w:rFonts w:ascii="宋体" w:hAnsi="宋体"/>
                <w:sz w:val="24"/>
                <w:szCs w:val="24"/>
              </w:rPr>
            </w:pPr>
          </w:p>
          <w:p w14:paraId="089A8248" w14:textId="77777777" w:rsidR="001C1359" w:rsidRDefault="001C1359" w:rsidP="00B05454">
            <w:pPr>
              <w:rPr>
                <w:rFonts w:ascii="宋体" w:hAnsi="宋体"/>
                <w:sz w:val="24"/>
                <w:szCs w:val="24"/>
              </w:rPr>
            </w:pPr>
            <w:r>
              <w:rPr>
                <w:rFonts w:ascii="宋体" w:hAnsi="宋体" w:hint="eastAsia"/>
                <w:sz w:val="24"/>
                <w:szCs w:val="24"/>
              </w:rPr>
              <w:t>致谢</w:t>
            </w:r>
          </w:p>
          <w:p w14:paraId="2A84A8DF" w14:textId="77777777" w:rsidR="001C1359" w:rsidRDefault="001C1359" w:rsidP="00B05454">
            <w:pPr>
              <w:rPr>
                <w:rFonts w:ascii="宋体" w:hAnsi="宋体"/>
                <w:sz w:val="24"/>
                <w:szCs w:val="24"/>
              </w:rPr>
            </w:pPr>
          </w:p>
          <w:p w14:paraId="3E4F4D00" w14:textId="77777777" w:rsidR="001C1359" w:rsidRDefault="001C1359" w:rsidP="00B05454">
            <w:pPr>
              <w:tabs>
                <w:tab w:val="left" w:pos="0"/>
              </w:tabs>
              <w:rPr>
                <w:rFonts w:ascii="宋体" w:hAnsi="宋体"/>
                <w:sz w:val="24"/>
                <w:szCs w:val="24"/>
              </w:rPr>
            </w:pPr>
          </w:p>
          <w:p w14:paraId="0349D89D" w14:textId="77777777" w:rsidR="001C1359" w:rsidRDefault="001C1359" w:rsidP="00B05454">
            <w:pPr>
              <w:rPr>
                <w:rFonts w:ascii="宋体" w:hAnsi="宋体"/>
                <w:sz w:val="24"/>
                <w:szCs w:val="24"/>
              </w:rPr>
            </w:pPr>
          </w:p>
          <w:p w14:paraId="4307A9D2" w14:textId="77777777" w:rsidR="001C1359" w:rsidRDefault="001C1359" w:rsidP="00B05454">
            <w:pPr>
              <w:rPr>
                <w:rFonts w:ascii="宋体" w:hAnsi="宋体"/>
                <w:sz w:val="24"/>
                <w:szCs w:val="24"/>
              </w:rPr>
            </w:pPr>
          </w:p>
        </w:tc>
      </w:tr>
    </w:tbl>
    <w:p w14:paraId="2B43B4E1" w14:textId="1AC6976B" w:rsidR="004D5DA9" w:rsidRPr="00252F6C" w:rsidRDefault="004D5DA9">
      <w:pPr>
        <w:rPr>
          <w:rFonts w:ascii="宋体" w:eastAsia="宋体" w:hAnsi="宋体"/>
          <w:sz w:val="32"/>
          <w:szCs w:val="32"/>
        </w:rPr>
      </w:pPr>
    </w:p>
    <w:p w14:paraId="0BC38363" w14:textId="77777777" w:rsidR="00FA6165" w:rsidRPr="00252F6C" w:rsidRDefault="00FA6165">
      <w:pPr>
        <w:rPr>
          <w:rFonts w:ascii="宋体" w:eastAsia="宋体" w:hAnsi="宋体" w:hint="eastAsia"/>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97F3" w14:textId="77777777" w:rsidR="004D5832" w:rsidRDefault="004D5832" w:rsidP="00C73A3E">
      <w:r>
        <w:separator/>
      </w:r>
    </w:p>
  </w:endnote>
  <w:endnote w:type="continuationSeparator" w:id="0">
    <w:p w14:paraId="19CBDC39" w14:textId="77777777" w:rsidR="004D5832" w:rsidRDefault="004D5832"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8DF4" w14:textId="77777777" w:rsidR="004D5832" w:rsidRDefault="004D5832" w:rsidP="00C73A3E">
      <w:r>
        <w:separator/>
      </w:r>
    </w:p>
  </w:footnote>
  <w:footnote w:type="continuationSeparator" w:id="0">
    <w:p w14:paraId="798B69D9" w14:textId="77777777" w:rsidR="004D5832" w:rsidRDefault="004D5832"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A0AFFA"/>
    <w:multiLevelType w:val="multilevel"/>
    <w:tmpl w:val="D3A0AFFA"/>
    <w:lvl w:ilvl="0">
      <w:start w:val="1"/>
      <w:numFmt w:val="decimal"/>
      <w:suff w:val="space"/>
      <w:lvlText w:val="%1"/>
      <w:lvlJc w:val="left"/>
      <w:pPr>
        <w:ind w:left="360" w:firstLine="0"/>
      </w:pPr>
      <w:rPr>
        <w:rFonts w:hint="default"/>
      </w:rPr>
    </w:lvl>
    <w:lvl w:ilvl="1">
      <w:start w:val="1"/>
      <w:numFmt w:val="decimal"/>
      <w:suff w:val="space"/>
      <w:lvlText w:val="%1.%2"/>
      <w:lvlJc w:val="left"/>
      <w:pPr>
        <w:tabs>
          <w:tab w:val="left" w:pos="0"/>
        </w:tabs>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abstractNum w:abstractNumId="1" w15:restartNumberingAfterBreak="0">
    <w:nsid w:val="DE4E1846"/>
    <w:multiLevelType w:val="multilevel"/>
    <w:tmpl w:val="DE4E1846"/>
    <w:lvl w:ilvl="0">
      <w:start w:val="3"/>
      <w:numFmt w:val="decimal"/>
      <w:suff w:val="space"/>
      <w:lvlText w:val="%1"/>
      <w:lvlJc w:val="left"/>
      <w:pPr>
        <w:ind w:left="360" w:firstLine="0"/>
      </w:pPr>
      <w:rPr>
        <w:rFonts w:ascii="宋体" w:eastAsia="宋体" w:hAnsi="宋体" w:cs="宋体" w:hint="default"/>
      </w:rPr>
    </w:lvl>
    <w:lvl w:ilvl="1">
      <w:start w:val="1"/>
      <w:numFmt w:val="decimal"/>
      <w:suff w:val="space"/>
      <w:lvlText w:val="%1.%2"/>
      <w:lvlJc w:val="left"/>
      <w:pPr>
        <w:tabs>
          <w:tab w:val="left" w:pos="0"/>
        </w:tabs>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abstractNum w:abstractNumId="2" w15:restartNumberingAfterBreak="0">
    <w:nsid w:val="055D51D3"/>
    <w:multiLevelType w:val="multilevel"/>
    <w:tmpl w:val="055D51D3"/>
    <w:lvl w:ilvl="0">
      <w:start w:val="5"/>
      <w:numFmt w:val="decimal"/>
      <w:suff w:val="space"/>
      <w:lvlText w:val="%1"/>
      <w:lvlJc w:val="left"/>
      <w:pPr>
        <w:ind w:left="360" w:firstLine="0"/>
      </w:pPr>
      <w:rPr>
        <w:rFonts w:ascii="宋体" w:eastAsia="宋体" w:hAnsi="宋体" w:cs="宋体" w:hint="default"/>
      </w:rPr>
    </w:lvl>
    <w:lvl w:ilvl="1">
      <w:start w:val="1"/>
      <w:numFmt w:val="decimal"/>
      <w:suff w:val="space"/>
      <w:lvlText w:val="%1.%2"/>
      <w:lvlJc w:val="left"/>
      <w:pPr>
        <w:tabs>
          <w:tab w:val="left" w:pos="0"/>
        </w:tabs>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abstractNum w:abstractNumId="3" w15:restartNumberingAfterBreak="0">
    <w:nsid w:val="385D8728"/>
    <w:multiLevelType w:val="multilevel"/>
    <w:tmpl w:val="385D8728"/>
    <w:lvl w:ilvl="0">
      <w:start w:val="2"/>
      <w:numFmt w:val="decimal"/>
      <w:suff w:val="space"/>
      <w:lvlText w:val="%1"/>
      <w:lvlJc w:val="left"/>
      <w:pPr>
        <w:ind w:left="360" w:firstLine="0"/>
      </w:pPr>
      <w:rPr>
        <w:rFonts w:ascii="宋体" w:eastAsia="宋体" w:hAnsi="宋体" w:cs="宋体" w:hint="default"/>
      </w:rPr>
    </w:lvl>
    <w:lvl w:ilvl="1">
      <w:start w:val="1"/>
      <w:numFmt w:val="decimal"/>
      <w:suff w:val="space"/>
      <w:lvlText w:val="%1.%2"/>
      <w:lvlJc w:val="left"/>
      <w:pPr>
        <w:tabs>
          <w:tab w:val="left" w:pos="0"/>
        </w:tabs>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abstractNum w:abstractNumId="4" w15:restartNumberingAfterBreak="0">
    <w:nsid w:val="4995FCAF"/>
    <w:multiLevelType w:val="singleLevel"/>
    <w:tmpl w:val="4995FCAF"/>
    <w:lvl w:ilvl="0">
      <w:start w:val="3"/>
      <w:numFmt w:val="decimal"/>
      <w:suff w:val="space"/>
      <w:lvlText w:val="第%1章"/>
      <w:lvlJc w:val="left"/>
    </w:lvl>
  </w:abstractNum>
  <w:abstractNum w:abstractNumId="5" w15:restartNumberingAfterBreak="0">
    <w:nsid w:val="5F853EA3"/>
    <w:multiLevelType w:val="multilevel"/>
    <w:tmpl w:val="5F853EA3"/>
    <w:lvl w:ilvl="0">
      <w:start w:val="4"/>
      <w:numFmt w:val="decimal"/>
      <w:suff w:val="space"/>
      <w:lvlText w:val="%1"/>
      <w:lvlJc w:val="left"/>
      <w:pPr>
        <w:ind w:left="360" w:firstLine="0"/>
      </w:pPr>
      <w:rPr>
        <w:rFonts w:ascii="宋体" w:eastAsia="宋体" w:hAnsi="宋体" w:cs="宋体" w:hint="default"/>
      </w:rPr>
    </w:lvl>
    <w:lvl w:ilvl="1">
      <w:start w:val="1"/>
      <w:numFmt w:val="decimal"/>
      <w:suff w:val="space"/>
      <w:lvlText w:val="%1.%2"/>
      <w:lvlJc w:val="left"/>
      <w:pPr>
        <w:tabs>
          <w:tab w:val="left" w:pos="0"/>
        </w:tabs>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num w:numId="1" w16cid:durableId="1820226464">
    <w:abstractNumId w:val="0"/>
  </w:num>
  <w:num w:numId="2" w16cid:durableId="165630158">
    <w:abstractNumId w:val="3"/>
  </w:num>
  <w:num w:numId="3" w16cid:durableId="913323842">
    <w:abstractNumId w:val="4"/>
  </w:num>
  <w:num w:numId="4" w16cid:durableId="448939769">
    <w:abstractNumId w:val="1"/>
  </w:num>
  <w:num w:numId="5" w16cid:durableId="61098521">
    <w:abstractNumId w:val="5"/>
  </w:num>
  <w:num w:numId="6" w16cid:durableId="1620994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662D5"/>
    <w:rsid w:val="000C061A"/>
    <w:rsid w:val="000C4EA2"/>
    <w:rsid w:val="000D2F7D"/>
    <w:rsid w:val="000D7272"/>
    <w:rsid w:val="000E3F7E"/>
    <w:rsid w:val="00154FE6"/>
    <w:rsid w:val="001B5BCB"/>
    <w:rsid w:val="001C1359"/>
    <w:rsid w:val="001C5A8D"/>
    <w:rsid w:val="00222413"/>
    <w:rsid w:val="00252F6C"/>
    <w:rsid w:val="00264C26"/>
    <w:rsid w:val="002D6529"/>
    <w:rsid w:val="00362DCC"/>
    <w:rsid w:val="0037006F"/>
    <w:rsid w:val="003E33E4"/>
    <w:rsid w:val="004041F3"/>
    <w:rsid w:val="00407518"/>
    <w:rsid w:val="00415C7E"/>
    <w:rsid w:val="00466FFD"/>
    <w:rsid w:val="00480352"/>
    <w:rsid w:val="004878B0"/>
    <w:rsid w:val="00497CF4"/>
    <w:rsid w:val="004D0F16"/>
    <w:rsid w:val="004D5832"/>
    <w:rsid w:val="004D5DA9"/>
    <w:rsid w:val="00536AA2"/>
    <w:rsid w:val="00607A5C"/>
    <w:rsid w:val="006603A6"/>
    <w:rsid w:val="006C24E3"/>
    <w:rsid w:val="006F091A"/>
    <w:rsid w:val="006F4DEA"/>
    <w:rsid w:val="007D201C"/>
    <w:rsid w:val="007F1B1C"/>
    <w:rsid w:val="007F7DE9"/>
    <w:rsid w:val="008200D0"/>
    <w:rsid w:val="00876C93"/>
    <w:rsid w:val="008A7CD9"/>
    <w:rsid w:val="008D0F26"/>
    <w:rsid w:val="008F117C"/>
    <w:rsid w:val="008F28E3"/>
    <w:rsid w:val="00941166"/>
    <w:rsid w:val="0098539D"/>
    <w:rsid w:val="009A5A32"/>
    <w:rsid w:val="009B7E63"/>
    <w:rsid w:val="00A31611"/>
    <w:rsid w:val="00A76970"/>
    <w:rsid w:val="00A85BDF"/>
    <w:rsid w:val="00B036F9"/>
    <w:rsid w:val="00B102A6"/>
    <w:rsid w:val="00B17F4D"/>
    <w:rsid w:val="00B471A2"/>
    <w:rsid w:val="00B73C76"/>
    <w:rsid w:val="00B741A8"/>
    <w:rsid w:val="00B92659"/>
    <w:rsid w:val="00BC3A07"/>
    <w:rsid w:val="00BC7069"/>
    <w:rsid w:val="00BD2127"/>
    <w:rsid w:val="00BF68E1"/>
    <w:rsid w:val="00C33EF6"/>
    <w:rsid w:val="00C50C1E"/>
    <w:rsid w:val="00C7168A"/>
    <w:rsid w:val="00C73A3E"/>
    <w:rsid w:val="00CB1D15"/>
    <w:rsid w:val="00CF6845"/>
    <w:rsid w:val="00D04B02"/>
    <w:rsid w:val="00D8493A"/>
    <w:rsid w:val="00D96C6E"/>
    <w:rsid w:val="00DA021D"/>
    <w:rsid w:val="00E03F74"/>
    <w:rsid w:val="00E81FBA"/>
    <w:rsid w:val="00E856C2"/>
    <w:rsid w:val="00E914DD"/>
    <w:rsid w:val="00EA5F3A"/>
    <w:rsid w:val="00EC4D42"/>
    <w:rsid w:val="00EE111D"/>
    <w:rsid w:val="00F174B7"/>
    <w:rsid w:val="00F52B8D"/>
    <w:rsid w:val="00F66126"/>
    <w:rsid w:val="00F90DAD"/>
    <w:rsid w:val="00F9166F"/>
    <w:rsid w:val="00FA1CA9"/>
    <w:rsid w:val="00FA6165"/>
    <w:rsid w:val="00FB46CC"/>
    <w:rsid w:val="00FC6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table" w:customStyle="1" w:styleId="1">
    <w:name w:val="网格型1"/>
    <w:basedOn w:val="a1"/>
    <w:next w:val="a4"/>
    <w:uiPriority w:val="39"/>
    <w:qFormat/>
    <w:rsid w:val="001C135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1767">
      <w:bodyDiv w:val="1"/>
      <w:marLeft w:val="0"/>
      <w:marRight w:val="0"/>
      <w:marTop w:val="0"/>
      <w:marBottom w:val="0"/>
      <w:divBdr>
        <w:top w:val="none" w:sz="0" w:space="0" w:color="auto"/>
        <w:left w:val="none" w:sz="0" w:space="0" w:color="auto"/>
        <w:bottom w:val="none" w:sz="0" w:space="0" w:color="auto"/>
        <w:right w:val="none" w:sz="0" w:space="0" w:color="auto"/>
      </w:divBdr>
    </w:div>
    <w:div w:id="606154816">
      <w:bodyDiv w:val="1"/>
      <w:marLeft w:val="0"/>
      <w:marRight w:val="0"/>
      <w:marTop w:val="0"/>
      <w:marBottom w:val="0"/>
      <w:divBdr>
        <w:top w:val="none" w:sz="0" w:space="0" w:color="auto"/>
        <w:left w:val="none" w:sz="0" w:space="0" w:color="auto"/>
        <w:bottom w:val="none" w:sz="0" w:space="0" w:color="auto"/>
        <w:right w:val="none" w:sz="0" w:space="0" w:color="auto"/>
      </w:divBdr>
    </w:div>
    <w:div w:id="800805368">
      <w:bodyDiv w:val="1"/>
      <w:marLeft w:val="0"/>
      <w:marRight w:val="0"/>
      <w:marTop w:val="0"/>
      <w:marBottom w:val="0"/>
      <w:divBdr>
        <w:top w:val="none" w:sz="0" w:space="0" w:color="auto"/>
        <w:left w:val="none" w:sz="0" w:space="0" w:color="auto"/>
        <w:bottom w:val="none" w:sz="0" w:space="0" w:color="auto"/>
        <w:right w:val="none" w:sz="0" w:space="0" w:color="auto"/>
      </w:divBdr>
    </w:div>
    <w:div w:id="926613656">
      <w:bodyDiv w:val="1"/>
      <w:marLeft w:val="0"/>
      <w:marRight w:val="0"/>
      <w:marTop w:val="0"/>
      <w:marBottom w:val="0"/>
      <w:divBdr>
        <w:top w:val="none" w:sz="0" w:space="0" w:color="auto"/>
        <w:left w:val="none" w:sz="0" w:space="0" w:color="auto"/>
        <w:bottom w:val="none" w:sz="0" w:space="0" w:color="auto"/>
        <w:right w:val="none" w:sz="0" w:space="0" w:color="auto"/>
      </w:divBdr>
    </w:div>
    <w:div w:id="1399209415">
      <w:bodyDiv w:val="1"/>
      <w:marLeft w:val="0"/>
      <w:marRight w:val="0"/>
      <w:marTop w:val="0"/>
      <w:marBottom w:val="0"/>
      <w:divBdr>
        <w:top w:val="none" w:sz="0" w:space="0" w:color="auto"/>
        <w:left w:val="none" w:sz="0" w:space="0" w:color="auto"/>
        <w:bottom w:val="none" w:sz="0" w:space="0" w:color="auto"/>
        <w:right w:val="none" w:sz="0" w:space="0" w:color="auto"/>
      </w:divBdr>
    </w:div>
    <w:div w:id="1411152374">
      <w:bodyDiv w:val="1"/>
      <w:marLeft w:val="0"/>
      <w:marRight w:val="0"/>
      <w:marTop w:val="0"/>
      <w:marBottom w:val="0"/>
      <w:divBdr>
        <w:top w:val="none" w:sz="0" w:space="0" w:color="auto"/>
        <w:left w:val="none" w:sz="0" w:space="0" w:color="auto"/>
        <w:bottom w:val="none" w:sz="0" w:space="0" w:color="auto"/>
        <w:right w:val="none" w:sz="0" w:space="0" w:color="auto"/>
      </w:divBdr>
    </w:div>
    <w:div w:id="1443693936">
      <w:bodyDiv w:val="1"/>
      <w:marLeft w:val="0"/>
      <w:marRight w:val="0"/>
      <w:marTop w:val="0"/>
      <w:marBottom w:val="0"/>
      <w:divBdr>
        <w:top w:val="none" w:sz="0" w:space="0" w:color="auto"/>
        <w:left w:val="none" w:sz="0" w:space="0" w:color="auto"/>
        <w:bottom w:val="none" w:sz="0" w:space="0" w:color="auto"/>
        <w:right w:val="none" w:sz="0" w:space="0" w:color="auto"/>
      </w:divBdr>
    </w:div>
    <w:div w:id="21373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2961</TotalTime>
  <Pages>8</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Lenovo</cp:lastModifiedBy>
  <cp:revision>19</cp:revision>
  <cp:lastPrinted>2021-12-14T10:40:00Z</cp:lastPrinted>
  <dcterms:created xsi:type="dcterms:W3CDTF">2021-12-14T03:20:00Z</dcterms:created>
  <dcterms:modified xsi:type="dcterms:W3CDTF">2022-07-30T03:38:00Z</dcterms:modified>
</cp:coreProperties>
</file>