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outlineLvl w:val="0"/>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outlineLvl w:val="0"/>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hint="default" w:ascii="宋体" w:hAnsi="宋体" w:eastAsia="宋体"/>
          <w:sz w:val="32"/>
          <w:szCs w:val="32"/>
          <w:u w:val="single"/>
          <w:lang w:val="en-US" w:eastAsia="zh-CN"/>
        </w:rPr>
      </w:pPr>
      <w:r>
        <w:rPr>
          <w:rFonts w:hint="eastAsia" w:ascii="宋体" w:hAnsi="宋体" w:eastAsia="宋体"/>
          <w:sz w:val="32"/>
          <w:szCs w:val="32"/>
        </w:rPr>
        <w:t>姓</w:t>
      </w:r>
      <w:r>
        <w:rPr>
          <w:rFonts w:hint="eastAsia" w:ascii="宋体" w:hAnsi="宋体" w:eastAsia="宋体"/>
          <w:sz w:val="32"/>
          <w:szCs w:val="32"/>
          <w:lang w:val="en-US" w:eastAsia="zh-CN"/>
        </w:rPr>
        <w:t xml:space="preserve">    </w:t>
      </w:r>
      <w:r>
        <w:rPr>
          <w:rFonts w:hint="eastAsia" w:ascii="宋体" w:hAnsi="宋体" w:eastAsia="宋体"/>
          <w:sz w:val="32"/>
          <w:szCs w:val="32"/>
        </w:rPr>
        <w:t>名：</w:t>
      </w:r>
      <w:r>
        <w:rPr>
          <w:rFonts w:hint="eastAsia" w:ascii="宋体" w:hAnsi="宋体" w:eastAsia="宋体"/>
          <w:sz w:val="32"/>
          <w:szCs w:val="32"/>
          <w:u w:val="single"/>
          <w:lang w:val="en-US" w:eastAsia="zh-CN"/>
        </w:rPr>
        <w:t xml:space="preserve">白雪     </w:t>
      </w:r>
    </w:p>
    <w:p>
      <w:pPr>
        <w:spacing w:line="720" w:lineRule="auto"/>
        <w:ind w:firstLine="2550" w:firstLineChars="797"/>
        <w:rPr>
          <w:rFonts w:hint="default" w:ascii="宋体" w:hAnsi="宋体" w:eastAsia="宋体"/>
          <w:sz w:val="32"/>
          <w:szCs w:val="32"/>
          <w:u w:val="single"/>
          <w:lang w:val="en-US" w:eastAsia="zh-CN"/>
        </w:rPr>
      </w:pPr>
      <w:r>
        <w:rPr>
          <w:rFonts w:hint="eastAsia" w:ascii="宋体" w:hAnsi="宋体" w:eastAsia="宋体"/>
          <w:sz w:val="32"/>
          <w:szCs w:val="32"/>
        </w:rPr>
        <w:t>资格证号：</w:t>
      </w:r>
      <w:r>
        <w:rPr>
          <w:rFonts w:hint="eastAsia" w:ascii="宋体" w:hAnsi="宋体" w:eastAsia="宋体"/>
          <w:sz w:val="32"/>
          <w:szCs w:val="32"/>
          <w:u w:val="single"/>
          <w:lang w:val="en-US" w:eastAsia="zh-CN"/>
        </w:rPr>
        <w:t xml:space="preserve">71040922 </w:t>
      </w:r>
    </w:p>
    <w:p>
      <w:pPr>
        <w:spacing w:line="720" w:lineRule="auto"/>
        <w:ind w:firstLine="2550" w:firstLineChars="797"/>
        <w:rPr>
          <w:rFonts w:hint="default" w:ascii="宋体" w:hAnsi="宋体" w:eastAsia="宋体"/>
          <w:sz w:val="32"/>
          <w:szCs w:val="32"/>
          <w:u w:val="single"/>
          <w:lang w:val="en-US" w:eastAsia="zh-CN"/>
        </w:rPr>
      </w:pPr>
      <w:r>
        <w:rPr>
          <w:rFonts w:hint="eastAsia" w:ascii="宋体" w:hAnsi="宋体" w:eastAsia="宋体"/>
          <w:sz w:val="32"/>
          <w:szCs w:val="32"/>
        </w:rPr>
        <w:t>专业名称：</w:t>
      </w:r>
      <w:r>
        <w:rPr>
          <w:rFonts w:hint="eastAsia" w:ascii="宋体" w:hAnsi="宋体" w:eastAsia="宋体"/>
          <w:sz w:val="32"/>
          <w:szCs w:val="32"/>
          <w:u w:val="single"/>
          <w:lang w:val="en-US" w:eastAsia="zh-CN"/>
        </w:rPr>
        <w:t xml:space="preserve">世界经济 </w:t>
      </w:r>
    </w:p>
    <w:p>
      <w:pPr>
        <w:spacing w:line="720" w:lineRule="auto"/>
        <w:ind w:left="4157" w:leftChars="608" w:hanging="2880" w:hangingChars="900"/>
        <w:rPr>
          <w:rFonts w:hint="eastAsia" w:ascii="宋体" w:hAnsi="宋体" w:eastAsia="宋体"/>
          <w:sz w:val="32"/>
          <w:szCs w:val="32"/>
          <w:u w:val="single"/>
          <w:lang w:eastAsia="zh-CN"/>
        </w:rPr>
      </w:pPr>
      <w:r>
        <w:rPr>
          <w:rFonts w:hint="eastAsia" w:ascii="宋体" w:hAnsi="宋体" w:eastAsia="宋体"/>
          <w:sz w:val="32"/>
          <w:szCs w:val="32"/>
        </w:rPr>
        <w:t>拟定学位论文题目：</w:t>
      </w:r>
      <w:r>
        <w:rPr>
          <w:rFonts w:hint="eastAsia" w:ascii="宋体" w:hAnsi="宋体" w:eastAsia="宋体"/>
          <w:sz w:val="32"/>
          <w:szCs w:val="32"/>
          <w:u w:val="single"/>
          <w:lang w:val="en-US" w:eastAsia="zh-CN"/>
        </w:rPr>
        <w:t>北向资金流动对场内ETF期权市场的影响研究</w:t>
      </w:r>
    </w:p>
    <w:p>
      <w:pPr>
        <w:rPr>
          <w:rFonts w:hint="default" w:ascii="宋体" w:hAnsi="宋体" w:eastAsia="宋体"/>
          <w:sz w:val="32"/>
          <w:szCs w:val="32"/>
          <w:lang w:val="en-US" w:eastAsia="zh-CN"/>
        </w:rPr>
      </w:pPr>
    </w:p>
    <w:p>
      <w:pPr>
        <w:rPr>
          <w:rFonts w:hint="default" w:ascii="宋体" w:hAnsi="宋体" w:eastAsia="宋体"/>
          <w:sz w:val="32"/>
          <w:szCs w:val="32"/>
          <w:lang w:val="en-US" w:eastAsia="zh-CN"/>
        </w:rPr>
      </w:pPr>
    </w:p>
    <w:p>
      <w:pPr>
        <w:rPr>
          <w:rFonts w:hint="default" w:ascii="宋体" w:hAnsi="宋体" w:eastAsia="宋体"/>
          <w:sz w:val="32"/>
          <w:szCs w:val="32"/>
          <w:lang w:val="en-US" w:eastAsia="zh-CN"/>
        </w:rPr>
      </w:pPr>
    </w:p>
    <w:p>
      <w:pPr>
        <w:rPr>
          <w:rFonts w:hint="eastAsia" w:ascii="宋体" w:hAnsi="宋体" w:eastAsia="宋体"/>
          <w:sz w:val="32"/>
          <w:szCs w:val="32"/>
        </w:rPr>
      </w:pPr>
    </w:p>
    <w:p>
      <w:pPr>
        <w:rPr>
          <w:rFonts w:ascii="宋体" w:hAnsi="宋体" w:eastAsia="宋体"/>
          <w:sz w:val="32"/>
          <w:szCs w:val="32"/>
        </w:rPr>
      </w:pPr>
    </w:p>
    <w:p>
      <w:pPr>
        <w:outlineLvl w:val="0"/>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hint="eastAsia" w:ascii="宋体" w:hAnsi="宋体" w:eastAsia="宋体"/>
                <w:color w:val="FF0000"/>
                <w:sz w:val="24"/>
                <w:szCs w:val="24"/>
              </w:rPr>
            </w:pPr>
          </w:p>
          <w:p>
            <w:pPr>
              <w:ind w:firstLine="480" w:firstLineChars="200"/>
              <w:rPr>
                <w:rFonts w:hint="eastAsia" w:ascii="宋体" w:hAnsi="宋体" w:eastAsia="宋体"/>
                <w:sz w:val="24"/>
                <w:szCs w:val="24"/>
                <w:lang w:val="en-US" w:eastAsia="zh-CN"/>
              </w:rPr>
            </w:pPr>
            <w:r>
              <w:rPr>
                <w:rFonts w:hint="eastAsia" w:ascii="宋体" w:hAnsi="宋体" w:eastAsia="宋体"/>
                <w:b w:val="0"/>
                <w:bCs w:val="0"/>
                <w:color w:val="auto"/>
                <w:sz w:val="24"/>
                <w:szCs w:val="24"/>
                <w:lang w:val="en-US" w:eastAsia="zh-CN"/>
              </w:rPr>
              <w:t>经济全球化带来了范围更广更迅速的资本流动，世界各国经济发展关系越来越紧密化，金融全球化也已势不可挡，资本市场的跨区域高速流动给我国经济、金融带来的影响是双面的，既是机遇，也是挑战。</w:t>
            </w:r>
            <w:r>
              <w:rPr>
                <w:rFonts w:hint="eastAsia" w:ascii="宋体" w:hAnsi="宋体" w:eastAsia="宋体"/>
                <w:sz w:val="24"/>
                <w:szCs w:val="24"/>
                <w:lang w:eastAsia="zh-CN"/>
              </w:rPr>
              <w:t>“</w:t>
            </w:r>
            <w:r>
              <w:rPr>
                <w:rFonts w:hint="eastAsia" w:ascii="宋体" w:hAnsi="宋体" w:eastAsia="宋体"/>
                <w:sz w:val="24"/>
                <w:szCs w:val="24"/>
                <w:lang w:val="en-US" w:eastAsia="zh-CN"/>
              </w:rPr>
              <w:t>北向资金</w:t>
            </w:r>
            <w:r>
              <w:rPr>
                <w:rFonts w:hint="eastAsia" w:ascii="宋体" w:hAnsi="宋体" w:eastAsia="宋体"/>
                <w:sz w:val="24"/>
                <w:szCs w:val="24"/>
                <w:lang w:eastAsia="zh-CN"/>
              </w:rPr>
              <w:t>”</w:t>
            </w:r>
            <w:r>
              <w:rPr>
                <w:rFonts w:hint="eastAsia" w:ascii="宋体" w:hAnsi="宋体" w:eastAsia="宋体"/>
                <w:sz w:val="24"/>
                <w:szCs w:val="24"/>
                <w:lang w:val="en-US" w:eastAsia="zh-CN"/>
              </w:rPr>
              <w:t>是通过沪港通及深港通流入A股的外资，作为重要的增量资金，近年来在激活我国股市、推进我国金融开放、树立新的投资理念方面对A股已经产生较大的影响。</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股票期权是针对现货市场风险防范的工具，</w:t>
            </w:r>
            <w:r>
              <w:rPr>
                <w:rFonts w:ascii="宋体" w:hAnsi="宋体" w:eastAsia="宋体" w:cs="宋体"/>
                <w:sz w:val="24"/>
                <w:szCs w:val="24"/>
              </w:rPr>
              <w:t>有助于提升标的证券的流动性，降低波动性，吸引长期和增量资金，在促进理性投资和资本</w:t>
            </w:r>
            <w:r>
              <w:rPr>
                <w:rFonts w:hint="eastAsia" w:ascii="宋体" w:hAnsi="宋体" w:eastAsia="宋体" w:cs="宋体"/>
                <w:sz w:val="24"/>
                <w:szCs w:val="24"/>
                <w:lang w:val="en-US" w:eastAsia="zh-CN"/>
              </w:rPr>
              <w:t>市场</w:t>
            </w:r>
            <w:r>
              <w:rPr>
                <w:rFonts w:ascii="宋体" w:hAnsi="宋体" w:eastAsia="宋体" w:cs="宋体"/>
                <w:sz w:val="24"/>
                <w:szCs w:val="24"/>
              </w:rPr>
              <w:t>形成方面具有重要意义。</w:t>
            </w:r>
            <w:r>
              <w:rPr>
                <w:rFonts w:hint="eastAsia" w:ascii="宋体" w:hAnsi="宋体" w:eastAsia="宋体" w:cs="宋体"/>
                <w:sz w:val="24"/>
                <w:szCs w:val="24"/>
                <w:lang w:val="en-US" w:eastAsia="zh-CN"/>
              </w:rPr>
              <w:t>股票期权定价是否有效关系着在稳定标的波动方面是否发挥着作用，股票期权定价的影响因素包括标的价格、波动率、合约到期时间，无风险利率等几个方面，而本文将以在沪深证券交易所上市的50ETF、300ETF期权为例，分析北向资金流动对场内期权标的资产50ETF、300ETF的价格、波动率所产生的影响，进而探讨，吸引外资流入A股的同时，减少市场波动，提高期权市场定价效率，构建稳定的股票市场的方向和政策建议。</w:t>
            </w:r>
            <w:r>
              <w:rPr>
                <w:rFonts w:hint="eastAsia" w:ascii="宋体" w:hAnsi="宋体" w:eastAsia="宋体"/>
                <w:sz w:val="24"/>
                <w:szCs w:val="24"/>
                <w:lang w:val="en-US" w:eastAsia="zh-CN"/>
              </w:rPr>
              <w:t>在金融国际化的进程中，外资逐步进入国内的进程中，研究外资对A股对冲工具（效率）的影响，具备现实意义。</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pStyle w:val="12"/>
              <w:keepNext w:val="0"/>
              <w:keepLines w:val="0"/>
              <w:widowControl w:val="0"/>
              <w:shd w:val="clear" w:color="auto" w:fill="auto"/>
              <w:bidi w:val="0"/>
              <w:spacing w:before="0" w:after="440" w:line="240" w:lineRule="auto"/>
              <w:ind w:right="0"/>
              <w:jc w:val="both"/>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hint="eastAsia" w:ascii="宋体" w:hAnsi="宋体" w:eastAsia="宋体"/>
                <w:color w:val="FF0000"/>
                <w:sz w:val="24"/>
                <w:szCs w:val="24"/>
              </w:rPr>
            </w:pPr>
          </w:p>
          <w:p>
            <w:pPr>
              <w:pStyle w:val="12"/>
              <w:keepNext w:val="0"/>
              <w:keepLines w:val="0"/>
              <w:widowControl w:val="0"/>
              <w:numPr>
                <w:ilvl w:val="0"/>
                <w:numId w:val="0"/>
              </w:numPr>
              <w:shd w:val="clear" w:color="auto" w:fill="auto"/>
              <w:bidi w:val="0"/>
              <w:spacing w:before="0" w:after="0" w:line="240" w:lineRule="auto"/>
              <w:ind w:right="0" w:rightChars="0" w:firstLine="480" w:firstLineChars="200"/>
              <w:jc w:val="both"/>
              <w:rPr>
                <w:rFonts w:hint="eastAsia" w:cs="宋体"/>
                <w:color w:val="000000"/>
                <w:spacing w:val="0"/>
                <w:w w:val="100"/>
                <w:position w:val="0"/>
                <w:sz w:val="24"/>
                <w:szCs w:val="24"/>
                <w:lang w:val="en-US" w:eastAsia="zh-CN"/>
              </w:rPr>
            </w:pPr>
            <w:r>
              <w:rPr>
                <w:rFonts w:hint="eastAsia" w:cs="宋体"/>
                <w:color w:val="000000"/>
                <w:spacing w:val="0"/>
                <w:w w:val="100"/>
                <w:position w:val="0"/>
                <w:sz w:val="24"/>
                <w:szCs w:val="24"/>
                <w:lang w:val="en-US" w:eastAsia="zh-CN"/>
              </w:rPr>
              <w:t>巴曙松、张信军（2014）在“沪港通”正式启动初期，对资本流动潜在影响进行分析，认为“沪港通”为外资进入中国增添了新的渠道，</w:t>
            </w:r>
            <w:r>
              <w:rPr>
                <w:rFonts w:hint="default" w:cs="宋体"/>
                <w:color w:val="000000"/>
                <w:spacing w:val="0"/>
                <w:w w:val="100"/>
                <w:position w:val="0"/>
                <w:sz w:val="24"/>
                <w:szCs w:val="24"/>
                <w:lang w:val="en-US" w:eastAsia="zh-CN"/>
              </w:rPr>
              <w:t>是中国资本市场开放的重要一步。根据“不可能三角”理论，汇率稳定、资本自由流动以及货币政策独立性只能三者取其</w:t>
            </w:r>
            <w:r>
              <w:rPr>
                <w:rFonts w:hint="eastAsia" w:cs="宋体"/>
                <w:color w:val="000000"/>
                <w:spacing w:val="0"/>
                <w:w w:val="100"/>
                <w:position w:val="0"/>
                <w:sz w:val="24"/>
                <w:szCs w:val="24"/>
                <w:lang w:val="en-US" w:eastAsia="zh-CN"/>
              </w:rPr>
              <w:br w:type="textWrapping"/>
            </w:r>
            <w:r>
              <w:rPr>
                <w:rFonts w:hint="default" w:cs="宋体"/>
                <w:color w:val="000000"/>
                <w:spacing w:val="0"/>
                <w:w w:val="100"/>
                <w:position w:val="0"/>
                <w:sz w:val="24"/>
                <w:szCs w:val="24"/>
                <w:lang w:val="en-US" w:eastAsia="zh-CN"/>
              </w:rPr>
              <w:t>二。作为小型自由经济体的香港选择了资本自由流动和汇率稳定，但是中国作为世界第二大经济体，货币政策独立性无疑是重中之重。另外，“沪港通”作为资本项目开放的一个重要尝试，也需要考虑到其对汇率稳定性的影响。以良性的市场制度竞争共同提升两地资本市场的国际竞争力</w:t>
            </w:r>
            <w:r>
              <w:rPr>
                <w:rFonts w:hint="eastAsia" w:cs="宋体"/>
                <w:color w:val="000000"/>
                <w:spacing w:val="0"/>
                <w:w w:val="100"/>
                <w:position w:val="0"/>
                <w:sz w:val="24"/>
                <w:szCs w:val="24"/>
                <w:lang w:val="en-US" w:eastAsia="zh-CN"/>
              </w:rPr>
              <w:t>。</w:t>
            </w:r>
          </w:p>
          <w:p>
            <w:pPr>
              <w:keepNext w:val="0"/>
              <w:keepLines w:val="0"/>
              <w:widowControl/>
              <w:suppressLineNumbers w:val="0"/>
              <w:ind w:firstLine="480" w:firstLineChars="200"/>
              <w:jc w:val="left"/>
              <w:rPr>
                <w:rFonts w:hint="default" w:ascii="宋体" w:hAnsi="宋体" w:eastAsia="宋体" w:cs="宋体"/>
                <w:color w:val="000000"/>
                <w:spacing w:val="0"/>
                <w:w w:val="100"/>
                <w:kern w:val="2"/>
                <w:position w:val="0"/>
                <w:sz w:val="24"/>
                <w:szCs w:val="24"/>
                <w:u w:val="none"/>
                <w:shd w:val="clear" w:color="auto" w:fill="auto"/>
                <w:lang w:val="en-US" w:eastAsia="zh-CN" w:bidi="zh-TW"/>
              </w:rPr>
            </w:pPr>
            <w:r>
              <w:rPr>
                <w:rFonts w:hint="default" w:ascii="宋体" w:hAnsi="宋体" w:eastAsia="宋体" w:cs="宋体"/>
                <w:color w:val="000000"/>
                <w:spacing w:val="0"/>
                <w:w w:val="100"/>
                <w:kern w:val="2"/>
                <w:position w:val="0"/>
                <w:sz w:val="24"/>
                <w:szCs w:val="24"/>
                <w:u w:val="none"/>
                <w:shd w:val="clear" w:color="auto" w:fill="auto"/>
                <w:lang w:val="en-US" w:eastAsia="zh-CN" w:bidi="zh-TW"/>
              </w:rPr>
              <w:t>韩佳冰</w:t>
            </w:r>
            <w:r>
              <w:rPr>
                <w:rFonts w:hint="eastAsia" w:ascii="宋体" w:hAnsi="宋体" w:eastAsia="宋体" w:cs="宋体"/>
                <w:color w:val="000000"/>
                <w:spacing w:val="0"/>
                <w:w w:val="100"/>
                <w:kern w:val="2"/>
                <w:position w:val="0"/>
                <w:sz w:val="24"/>
                <w:szCs w:val="24"/>
                <w:u w:val="none"/>
                <w:shd w:val="clear" w:color="auto" w:fill="auto"/>
                <w:lang w:val="en-US" w:eastAsia="zh-CN" w:bidi="zh-TW"/>
              </w:rPr>
              <w:t>、</w:t>
            </w:r>
            <w:r>
              <w:rPr>
                <w:rFonts w:hint="default" w:ascii="宋体" w:hAnsi="宋体" w:eastAsia="宋体" w:cs="宋体"/>
                <w:color w:val="000000"/>
                <w:spacing w:val="0"/>
                <w:w w:val="100"/>
                <w:kern w:val="2"/>
                <w:position w:val="0"/>
                <w:sz w:val="24"/>
                <w:szCs w:val="24"/>
                <w:u w:val="none"/>
                <w:shd w:val="clear" w:color="auto" w:fill="auto"/>
                <w:lang w:val="en-US" w:eastAsia="zh-CN" w:bidi="zh-TW"/>
              </w:rPr>
              <w:t>李天昕</w:t>
            </w:r>
            <w:r>
              <w:rPr>
                <w:rFonts w:hint="eastAsia" w:ascii="宋体" w:hAnsi="宋体" w:eastAsia="宋体" w:cs="宋体"/>
                <w:color w:val="000000"/>
                <w:spacing w:val="0"/>
                <w:w w:val="100"/>
                <w:kern w:val="2"/>
                <w:position w:val="0"/>
                <w:sz w:val="24"/>
                <w:szCs w:val="24"/>
                <w:u w:val="none"/>
                <w:shd w:val="clear" w:color="auto" w:fill="auto"/>
                <w:lang w:val="en-US" w:eastAsia="zh-CN" w:bidi="zh-TW"/>
              </w:rPr>
              <w:t>（2021）研究了北向资金对内地股市的影响分析，通过对</w:t>
            </w:r>
            <w:r>
              <w:rPr>
                <w:rFonts w:hint="default" w:ascii="宋体" w:hAnsi="宋体" w:eastAsia="宋体" w:cs="宋体"/>
                <w:color w:val="000000"/>
                <w:spacing w:val="0"/>
                <w:w w:val="100"/>
                <w:kern w:val="2"/>
                <w:position w:val="0"/>
                <w:sz w:val="24"/>
                <w:szCs w:val="24"/>
                <w:u w:val="none"/>
                <w:shd w:val="clear" w:color="auto" w:fill="auto"/>
                <w:lang w:val="en-US" w:eastAsia="zh-CN" w:bidi="zh-TW"/>
              </w:rPr>
              <w:t>参与编制上证50指数的48支样本股近一年的北向资金占流通股比以及长期收益率之间的可能存在的关系</w:t>
            </w:r>
            <w:r>
              <w:rPr>
                <w:rFonts w:hint="eastAsia" w:ascii="宋体" w:hAnsi="宋体" w:eastAsia="宋体" w:cs="宋体"/>
                <w:color w:val="000000"/>
                <w:spacing w:val="0"/>
                <w:w w:val="100"/>
                <w:kern w:val="2"/>
                <w:position w:val="0"/>
                <w:sz w:val="24"/>
                <w:szCs w:val="24"/>
                <w:u w:val="none"/>
                <w:shd w:val="clear" w:color="auto" w:fill="auto"/>
                <w:lang w:val="en-US" w:eastAsia="zh-CN" w:bidi="zh-TW"/>
              </w:rPr>
              <w:t>进行了</w:t>
            </w:r>
            <w:r>
              <w:rPr>
                <w:rFonts w:hint="default" w:ascii="宋体" w:hAnsi="宋体" w:eastAsia="宋体" w:cs="宋体"/>
                <w:color w:val="000000"/>
                <w:spacing w:val="0"/>
                <w:w w:val="100"/>
                <w:kern w:val="2"/>
                <w:position w:val="0"/>
                <w:sz w:val="24"/>
                <w:szCs w:val="24"/>
                <w:u w:val="none"/>
                <w:shd w:val="clear" w:color="auto" w:fill="auto"/>
                <w:lang w:val="en-US" w:eastAsia="zh-CN" w:bidi="zh-TW"/>
              </w:rPr>
              <w:t>假设</w:t>
            </w:r>
            <w:r>
              <w:rPr>
                <w:rFonts w:hint="eastAsia" w:ascii="宋体" w:hAnsi="宋体" w:eastAsia="宋体" w:cs="宋体"/>
                <w:color w:val="000000"/>
                <w:spacing w:val="0"/>
                <w:w w:val="100"/>
                <w:kern w:val="2"/>
                <w:position w:val="0"/>
                <w:sz w:val="24"/>
                <w:szCs w:val="24"/>
                <w:u w:val="none"/>
                <w:shd w:val="clear" w:color="auto" w:fill="auto"/>
                <w:lang w:val="en-US" w:eastAsia="zh-CN" w:bidi="zh-TW"/>
              </w:rPr>
              <w:t>检验</w:t>
            </w:r>
            <w:r>
              <w:rPr>
                <w:rFonts w:hint="default" w:ascii="宋体" w:hAnsi="宋体" w:eastAsia="宋体" w:cs="宋体"/>
                <w:color w:val="000000"/>
                <w:spacing w:val="0"/>
                <w:w w:val="100"/>
                <w:kern w:val="2"/>
                <w:position w:val="0"/>
                <w:sz w:val="24"/>
                <w:szCs w:val="24"/>
                <w:u w:val="none"/>
                <w:shd w:val="clear" w:color="auto" w:fill="auto"/>
                <w:lang w:val="en-US" w:eastAsia="zh-CN" w:bidi="zh-TW"/>
              </w:rPr>
              <w:t>，</w:t>
            </w:r>
            <w:r>
              <w:rPr>
                <w:rFonts w:hint="eastAsia" w:ascii="宋体" w:hAnsi="宋体" w:eastAsia="宋体" w:cs="宋体"/>
                <w:color w:val="000000"/>
                <w:spacing w:val="0"/>
                <w:w w:val="100"/>
                <w:kern w:val="2"/>
                <w:position w:val="0"/>
                <w:sz w:val="24"/>
                <w:szCs w:val="24"/>
                <w:u w:val="none"/>
                <w:shd w:val="clear" w:color="auto" w:fill="auto"/>
                <w:lang w:val="en-US" w:eastAsia="zh-CN" w:bidi="zh-TW"/>
              </w:rPr>
              <w:t>得到</w:t>
            </w:r>
            <w:r>
              <w:rPr>
                <w:rFonts w:hint="default" w:ascii="宋体" w:hAnsi="宋体" w:eastAsia="宋体" w:cs="宋体"/>
                <w:color w:val="000000"/>
                <w:spacing w:val="0"/>
                <w:w w:val="100"/>
                <w:kern w:val="2"/>
                <w:position w:val="0"/>
                <w:sz w:val="24"/>
                <w:szCs w:val="24"/>
                <w:u w:val="none"/>
                <w:shd w:val="clear" w:color="auto" w:fill="auto"/>
                <w:lang w:val="en-US" w:eastAsia="zh-CN" w:bidi="zh-TW"/>
              </w:rPr>
              <w:t>随着北向资金占流通股比的增长，其相对应的长期收益率也随着增长</w:t>
            </w:r>
            <w:r>
              <w:rPr>
                <w:rFonts w:hint="eastAsia" w:ascii="宋体" w:hAnsi="宋体" w:eastAsia="宋体" w:cs="宋体"/>
                <w:color w:val="000000"/>
                <w:spacing w:val="0"/>
                <w:w w:val="100"/>
                <w:kern w:val="2"/>
                <w:position w:val="0"/>
                <w:sz w:val="24"/>
                <w:szCs w:val="24"/>
                <w:u w:val="none"/>
                <w:shd w:val="clear" w:color="auto" w:fill="auto"/>
                <w:lang w:val="en-US" w:eastAsia="zh-CN" w:bidi="zh-TW"/>
              </w:rPr>
              <w:t>的结论</w:t>
            </w:r>
            <w:r>
              <w:rPr>
                <w:rFonts w:hint="default" w:ascii="宋体" w:hAnsi="宋体" w:eastAsia="宋体" w:cs="宋体"/>
                <w:color w:val="000000"/>
                <w:spacing w:val="0"/>
                <w:w w:val="100"/>
                <w:kern w:val="2"/>
                <w:position w:val="0"/>
                <w:sz w:val="24"/>
                <w:szCs w:val="24"/>
                <w:u w:val="none"/>
                <w:shd w:val="clear" w:color="auto" w:fill="auto"/>
                <w:lang w:val="en-US" w:eastAsia="zh-CN" w:bidi="zh-TW"/>
              </w:rPr>
              <w:t>。</w:t>
            </w:r>
          </w:p>
          <w:p>
            <w:pPr>
              <w:keepNext w:val="0"/>
              <w:keepLines w:val="0"/>
              <w:widowControl/>
              <w:suppressLineNumbers w:val="0"/>
              <w:ind w:firstLine="480" w:firstLineChars="200"/>
              <w:jc w:val="left"/>
              <w:rPr>
                <w:rFonts w:hint="default" w:ascii="宋体" w:hAnsi="宋体" w:eastAsia="宋体" w:cs="宋体"/>
                <w:color w:val="000000"/>
                <w:spacing w:val="0"/>
                <w:w w:val="100"/>
                <w:kern w:val="2"/>
                <w:position w:val="0"/>
                <w:sz w:val="24"/>
                <w:szCs w:val="24"/>
                <w:u w:val="none"/>
                <w:shd w:val="clear" w:color="auto" w:fill="auto"/>
                <w:lang w:val="en-US" w:eastAsia="zh-CN" w:bidi="zh-TW"/>
              </w:rPr>
            </w:pPr>
            <w:r>
              <w:rPr>
                <w:rFonts w:hint="eastAsia" w:ascii="宋体" w:hAnsi="宋体" w:eastAsia="宋体" w:cs="宋体"/>
                <w:color w:val="000000"/>
                <w:spacing w:val="0"/>
                <w:w w:val="100"/>
                <w:kern w:val="2"/>
                <w:position w:val="0"/>
                <w:sz w:val="24"/>
                <w:szCs w:val="24"/>
                <w:u w:val="none"/>
                <w:shd w:val="clear" w:color="auto" w:fill="auto"/>
                <w:lang w:val="en-US" w:eastAsia="zh-CN" w:bidi="zh-TW"/>
              </w:rPr>
              <w:t>丁子惠（2021）对北向资金持股的季度数据进行分析，通过构建系统ＧＭＭ动态面板模型，探究北向资金持股比例变动对股价波动的影响；研究结果表明，北向资金与上市公司股价变动存在显著关联，其持股比例的变动与其股价的波动同步，北向资金在我国的投资行为并没有像政策预期那样起到稳定我国股市的作用。区分沪股通与深股通之后，深股通中北向资金加剧股价波动的效果更为显著.</w:t>
            </w:r>
          </w:p>
          <w:p>
            <w:pPr>
              <w:pStyle w:val="12"/>
              <w:keepNext w:val="0"/>
              <w:keepLines w:val="0"/>
              <w:widowControl w:val="0"/>
              <w:numPr>
                <w:ilvl w:val="0"/>
                <w:numId w:val="0"/>
              </w:numPr>
              <w:shd w:val="clear" w:color="auto" w:fill="auto"/>
              <w:bidi w:val="0"/>
              <w:spacing w:before="0" w:after="0" w:line="240" w:lineRule="auto"/>
              <w:ind w:left="500" w:leftChars="0" w:right="0" w:rightChars="0"/>
              <w:jc w:val="both"/>
              <w:rPr>
                <w:rFonts w:hint="eastAsia" w:cs="宋体"/>
                <w:color w:val="000000"/>
                <w:spacing w:val="0"/>
                <w:w w:val="100"/>
                <w:position w:val="0"/>
                <w:sz w:val="24"/>
                <w:szCs w:val="24"/>
                <w:lang w:val="en-US" w:eastAsia="zh-CN"/>
              </w:rPr>
            </w:pPr>
            <w:r>
              <w:rPr>
                <w:rFonts w:hint="eastAsia" w:cs="宋体"/>
                <w:color w:val="000000"/>
                <w:spacing w:val="0"/>
                <w:w w:val="100"/>
                <w:position w:val="0"/>
                <w:sz w:val="24"/>
                <w:szCs w:val="24"/>
                <w:lang w:val="en-US" w:eastAsia="zh-CN"/>
              </w:rPr>
              <w:t>许从宝、刘晓星、吴凡(2020)运用SV-TVP-SVAR模型深入考察研究了人民币汇率、</w:t>
            </w:r>
          </w:p>
          <w:p>
            <w:pPr>
              <w:pStyle w:val="12"/>
              <w:keepNext w:val="0"/>
              <w:keepLines w:val="0"/>
              <w:widowControl w:val="0"/>
              <w:numPr>
                <w:ilvl w:val="0"/>
                <w:numId w:val="0"/>
              </w:numPr>
              <w:shd w:val="clear" w:color="auto" w:fill="auto"/>
              <w:bidi w:val="0"/>
              <w:spacing w:before="0" w:after="0" w:line="240" w:lineRule="auto"/>
              <w:ind w:right="0" w:rightChars="0"/>
              <w:jc w:val="both"/>
              <w:rPr>
                <w:rFonts w:hint="eastAsia" w:cs="宋体"/>
                <w:color w:val="000000"/>
                <w:spacing w:val="0"/>
                <w:w w:val="100"/>
                <w:position w:val="0"/>
                <w:sz w:val="24"/>
                <w:szCs w:val="24"/>
                <w:lang w:val="en-US" w:eastAsia="zh-CN"/>
              </w:rPr>
            </w:pPr>
            <w:r>
              <w:rPr>
                <w:rFonts w:hint="eastAsia" w:cs="宋体"/>
                <w:color w:val="000000"/>
                <w:spacing w:val="0"/>
                <w:w w:val="100"/>
                <w:position w:val="0"/>
                <w:sz w:val="24"/>
                <w:szCs w:val="24"/>
                <w:lang w:val="en-US" w:eastAsia="zh-CN"/>
              </w:rPr>
              <w:t>沪股通资金对北向资金对我国资本市场的影响上，近年来有有以下研究成果：净流入与上证50指数三者之间互动关系的时变特征，发现沪股通资金净流入显著正向影响这上证50指数，沪股通资金显著促进了上证50指数走强。上证50指数上涨会引起沪股通资金净流出，证实了沪股通资金善于逆向操作的投资风格。谭小芬等发现资本自由流动可以减小这些假说带来的差别，进而影响AH股溢价。上述研究大都偏向对沪港通开通这一事件对股市冲击的研究，而鲜有直接研究北向资金对于股市的影响。</w:t>
            </w:r>
          </w:p>
          <w:p>
            <w:pPr>
              <w:spacing w:line="240" w:lineRule="auto"/>
              <w:ind w:firstLine="480" w:firstLineChars="200"/>
              <w:rPr>
                <w:rFonts w:hint="eastAsia" w:ascii="宋体" w:hAnsi="宋体" w:eastAsia="宋体" w:cs="宋体"/>
                <w:color w:val="auto"/>
                <w:sz w:val="24"/>
                <w:szCs w:val="24"/>
                <w:lang w:val="en-US" w:eastAsia="zh-CN"/>
              </w:rPr>
            </w:pPr>
          </w:p>
          <w:p>
            <w:pPr>
              <w:pStyle w:val="12"/>
              <w:keepNext w:val="0"/>
              <w:keepLines w:val="0"/>
              <w:widowControl w:val="0"/>
              <w:shd w:val="clear" w:color="auto" w:fill="auto"/>
              <w:bidi w:val="0"/>
              <w:spacing w:before="0" w:after="0" w:line="240" w:lineRule="auto"/>
              <w:ind w:left="0" w:right="0" w:firstLine="480"/>
              <w:jc w:val="both"/>
              <w:rPr>
                <w:rFonts w:hint="default" w:ascii="宋体" w:hAnsi="宋体" w:eastAsia="宋体"/>
                <w:color w:val="FF0000"/>
                <w:sz w:val="24"/>
                <w:szCs w:val="24"/>
                <w:lang w:val="en-US" w:eastAsia="zh-CN"/>
              </w:rPr>
            </w:pPr>
            <w:r>
              <w:rPr>
                <w:rFonts w:hint="eastAsia" w:ascii="宋体" w:hAnsi="宋体" w:eastAsia="宋体" w:cs="宋体"/>
                <w:color w:val="000000"/>
                <w:spacing w:val="0"/>
                <w:w w:val="100"/>
                <w:position w:val="0"/>
                <w:sz w:val="24"/>
                <w:szCs w:val="24"/>
              </w:rPr>
              <w:t>综合以上文献综述来看，</w:t>
            </w:r>
            <w:r>
              <w:rPr>
                <w:rFonts w:hint="eastAsia" w:cs="宋体"/>
                <w:color w:val="000000"/>
                <w:spacing w:val="0"/>
                <w:w w:val="100"/>
                <w:position w:val="0"/>
                <w:sz w:val="24"/>
                <w:szCs w:val="24"/>
                <w:lang w:val="en-US" w:eastAsia="zh-CN"/>
              </w:rPr>
              <w:t>我国学者在沪港通业务开展之初即开始关注，在经济全球化背景下，外资的流入，对我我国资本市场的影响，大部分研究认为，北向资金即外资的流动，对A股产生了较大的影响，资金量越大越频繁，市场影响就越大，给与的关注就越多。对我国金融衍生品的发展，大部分研究持积极意见，不过</w:t>
            </w:r>
            <w:r>
              <w:rPr>
                <w:rFonts w:hint="eastAsia" w:ascii="宋体" w:hAnsi="宋体" w:eastAsia="宋体" w:cs="宋体"/>
                <w:color w:val="000000"/>
                <w:spacing w:val="0"/>
                <w:w w:val="100"/>
                <w:position w:val="0"/>
                <w:sz w:val="24"/>
                <w:szCs w:val="24"/>
              </w:rPr>
              <w:t>由于我国衍生金融工具市场起步较晚，相关的研究文献相对匮乏，</w:t>
            </w:r>
            <w:r>
              <w:rPr>
                <w:rFonts w:hint="eastAsia" w:cs="宋体"/>
                <w:color w:val="000000"/>
                <w:spacing w:val="0"/>
                <w:w w:val="100"/>
                <w:position w:val="0"/>
                <w:sz w:val="24"/>
                <w:szCs w:val="24"/>
                <w:lang w:val="en-US" w:eastAsia="zh-CN"/>
              </w:rPr>
              <w:t>互联互通的开展也是近几年开始的，针对外资对金融衍生品市场的研究较少，</w:t>
            </w:r>
            <w:r>
              <w:rPr>
                <w:rFonts w:hint="eastAsia" w:ascii="宋体" w:hAnsi="宋体" w:eastAsia="宋体" w:cs="宋体"/>
                <w:color w:val="000000"/>
                <w:spacing w:val="0"/>
                <w:w w:val="100"/>
                <w:position w:val="0"/>
                <w:sz w:val="24"/>
                <w:szCs w:val="24"/>
              </w:rPr>
              <w:t>有鉴于此，本文的研究将在已有研究的基础上，努力克服之前研究的不足，借助于</w:t>
            </w:r>
            <w:r>
              <w:rPr>
                <w:rFonts w:hint="eastAsia" w:cs="宋体"/>
                <w:color w:val="000000"/>
                <w:spacing w:val="0"/>
                <w:w w:val="100"/>
                <w:position w:val="0"/>
                <w:sz w:val="24"/>
                <w:szCs w:val="24"/>
                <w:lang w:val="en-US" w:eastAsia="zh-CN"/>
              </w:rPr>
              <w:t>理论分析及实证研究的方法</w:t>
            </w:r>
            <w:r>
              <w:rPr>
                <w:rFonts w:hint="eastAsia" w:ascii="宋体" w:hAnsi="宋体" w:eastAsia="宋体" w:cs="宋体"/>
                <w:color w:val="000000"/>
                <w:spacing w:val="0"/>
                <w:w w:val="100"/>
                <w:position w:val="0"/>
                <w:sz w:val="24"/>
                <w:szCs w:val="24"/>
              </w:rPr>
              <w:t>，</w:t>
            </w:r>
            <w:r>
              <w:rPr>
                <w:rFonts w:hint="eastAsia" w:cs="宋体"/>
                <w:color w:val="000000"/>
                <w:spacing w:val="0"/>
                <w:w w:val="100"/>
                <w:position w:val="0"/>
                <w:sz w:val="24"/>
                <w:szCs w:val="24"/>
                <w:lang w:val="en-US" w:eastAsia="zh-CN"/>
              </w:rPr>
              <w:t>分析外资流入对A股市场及场内期权市场的影响，同时探讨国内金融衍生品市场应如何发展，构建稳定的金融市场，助力实体经济的建议</w:t>
            </w:r>
            <w:r>
              <w:rPr>
                <w:rFonts w:hint="eastAsia" w:ascii="宋体" w:hAnsi="宋体" w:eastAsia="宋体" w:cs="宋体"/>
                <w:color w:val="auto"/>
                <w:sz w:val="24"/>
                <w:szCs w:val="24"/>
                <w:lang w:val="en-US" w:eastAsia="zh-CN"/>
              </w:rPr>
              <w:t>。</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ascii="宋体" w:hAnsi="宋体" w:eastAsia="宋体"/>
                <w:sz w:val="24"/>
                <w:szCs w:val="24"/>
              </w:rPr>
            </w:pP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论证方法：本文</w:t>
            </w:r>
            <w:r>
              <w:rPr>
                <w:rFonts w:hint="eastAsia" w:ascii="宋体" w:hAnsi="宋体" w:eastAsia="宋体"/>
                <w:sz w:val="24"/>
                <w:szCs w:val="24"/>
              </w:rPr>
              <w:t>拟应用理论研究与实证研究结合的方法，</w:t>
            </w:r>
            <w:r>
              <w:rPr>
                <w:rFonts w:hint="eastAsia" w:ascii="宋体" w:hAnsi="宋体" w:eastAsia="宋体"/>
                <w:sz w:val="24"/>
                <w:szCs w:val="24"/>
                <w:lang w:val="en-US" w:eastAsia="zh-CN"/>
              </w:rPr>
              <w:t>分析北向资金对场内期权合约标的的价格及波动率的影响，得到对期权定价效率的影响，以分析外资在A股的流动，对风险对冲工具产生怎样的影响</w:t>
            </w:r>
            <w:r>
              <w:rPr>
                <w:rFonts w:hint="eastAsia" w:ascii="宋体" w:hAnsi="宋体" w:eastAsia="宋体"/>
                <w:sz w:val="24"/>
                <w:szCs w:val="24"/>
              </w:rPr>
              <w:t>。</w:t>
            </w:r>
            <w:r>
              <w:rPr>
                <w:rFonts w:hint="eastAsia" w:ascii="宋体" w:hAnsi="宋体" w:eastAsia="宋体"/>
                <w:sz w:val="24"/>
                <w:szCs w:val="24"/>
                <w:lang w:val="en-US" w:eastAsia="zh-CN"/>
              </w:rPr>
              <w:t>同时</w:t>
            </w:r>
            <w:r>
              <w:rPr>
                <w:rFonts w:hint="eastAsia" w:ascii="宋体" w:hAnsi="宋体" w:eastAsia="宋体"/>
                <w:sz w:val="24"/>
                <w:szCs w:val="24"/>
              </w:rPr>
              <w:t>采用数理模型法</w:t>
            </w:r>
            <w:r>
              <w:rPr>
                <w:rFonts w:hint="eastAsia" w:ascii="宋体" w:hAnsi="宋体" w:eastAsia="宋体"/>
                <w:sz w:val="24"/>
                <w:szCs w:val="24"/>
                <w:lang w:eastAsia="zh-CN"/>
              </w:rPr>
              <w:t>，</w:t>
            </w:r>
            <w:r>
              <w:rPr>
                <w:rFonts w:hint="eastAsia" w:ascii="宋体" w:hAnsi="宋体" w:eastAsia="宋体"/>
                <w:sz w:val="24"/>
                <w:szCs w:val="24"/>
                <w:lang w:val="en-US" w:eastAsia="zh-CN"/>
              </w:rPr>
              <w:t>对近几年北上资金流动对A股50ETF及300ETF的相关性进行对比分析，对政策及规模</w:t>
            </w:r>
            <w:r>
              <w:rPr>
                <w:rFonts w:hint="eastAsia" w:ascii="宋体" w:hAnsi="宋体" w:eastAsia="宋体"/>
                <w:sz w:val="24"/>
                <w:szCs w:val="24"/>
              </w:rPr>
              <w:t>影响因素和传导机制进行分析研究。数据</w:t>
            </w:r>
            <w:r>
              <w:rPr>
                <w:rFonts w:ascii="宋体" w:hAnsi="宋体" w:eastAsia="宋体"/>
                <w:sz w:val="24"/>
                <w:szCs w:val="24"/>
              </w:rPr>
              <w:t>方面</w:t>
            </w:r>
            <w:r>
              <w:rPr>
                <w:rFonts w:hint="eastAsia" w:ascii="宋体" w:hAnsi="宋体" w:eastAsia="宋体"/>
                <w:sz w:val="24"/>
                <w:szCs w:val="24"/>
              </w:rPr>
              <w:t>，本文</w:t>
            </w:r>
            <w:r>
              <w:rPr>
                <w:rFonts w:hint="eastAsia" w:ascii="宋体" w:hAnsi="宋体" w:eastAsia="宋体"/>
                <w:sz w:val="24"/>
                <w:szCs w:val="24"/>
                <w:lang w:val="en-US" w:eastAsia="zh-CN"/>
              </w:rPr>
              <w:t>拟使用近几年沪港通、深港通资金流动数据，期权标的平值合约价格数据、波动率数据，数据来源包括上海证券交易所、深圳证券交易所公开市场数据，万得金融数据。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1"/>
              </w:numPr>
              <w:rPr>
                <w:rFonts w:hint="eastAsia" w:ascii="宋体" w:hAnsi="宋体" w:eastAsia="宋体"/>
                <w:color w:val="auto"/>
                <w:sz w:val="24"/>
                <w:szCs w:val="24"/>
                <w:lang w:val="en-US" w:eastAsia="zh-CN"/>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numPr>
                <w:ilvl w:val="0"/>
                <w:numId w:val="0"/>
              </w:numPr>
              <w:rPr>
                <w:rFonts w:hint="eastAsia" w:ascii="宋体" w:hAnsi="宋体" w:eastAsia="宋体"/>
                <w:color w:val="auto"/>
                <w:sz w:val="24"/>
                <w:szCs w:val="24"/>
                <w:lang w:val="en-US" w:eastAsia="zh-CN"/>
              </w:rPr>
            </w:pPr>
          </w:p>
          <w:p>
            <w:pPr>
              <w:numPr>
                <w:ilvl w:val="0"/>
                <w:numId w:val="0"/>
              </w:numPr>
              <w:ind w:leftChars="0" w:firstLine="480" w:firstLineChars="200"/>
              <w:rPr>
                <w:rFonts w:hint="default" w:ascii="宋体" w:hAnsi="宋体" w:eastAsia="宋体"/>
                <w:color w:val="FF0000"/>
                <w:sz w:val="24"/>
                <w:szCs w:val="24"/>
                <w:lang w:val="en-US" w:eastAsia="zh-CN"/>
              </w:rPr>
            </w:pPr>
            <w:r>
              <w:rPr>
                <w:rFonts w:hint="eastAsia" w:ascii="宋体" w:hAnsi="宋体" w:eastAsia="宋体"/>
                <w:color w:val="auto"/>
                <w:sz w:val="24"/>
                <w:szCs w:val="24"/>
                <w:lang w:val="en-US" w:eastAsia="zh-CN"/>
              </w:rPr>
              <w:t>根据初步分析，北向资金的交易行及资金流动应显著影响了我国Ａ股的股价稳定性。显示出一定的干扰性，增加了股市的无效波动。北上资金的资金量对50ETF\300ETF资产价格、波动率的变化具有正向相关性，波动率一定程度上代表了市场投资情绪，波动率的变化直接影响了市场参与者的指数增强或风险对冲策略，一定程度上增加了场内期权市场的交易量，对期权市场的发展起到正面作用，北上资金对50ETF\300ETF的偏好应有不同，这种区别影响两种ETF成分股的波动，在不同行业表现会有差异。基于金融市场完善和稳定的需求，开放外资增加了股市的波动，期权市场交易量的增加体现投资者对避险及对冲的需求，随着经济全球化、经济一体化的深入，国内监管应继续关注和加强对期权市场的管理，建立健全人才培养机制，从金融服务实体经济角度完善各项机制。</w:t>
            </w:r>
          </w:p>
          <w:p>
            <w:pPr>
              <w:numPr>
                <w:ilvl w:val="0"/>
                <w:numId w:val="0"/>
              </w:numPr>
              <w:rPr>
                <w:rFonts w:hint="default" w:ascii="宋体" w:hAnsi="宋体" w:eastAsia="宋体"/>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ascii="宋体" w:hAnsi="宋体" w:eastAsia="宋体"/>
                <w:sz w:val="24"/>
                <w:szCs w:val="24"/>
              </w:rPr>
            </w:pP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目前学术界对于沪港通和深港通开放的经济影响展开了大量研宄。从现有文献来看关于互联互通机制开放的研宄主要集中在政策发布的公告效应、提高公司治理、增加信息流动、ＡＨ股价差、衡量股市崩盘风险等方面，对北向资金流动是否会影响场内ETF期权的联动机制研究不足。本文拟分析北上资金对场内ETF期权定价效率、构建稳定金融市场的影响，分析角度比价新颖。</w:t>
            </w:r>
          </w:p>
        </w:tc>
      </w:tr>
      <w:bookmarkEnd w:id="0"/>
    </w:tbl>
    <w:p>
      <w:pPr>
        <w:rPr>
          <w:rFonts w:ascii="宋体" w:hAnsi="宋体" w:eastAsia="宋体"/>
          <w:sz w:val="32"/>
          <w:szCs w:val="32"/>
        </w:rPr>
      </w:pPr>
    </w:p>
    <w:tbl>
      <w:tblPr>
        <w:tblStyle w:val="5"/>
        <w:tblW w:w="0" w:type="auto"/>
        <w:tblInd w:w="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23"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spacing w:line="0" w:lineRule="atLeast"/>
              <w:rPr>
                <w:color w:val="FF0000"/>
                <w:sz w:val="18"/>
                <w:szCs w:val="20"/>
              </w:rPr>
            </w:pPr>
            <w:r>
              <w:rPr>
                <w:rFonts w:hint="eastAsia"/>
                <w:color w:val="FF0000"/>
                <w:sz w:val="18"/>
                <w:szCs w:val="20"/>
              </w:rPr>
              <w:t>1.书</w:t>
            </w:r>
          </w:p>
          <w:p>
            <w:pPr>
              <w:autoSpaceDE w:val="0"/>
              <w:autoSpaceDN w:val="0"/>
              <w:adjustRightInd w:val="0"/>
              <w:spacing w:line="0" w:lineRule="atLeast"/>
              <w:jc w:val="left"/>
              <w:rPr>
                <w:rFonts w:ascii="宋体" w:hAnsi="宋体" w:cs="HiddenHorzOCR"/>
                <w:kern w:val="0"/>
                <w:sz w:val="15"/>
                <w:szCs w:val="15"/>
              </w:rPr>
            </w:pPr>
            <w:r>
              <w:rPr>
                <w:rFonts w:hint="eastAsia" w:ascii="宋体" w:hAnsi="宋体" w:cs="HiddenHorzOCR"/>
                <w:kern w:val="0"/>
                <w:sz w:val="15"/>
                <w:szCs w:val="15"/>
                <w:highlight w:val="yellow"/>
              </w:rPr>
              <w:t>作者姓名（姓在前名在后）、</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名（英文</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用斜体或下划、中文</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用</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名号）、版次（</w:t>
            </w:r>
            <w:r>
              <w:rPr>
                <w:rFonts w:hint="eastAsia" w:ascii="宋体" w:hAnsi="宋体" w:cs="Yu Gothic"/>
                <w:kern w:val="0"/>
                <w:sz w:val="15"/>
                <w:szCs w:val="15"/>
                <w:highlight w:val="yellow"/>
                <w:u w:val="single"/>
              </w:rPr>
              <w:t>如果不是第一版的</w:t>
            </w:r>
            <w:r>
              <w:rPr>
                <w:rFonts w:hint="eastAsia" w:ascii="宋体" w:hAnsi="宋体" w:cs="宋体"/>
                <w:kern w:val="0"/>
                <w:sz w:val="15"/>
                <w:szCs w:val="15"/>
                <w:highlight w:val="yellow"/>
                <w:u w:val="single"/>
              </w:rPr>
              <w:t>话</w:t>
            </w:r>
            <w:r>
              <w:rPr>
                <w:rFonts w:hint="eastAsia" w:ascii="宋体" w:hAnsi="宋体" w:cs="Yu Gothic"/>
                <w:kern w:val="0"/>
                <w:sz w:val="15"/>
                <w:szCs w:val="15"/>
                <w:highlight w:val="yellow"/>
              </w:rPr>
              <w:t>）、出版地、出版者</w:t>
            </w:r>
            <w:r>
              <w:rPr>
                <w:rFonts w:hint="eastAsia" w:ascii="宋体" w:hAnsi="宋体" w:cs="HiddenHorzOCR"/>
                <w:kern w:val="0"/>
                <w:sz w:val="15"/>
                <w:szCs w:val="15"/>
                <w:highlight w:val="yellow"/>
              </w:rPr>
              <w:t>，出版年。</w:t>
            </w:r>
          </w:p>
          <w:p>
            <w:pPr>
              <w:spacing w:line="0" w:lineRule="atLeast"/>
              <w:rPr>
                <w:rFonts w:ascii="宋体" w:hAnsi="宋体" w:eastAsia="宋体" w:cs="宋体"/>
                <w:sz w:val="24"/>
                <w:szCs w:val="24"/>
              </w:rPr>
            </w:pPr>
          </w:p>
          <w:p>
            <w:pPr>
              <w:keepNext w:val="0"/>
              <w:keepLines w:val="0"/>
              <w:widowControl/>
              <w:suppressLineNumbers w:val="0"/>
              <w:rPr>
                <w:rFonts w:hint="eastAsia" w:asciiTheme="minorHAnsi" w:hAnsiTheme="minorHAnsi" w:eastAsiaTheme="minorEastAsia" w:cstheme="minorBidi"/>
                <w:kern w:val="2"/>
                <w:sz w:val="18"/>
                <w:szCs w:val="20"/>
                <w:highlight w:val="none"/>
                <w:lang w:val="en-US" w:eastAsia="zh-CN" w:bidi="ar-SA"/>
              </w:rPr>
            </w:pPr>
            <w:r>
              <w:rPr>
                <w:rFonts w:hint="eastAsia" w:asciiTheme="minorHAnsi" w:hAnsiTheme="minorHAnsi" w:eastAsiaTheme="minorEastAsia" w:cstheme="minorBidi"/>
                <w:kern w:val="2"/>
                <w:sz w:val="18"/>
                <w:szCs w:val="20"/>
                <w:highlight w:val="none"/>
                <w:lang w:val="en-US" w:eastAsia="zh-CN" w:bidi="ar-SA"/>
              </w:rPr>
              <w:t>斯蒂芬·瓦尔德斯(StephenValdez)菲利普·莫利纽克斯(PhilipMolyneus)，《国际金融市场导论》第六版，北京，中国人民大学出版社，2014年</w:t>
            </w:r>
          </w:p>
          <w:p>
            <w:pPr>
              <w:keepNext w:val="0"/>
              <w:keepLines w:val="0"/>
              <w:widowControl/>
              <w:suppressLineNumbers w:val="0"/>
              <w:rPr>
                <w:rFonts w:hint="default" w:asciiTheme="minorHAnsi" w:hAnsiTheme="minorHAnsi" w:eastAsiaTheme="minorEastAsia" w:cstheme="minorBidi"/>
                <w:kern w:val="2"/>
                <w:sz w:val="18"/>
                <w:szCs w:val="20"/>
                <w:highlight w:val="none"/>
                <w:lang w:val="en-US" w:eastAsia="zh-CN" w:bidi="ar-SA"/>
              </w:rPr>
            </w:pPr>
            <w:r>
              <w:rPr>
                <w:rFonts w:hint="eastAsia" w:asciiTheme="minorHAnsi" w:hAnsiTheme="minorHAnsi" w:eastAsiaTheme="minorEastAsia" w:cstheme="minorBidi"/>
                <w:kern w:val="2"/>
                <w:sz w:val="18"/>
                <w:szCs w:val="20"/>
                <w:highlight w:val="none"/>
                <w:lang w:val="en-US" w:eastAsia="zh-CN" w:bidi="ar-SA"/>
              </w:rPr>
              <w:t>黄卫平，彭刚，《国际经济学教程》第二版，北京，中国人民大学出版社，2012年</w:t>
            </w:r>
          </w:p>
          <w:p>
            <w:pPr>
              <w:spacing w:line="0" w:lineRule="atLeast"/>
              <w:rPr>
                <w:rFonts w:hint="eastAsia"/>
                <w:sz w:val="18"/>
                <w:szCs w:val="20"/>
                <w:highlight w:val="none"/>
                <w:lang w:val="en-US" w:eastAsia="zh-CN"/>
              </w:rPr>
            </w:pPr>
            <w:r>
              <w:rPr>
                <w:rFonts w:hint="eastAsia"/>
                <w:sz w:val="18"/>
                <w:szCs w:val="20"/>
                <w:highlight w:val="none"/>
                <w:lang w:val="en-US" w:eastAsia="zh-CN"/>
              </w:rPr>
              <w:t>邬瑜骏，</w:t>
            </w:r>
            <w:r>
              <w:rPr>
                <w:rFonts w:hint="eastAsia"/>
                <w:sz w:val="18"/>
                <w:szCs w:val="20"/>
                <w:highlight w:val="none"/>
                <w:lang w:eastAsia="zh-CN"/>
              </w:rPr>
              <w:t>《</w:t>
            </w:r>
            <w:r>
              <w:rPr>
                <w:rFonts w:hint="eastAsia"/>
                <w:sz w:val="18"/>
                <w:szCs w:val="20"/>
                <w:highlight w:val="none"/>
                <w:lang w:val="en-US" w:eastAsia="zh-CN"/>
              </w:rPr>
              <w:t>现在金融风险管理-衍生金融工具的使用及风险管理技术的应用</w:t>
            </w:r>
            <w:r>
              <w:rPr>
                <w:rFonts w:hint="eastAsia"/>
                <w:sz w:val="18"/>
                <w:szCs w:val="20"/>
                <w:highlight w:val="none"/>
                <w:lang w:eastAsia="zh-CN"/>
              </w:rPr>
              <w:t>》，</w:t>
            </w:r>
            <w:r>
              <w:rPr>
                <w:rFonts w:hint="eastAsia"/>
                <w:sz w:val="18"/>
                <w:szCs w:val="20"/>
                <w:highlight w:val="none"/>
                <w:lang w:val="en-US" w:eastAsia="zh-CN"/>
              </w:rPr>
              <w:t>南京，南京大学出版社，2007</w:t>
            </w:r>
          </w:p>
          <w:p>
            <w:pPr>
              <w:spacing w:line="0" w:lineRule="atLeast"/>
              <w:rPr>
                <w:rFonts w:hint="eastAsia"/>
                <w:sz w:val="18"/>
                <w:szCs w:val="20"/>
                <w:highlight w:val="none"/>
                <w:lang w:val="en-US" w:eastAsia="zh-CN"/>
              </w:rPr>
            </w:pPr>
          </w:p>
          <w:p>
            <w:pPr>
              <w:spacing w:line="0" w:lineRule="atLeast"/>
              <w:rPr>
                <w:rFonts w:hint="default"/>
                <w:sz w:val="18"/>
                <w:szCs w:val="20"/>
                <w:lang w:val="en-US" w:eastAsia="zh-CN"/>
              </w:rPr>
            </w:pPr>
          </w:p>
          <w:p>
            <w:pPr>
              <w:spacing w:line="0" w:lineRule="atLeast"/>
              <w:rPr>
                <w:color w:val="FF0000"/>
                <w:sz w:val="18"/>
                <w:szCs w:val="20"/>
              </w:rPr>
            </w:pPr>
            <w:r>
              <w:rPr>
                <w:rFonts w:hint="eastAsia"/>
                <w:sz w:val="18"/>
                <w:szCs w:val="20"/>
              </w:rPr>
              <w:t>2．</w:t>
            </w:r>
            <w:r>
              <w:rPr>
                <w:rFonts w:hint="eastAsia"/>
                <w:color w:val="FF0000"/>
                <w:sz w:val="18"/>
                <w:szCs w:val="20"/>
              </w:rPr>
              <w:t>期刊</w:t>
            </w:r>
          </w:p>
          <w:p>
            <w:pPr>
              <w:autoSpaceDE w:val="0"/>
              <w:autoSpaceDN w:val="0"/>
              <w:adjustRightInd w:val="0"/>
              <w:spacing w:line="0" w:lineRule="atLeast"/>
              <w:jc w:val="left"/>
              <w:rPr>
                <w:rFonts w:hint="eastAsia" w:ascii="宋体" w:hAnsi="宋体" w:cs="HiddenHorzOCR"/>
                <w:kern w:val="0"/>
                <w:sz w:val="15"/>
                <w:szCs w:val="15"/>
                <w:highlight w:val="yellow"/>
              </w:rPr>
            </w:pPr>
            <w:r>
              <w:rPr>
                <w:rFonts w:hint="eastAsia" w:ascii="宋体" w:hAnsi="宋体" w:cs="HiddenHorzOCR"/>
                <w:kern w:val="0"/>
                <w:sz w:val="15"/>
                <w:szCs w:val="15"/>
                <w:highlight w:val="yellow"/>
              </w:rPr>
              <w:t>作者姓名（姓在前名在后）、文章</w:t>
            </w:r>
            <w:r>
              <w:rPr>
                <w:rFonts w:hint="eastAsia" w:ascii="宋体" w:hAnsi="宋体" w:cs="宋体"/>
                <w:kern w:val="0"/>
                <w:sz w:val="15"/>
                <w:szCs w:val="15"/>
                <w:highlight w:val="yellow"/>
              </w:rPr>
              <w:t>标题</w:t>
            </w:r>
            <w:r>
              <w:rPr>
                <w:rFonts w:hint="eastAsia" w:ascii="宋体" w:hAnsi="宋体" w:cs="HiddenHorzOCR"/>
                <w:kern w:val="0"/>
                <w:sz w:val="15"/>
                <w:szCs w:val="15"/>
                <w:highlight w:val="yellow"/>
              </w:rPr>
              <w:t>（引号）、期刊名（英文用斜体或下划、中文用</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名号）、卷号和期号、出版年，</w:t>
            </w:r>
            <w:r>
              <w:rPr>
                <w:rFonts w:hint="eastAsia" w:ascii="宋体" w:hAnsi="宋体" w:cs="宋体"/>
                <w:kern w:val="0"/>
                <w:sz w:val="15"/>
                <w:szCs w:val="15"/>
                <w:highlight w:val="yellow"/>
              </w:rPr>
              <w:t>页码</w:t>
            </w:r>
            <w:r>
              <w:rPr>
                <w:rFonts w:hint="eastAsia" w:ascii="宋体" w:hAnsi="宋体" w:cs="HiddenHorzOCR"/>
                <w:kern w:val="0"/>
                <w:sz w:val="15"/>
                <w:szCs w:val="15"/>
                <w:highlight w:val="yellow"/>
              </w:rPr>
              <w:t>。</w:t>
            </w:r>
          </w:p>
          <w:p>
            <w:pPr>
              <w:spacing w:line="240" w:lineRule="auto"/>
              <w:rPr>
                <w:rFonts w:hint="eastAsia" w:ascii="宋体" w:hAnsi="宋体" w:eastAsia="宋体" w:cs="宋体"/>
                <w:b w:val="0"/>
                <w:bCs w:val="0"/>
                <w:color w:val="auto"/>
                <w:sz w:val="18"/>
                <w:szCs w:val="18"/>
                <w:highlight w:val="none"/>
              </w:rPr>
            </w:pPr>
            <w:r>
              <w:rPr>
                <w:rFonts w:hint="eastAsia" w:ascii="宋体" w:hAnsi="宋体" w:eastAsia="宋体" w:cs="宋体"/>
                <w:b w:val="0"/>
                <w:bCs w:val="0"/>
                <w:color w:val="auto"/>
                <w:sz w:val="18"/>
                <w:szCs w:val="18"/>
                <w:highlight w:val="none"/>
              </w:rPr>
              <w:t>巴曙松、张信军，“沪港通对跨境资本流动的影响”，《中国金融》，2014年9月16日</w:t>
            </w:r>
          </w:p>
          <w:p>
            <w:pPr>
              <w:spacing w:line="240" w:lineRule="auto"/>
              <w:rPr>
                <w:rFonts w:hint="eastAsia" w:ascii="宋体" w:hAnsi="宋体" w:eastAsia="宋体" w:cs="宋体"/>
                <w:b w:val="0"/>
                <w:bCs w:val="0"/>
                <w:color w:val="auto"/>
                <w:sz w:val="18"/>
                <w:szCs w:val="18"/>
                <w:highlight w:val="none"/>
              </w:rPr>
            </w:pPr>
            <w:r>
              <w:rPr>
                <w:rFonts w:hint="eastAsia" w:ascii="宋体" w:hAnsi="宋体" w:eastAsia="宋体" w:cs="宋体"/>
                <w:b w:val="0"/>
                <w:bCs w:val="0"/>
                <w:color w:val="auto"/>
                <w:sz w:val="18"/>
                <w:szCs w:val="18"/>
                <w:highlight w:val="none"/>
              </w:rPr>
              <w:t>巴曙松，“沪港通促进我国资本对外开放”，《经济》，2014年9月15日</w:t>
            </w:r>
          </w:p>
          <w:p>
            <w:pPr>
              <w:spacing w:line="240" w:lineRule="auto"/>
              <w:rPr>
                <w:rFonts w:hint="default" w:ascii="宋体" w:hAnsi="宋体" w:eastAsia="宋体" w:cs="宋体"/>
                <w:b w:val="0"/>
                <w:bCs w:val="0"/>
                <w:color w:val="auto"/>
                <w:sz w:val="18"/>
                <w:szCs w:val="18"/>
                <w:highlight w:val="none"/>
                <w:lang w:eastAsia="zh-CN"/>
              </w:rPr>
            </w:pPr>
            <w:r>
              <w:rPr>
                <w:rFonts w:hint="eastAsia" w:ascii="宋体" w:hAnsi="宋体" w:eastAsia="宋体" w:cs="宋体"/>
                <w:b w:val="0"/>
                <w:bCs w:val="0"/>
                <w:color w:val="auto"/>
                <w:sz w:val="18"/>
                <w:szCs w:val="18"/>
                <w:highlight w:val="none"/>
                <w:lang w:val="en-US" w:eastAsia="zh-CN"/>
              </w:rPr>
              <w:t>肖丽娜，“北向资金对A股流动性共性的影响研究”，《中国市场》，2021年4月18日，</w:t>
            </w:r>
          </w:p>
          <w:p>
            <w:pPr>
              <w:spacing w:line="240" w:lineRule="auto"/>
              <w:rPr>
                <w:rFonts w:hint="default" w:ascii="宋体" w:hAnsi="宋体" w:eastAsia="宋体" w:cs="宋体"/>
                <w:b w:val="0"/>
                <w:bCs w:val="0"/>
                <w:color w:val="auto"/>
                <w:sz w:val="18"/>
                <w:szCs w:val="18"/>
                <w:highlight w:val="none"/>
                <w:lang w:eastAsia="zh-CN"/>
              </w:rPr>
            </w:pPr>
            <w:r>
              <w:rPr>
                <w:rFonts w:hint="eastAsia" w:ascii="宋体" w:hAnsi="宋体" w:eastAsia="宋体" w:cs="宋体"/>
                <w:b w:val="0"/>
                <w:bCs w:val="0"/>
                <w:color w:val="auto"/>
                <w:sz w:val="18"/>
                <w:szCs w:val="18"/>
                <w:highlight w:val="none"/>
                <w:lang w:val="en-US" w:eastAsia="zh-CN"/>
              </w:rPr>
              <w:t>韩佳冰</w:t>
            </w:r>
            <w:r>
              <w:rPr>
                <w:rFonts w:hint="default" w:ascii="宋体" w:hAnsi="宋体" w:eastAsia="宋体" w:cs="宋体"/>
                <w:b w:val="0"/>
                <w:bCs w:val="0"/>
                <w:color w:val="auto"/>
                <w:sz w:val="18"/>
                <w:szCs w:val="18"/>
                <w:highlight w:val="none"/>
                <w:lang w:eastAsia="zh-CN"/>
              </w:rPr>
              <w:t>\</w:t>
            </w:r>
            <w:r>
              <w:rPr>
                <w:rFonts w:hint="eastAsia" w:ascii="宋体" w:hAnsi="宋体" w:eastAsia="宋体" w:cs="宋体"/>
                <w:b w:val="0"/>
                <w:bCs w:val="0"/>
                <w:color w:val="auto"/>
                <w:sz w:val="18"/>
                <w:szCs w:val="18"/>
                <w:highlight w:val="none"/>
                <w:lang w:val="en-US" w:eastAsia="zh-CN"/>
              </w:rPr>
              <w:t>李天昕</w:t>
            </w:r>
            <w:r>
              <w:rPr>
                <w:rFonts w:hint="default" w:ascii="宋体" w:hAnsi="宋体" w:eastAsia="宋体" w:cs="宋体"/>
                <w:b w:val="0"/>
                <w:bCs w:val="0"/>
                <w:color w:val="auto"/>
                <w:sz w:val="18"/>
                <w:szCs w:val="18"/>
                <w:highlight w:val="none"/>
                <w:lang w:eastAsia="zh-CN"/>
              </w:rPr>
              <w:t>,</w:t>
            </w:r>
            <w:r>
              <w:rPr>
                <w:rFonts w:hint="eastAsia" w:ascii="宋体" w:hAnsi="宋体" w:eastAsia="宋体" w:cs="宋体"/>
                <w:b w:val="0"/>
                <w:bCs w:val="0"/>
                <w:color w:val="auto"/>
                <w:sz w:val="18"/>
                <w:szCs w:val="18"/>
                <w:highlight w:val="none"/>
                <w:lang w:eastAsia="zh-CN"/>
              </w:rPr>
              <w:t>“</w:t>
            </w:r>
            <w:r>
              <w:rPr>
                <w:rFonts w:hint="default" w:ascii="宋体" w:hAnsi="宋体" w:eastAsia="宋体" w:cs="宋体"/>
                <w:b w:val="0"/>
                <w:bCs w:val="0"/>
                <w:color w:val="auto"/>
                <w:sz w:val="18"/>
                <w:szCs w:val="18"/>
                <w:highlight w:val="none"/>
                <w:lang w:eastAsia="zh-CN"/>
              </w:rPr>
              <w:t>北向资金对内地股市的影响分析”，《中国外资》，2021年2月5日，</w:t>
            </w:r>
          </w:p>
          <w:p>
            <w:pPr>
              <w:spacing w:line="240" w:lineRule="auto"/>
              <w:rPr>
                <w:rFonts w:hint="default" w:ascii="宋体" w:hAnsi="宋体" w:eastAsia="宋体" w:cs="宋体"/>
                <w:b w:val="0"/>
                <w:bCs w:val="0"/>
                <w:color w:val="auto"/>
                <w:sz w:val="18"/>
                <w:szCs w:val="18"/>
                <w:highlight w:val="none"/>
                <w:lang w:val="en-US" w:eastAsia="zh-CN"/>
              </w:rPr>
            </w:pPr>
            <w:r>
              <w:rPr>
                <w:rFonts w:hint="default" w:ascii="宋体" w:hAnsi="宋体" w:eastAsia="宋体" w:cs="宋体"/>
                <w:b w:val="0"/>
                <w:bCs w:val="0"/>
                <w:color w:val="auto"/>
                <w:sz w:val="18"/>
                <w:szCs w:val="18"/>
                <w:highlight w:val="none"/>
                <w:lang w:val="en-US" w:eastAsia="zh-CN"/>
              </w:rPr>
              <w:t>许从宝</w:t>
            </w:r>
            <w:r>
              <w:rPr>
                <w:rFonts w:hint="eastAsia" w:ascii="宋体" w:hAnsi="宋体" w:eastAsia="宋体" w:cs="宋体"/>
                <w:b w:val="0"/>
                <w:bCs w:val="0"/>
                <w:color w:val="auto"/>
                <w:sz w:val="18"/>
                <w:szCs w:val="18"/>
                <w:highlight w:val="none"/>
                <w:lang w:val="en-US" w:eastAsia="zh-CN"/>
              </w:rPr>
              <w:t>、</w:t>
            </w:r>
            <w:r>
              <w:rPr>
                <w:rFonts w:hint="default" w:ascii="宋体" w:hAnsi="宋体" w:eastAsia="宋体" w:cs="宋体"/>
                <w:b w:val="0"/>
                <w:bCs w:val="0"/>
                <w:color w:val="auto"/>
                <w:sz w:val="18"/>
                <w:szCs w:val="18"/>
                <w:highlight w:val="none"/>
                <w:lang w:val="en-US" w:eastAsia="zh-CN"/>
              </w:rPr>
              <w:t>刘晓星</w:t>
            </w:r>
            <w:r>
              <w:rPr>
                <w:rFonts w:hint="eastAsia" w:ascii="宋体" w:hAnsi="宋体" w:eastAsia="宋体" w:cs="宋体"/>
                <w:b w:val="0"/>
                <w:bCs w:val="0"/>
                <w:color w:val="auto"/>
                <w:sz w:val="18"/>
                <w:szCs w:val="18"/>
                <w:highlight w:val="none"/>
                <w:lang w:val="en-US" w:eastAsia="zh-CN"/>
              </w:rPr>
              <w:t>、</w:t>
            </w:r>
            <w:r>
              <w:rPr>
                <w:rFonts w:hint="default" w:ascii="宋体" w:hAnsi="宋体" w:eastAsia="宋体" w:cs="宋体"/>
                <w:b w:val="0"/>
                <w:bCs w:val="0"/>
                <w:color w:val="auto"/>
                <w:sz w:val="18"/>
                <w:szCs w:val="18"/>
                <w:highlight w:val="none"/>
                <w:lang w:val="en-US" w:eastAsia="zh-CN"/>
              </w:rPr>
              <w:t>吴凡</w:t>
            </w:r>
            <w:r>
              <w:rPr>
                <w:rFonts w:hint="eastAsia" w:ascii="宋体" w:hAnsi="宋体" w:eastAsia="宋体" w:cs="宋体"/>
                <w:b w:val="0"/>
                <w:bCs w:val="0"/>
                <w:color w:val="auto"/>
                <w:sz w:val="18"/>
                <w:szCs w:val="18"/>
                <w:highlight w:val="none"/>
                <w:lang w:val="en-US" w:eastAsia="zh-CN"/>
              </w:rPr>
              <w:t>，</w:t>
            </w:r>
            <w:r>
              <w:rPr>
                <w:rFonts w:hint="default" w:ascii="宋体" w:hAnsi="宋体" w:eastAsia="宋体" w:cs="宋体"/>
                <w:b w:val="0"/>
                <w:bCs w:val="0"/>
                <w:color w:val="auto"/>
                <w:sz w:val="18"/>
                <w:szCs w:val="18"/>
                <w:highlight w:val="none"/>
                <w:lang w:val="en-US" w:eastAsia="zh-CN"/>
              </w:rPr>
              <w:t>“人民币汇率、沪港通交易与股指波动”</w:t>
            </w:r>
            <w:r>
              <w:rPr>
                <w:rFonts w:hint="eastAsia" w:ascii="宋体" w:hAnsi="宋体" w:eastAsia="宋体" w:cs="宋体"/>
                <w:b w:val="0"/>
                <w:bCs w:val="0"/>
                <w:color w:val="auto"/>
                <w:sz w:val="18"/>
                <w:szCs w:val="18"/>
                <w:highlight w:val="none"/>
                <w:lang w:val="en-US" w:eastAsia="zh-CN"/>
              </w:rPr>
              <w:t>，《系统工程理论与实践》，第40卷第6期，1452~1466页</w:t>
            </w:r>
          </w:p>
          <w:p>
            <w:pPr>
              <w:spacing w:line="240" w:lineRule="auto"/>
              <w:rPr>
                <w:rFonts w:hint="default" w:ascii="宋体" w:hAnsi="宋体" w:eastAsia="宋体" w:cs="宋体"/>
                <w:b w:val="0"/>
                <w:bCs w:val="0"/>
                <w:color w:val="auto"/>
                <w:sz w:val="18"/>
                <w:szCs w:val="18"/>
                <w:highlight w:val="none"/>
                <w:lang w:eastAsia="zh-CN"/>
              </w:rPr>
            </w:pPr>
            <w:r>
              <w:rPr>
                <w:rFonts w:hint="default" w:ascii="宋体" w:hAnsi="宋体" w:eastAsia="宋体" w:cs="宋体"/>
                <w:b w:val="0"/>
                <w:bCs w:val="0"/>
                <w:color w:val="auto"/>
                <w:sz w:val="18"/>
                <w:szCs w:val="18"/>
                <w:highlight w:val="none"/>
                <w:lang w:eastAsia="zh-CN"/>
              </w:rPr>
              <w:t>庞家任、张鹤、张梦洁，“资本市场开放与股权资本成本——基于沪港通、深港通的实证研究”，《金融研究》，2020年第12期，169~188页</w:t>
            </w:r>
          </w:p>
          <w:p>
            <w:pPr>
              <w:spacing w:line="240" w:lineRule="auto"/>
              <w:rPr>
                <w:rFonts w:hint="default" w:ascii="宋体" w:hAnsi="宋体" w:eastAsia="宋体" w:cs="宋体"/>
                <w:b w:val="0"/>
                <w:bCs w:val="0"/>
                <w:color w:val="auto"/>
                <w:sz w:val="18"/>
                <w:szCs w:val="18"/>
                <w:highlight w:val="none"/>
                <w:lang w:val="en-US" w:eastAsia="zh-CN"/>
              </w:rPr>
            </w:pPr>
            <w:r>
              <w:rPr>
                <w:rFonts w:hint="eastAsia" w:ascii="宋体" w:hAnsi="宋体" w:eastAsia="宋体" w:cs="宋体"/>
                <w:b w:val="0"/>
                <w:bCs w:val="0"/>
                <w:color w:val="auto"/>
                <w:sz w:val="18"/>
                <w:szCs w:val="18"/>
                <w:highlight w:val="none"/>
                <w:lang w:eastAsia="zh-CN"/>
              </w:rPr>
              <w:t>何帅、林祥友、张馨予、赵艳秋，“互联互通机制下沪港通和深港通的互动关系研究”，《</w:t>
            </w:r>
            <w:r>
              <w:rPr>
                <w:rFonts w:hint="eastAsia" w:ascii="宋体" w:hAnsi="宋体" w:eastAsia="宋体" w:cs="宋体"/>
                <w:b w:val="0"/>
                <w:bCs w:val="0"/>
                <w:color w:val="auto"/>
                <w:sz w:val="18"/>
                <w:szCs w:val="18"/>
                <w:highlight w:val="none"/>
                <w:lang w:val="en-US" w:eastAsia="zh-CN"/>
              </w:rPr>
              <w:t>金融理论探索</w:t>
            </w:r>
            <w:r>
              <w:rPr>
                <w:rFonts w:hint="eastAsia" w:ascii="宋体" w:hAnsi="宋体" w:eastAsia="宋体" w:cs="宋体"/>
                <w:b w:val="0"/>
                <w:bCs w:val="0"/>
                <w:color w:val="auto"/>
                <w:sz w:val="18"/>
                <w:szCs w:val="18"/>
                <w:highlight w:val="none"/>
                <w:lang w:eastAsia="zh-CN"/>
              </w:rPr>
              <w:t>》，2018年第6期，</w:t>
            </w:r>
            <w:r>
              <w:rPr>
                <w:rFonts w:hint="eastAsia" w:ascii="宋体" w:hAnsi="宋体" w:eastAsia="宋体" w:cs="宋体"/>
                <w:b w:val="0"/>
                <w:bCs w:val="0"/>
                <w:color w:val="auto"/>
                <w:sz w:val="18"/>
                <w:szCs w:val="18"/>
                <w:highlight w:val="none"/>
                <w:lang w:val="en-US" w:eastAsia="zh-CN"/>
              </w:rPr>
              <w:t>43~53页</w:t>
            </w:r>
          </w:p>
          <w:p>
            <w:pPr>
              <w:spacing w:line="240" w:lineRule="auto"/>
              <w:rPr>
                <w:rFonts w:hint="eastAsia" w:ascii="宋体" w:hAnsi="宋体" w:eastAsia="宋体" w:cs="宋体"/>
                <w:b w:val="0"/>
                <w:bCs w:val="0"/>
                <w:color w:val="auto"/>
                <w:sz w:val="18"/>
                <w:szCs w:val="18"/>
                <w:highlight w:val="none"/>
                <w:lang w:val="en-US" w:eastAsia="zh-CN"/>
              </w:rPr>
            </w:pPr>
            <w:r>
              <w:rPr>
                <w:rFonts w:hint="eastAsia" w:ascii="宋体" w:hAnsi="宋体" w:eastAsia="宋体" w:cs="宋体"/>
                <w:b w:val="0"/>
                <w:bCs w:val="0"/>
                <w:color w:val="auto"/>
                <w:sz w:val="18"/>
                <w:szCs w:val="18"/>
                <w:highlight w:val="none"/>
              </w:rPr>
              <w:t>郜旭芳</w:t>
            </w:r>
            <w:r>
              <w:rPr>
                <w:rFonts w:hint="eastAsia" w:ascii="宋体" w:hAnsi="宋体" w:eastAsia="宋体" w:cs="宋体"/>
                <w:b w:val="0"/>
                <w:bCs w:val="0"/>
                <w:color w:val="auto"/>
                <w:sz w:val="18"/>
                <w:szCs w:val="18"/>
                <w:highlight w:val="none"/>
                <w:lang w:eastAsia="zh-CN"/>
              </w:rPr>
              <w:t>，“论全球经济一体化背景下我国成熟的资本市场的构建”，《</w:t>
            </w:r>
            <w:r>
              <w:rPr>
                <w:rFonts w:hint="eastAsia" w:ascii="宋体" w:hAnsi="宋体" w:eastAsia="宋体" w:cs="宋体"/>
                <w:b w:val="0"/>
                <w:bCs w:val="0"/>
                <w:color w:val="auto"/>
                <w:sz w:val="18"/>
                <w:szCs w:val="18"/>
                <w:highlight w:val="none"/>
                <w:lang w:val="en-US" w:eastAsia="zh-CN"/>
              </w:rPr>
              <w:t>金融经济</w:t>
            </w:r>
            <w:r>
              <w:rPr>
                <w:rFonts w:hint="eastAsia" w:ascii="宋体" w:hAnsi="宋体" w:eastAsia="宋体" w:cs="宋体"/>
                <w:b w:val="0"/>
                <w:bCs w:val="0"/>
                <w:color w:val="auto"/>
                <w:sz w:val="18"/>
                <w:szCs w:val="18"/>
                <w:highlight w:val="none"/>
                <w:lang w:eastAsia="zh-CN"/>
              </w:rPr>
              <w:t>》，</w:t>
            </w:r>
            <w:r>
              <w:rPr>
                <w:rFonts w:hint="eastAsia" w:ascii="宋体" w:hAnsi="宋体" w:eastAsia="宋体" w:cs="宋体"/>
                <w:b w:val="0"/>
                <w:bCs w:val="0"/>
                <w:color w:val="auto"/>
                <w:sz w:val="18"/>
                <w:szCs w:val="18"/>
                <w:highlight w:val="none"/>
                <w:lang w:val="en-US" w:eastAsia="zh-CN"/>
              </w:rPr>
              <w:t>2012年11月25日，139~140页</w:t>
            </w:r>
          </w:p>
          <w:p>
            <w:pPr>
              <w:spacing w:line="240" w:lineRule="auto"/>
              <w:rPr>
                <w:rFonts w:hint="eastAsia" w:ascii="宋体" w:hAnsi="宋体" w:eastAsia="宋体" w:cs="宋体"/>
                <w:b w:val="0"/>
                <w:bCs w:val="0"/>
                <w:color w:val="auto"/>
                <w:sz w:val="18"/>
                <w:szCs w:val="18"/>
                <w:highlight w:val="none"/>
                <w:lang w:val="en-US" w:eastAsia="zh-CN"/>
              </w:rPr>
            </w:pPr>
            <w:r>
              <w:rPr>
                <w:rFonts w:hint="eastAsia" w:ascii="宋体" w:hAnsi="宋体" w:eastAsia="宋体" w:cs="宋体"/>
                <w:b w:val="0"/>
                <w:bCs w:val="0"/>
                <w:color w:val="auto"/>
                <w:sz w:val="18"/>
                <w:szCs w:val="18"/>
                <w:highlight w:val="none"/>
                <w:lang w:val="en-US" w:eastAsia="zh-CN"/>
              </w:rPr>
              <w:t>石光（2020），“建设适应现代化经济体系要求的金融</w:t>
            </w:r>
            <w:r>
              <w:rPr>
                <w:rFonts w:hint="default" w:ascii="宋体" w:hAnsi="宋体" w:eastAsia="宋体" w:cs="宋体"/>
                <w:b w:val="0"/>
                <w:bCs w:val="0"/>
                <w:color w:val="auto"/>
                <w:sz w:val="18"/>
                <w:szCs w:val="18"/>
                <w:highlight w:val="none"/>
                <w:lang w:val="en-US" w:eastAsia="zh-CN"/>
              </w:rPr>
              <w:t>和商品衍生品市场</w:t>
            </w:r>
            <w:r>
              <w:rPr>
                <w:rFonts w:hint="eastAsia" w:ascii="宋体" w:hAnsi="宋体" w:eastAsia="宋体" w:cs="宋体"/>
                <w:b w:val="0"/>
                <w:bCs w:val="0"/>
                <w:color w:val="auto"/>
                <w:sz w:val="18"/>
                <w:szCs w:val="18"/>
                <w:highlight w:val="none"/>
                <w:lang w:val="en-US" w:eastAsia="zh-CN"/>
              </w:rPr>
              <w:t>”，重庆理工大学学报</w:t>
            </w:r>
            <w:r>
              <w:rPr>
                <w:rFonts w:hint="default" w:ascii="宋体" w:hAnsi="宋体" w:eastAsia="宋体" w:cs="宋体"/>
                <w:b w:val="0"/>
                <w:bCs w:val="0"/>
                <w:color w:val="auto"/>
                <w:sz w:val="18"/>
                <w:szCs w:val="18"/>
                <w:highlight w:val="none"/>
                <w:lang w:val="en-US" w:eastAsia="zh-CN"/>
              </w:rPr>
              <w:t>(社会科学)</w:t>
            </w:r>
            <w:r>
              <w:rPr>
                <w:rFonts w:hint="eastAsia" w:ascii="宋体" w:hAnsi="宋体" w:eastAsia="宋体" w:cs="宋体"/>
                <w:b w:val="0"/>
                <w:bCs w:val="0"/>
                <w:color w:val="auto"/>
                <w:sz w:val="18"/>
                <w:szCs w:val="18"/>
                <w:highlight w:val="none"/>
                <w:lang w:val="en-US" w:eastAsia="zh-CN"/>
              </w:rPr>
              <w:t>，</w:t>
            </w:r>
            <w:r>
              <w:rPr>
                <w:rFonts w:hint="default" w:ascii="宋体" w:hAnsi="宋体" w:eastAsia="宋体" w:cs="宋体"/>
                <w:b w:val="0"/>
                <w:bCs w:val="0"/>
                <w:color w:val="auto"/>
                <w:sz w:val="18"/>
                <w:szCs w:val="18"/>
                <w:highlight w:val="none"/>
                <w:lang w:val="en-US" w:eastAsia="zh-CN"/>
              </w:rPr>
              <w:t>2020年第34卷第3期</w:t>
            </w:r>
            <w:r>
              <w:rPr>
                <w:rFonts w:hint="eastAsia" w:ascii="宋体" w:hAnsi="宋体" w:eastAsia="宋体" w:cs="宋体"/>
                <w:b w:val="0"/>
                <w:bCs w:val="0"/>
                <w:color w:val="auto"/>
                <w:sz w:val="18"/>
                <w:szCs w:val="18"/>
                <w:highlight w:val="none"/>
                <w:lang w:val="en-US" w:eastAsia="zh-CN"/>
              </w:rPr>
              <w:t>，1~8页</w:t>
            </w:r>
          </w:p>
          <w:p>
            <w:pPr>
              <w:spacing w:line="240" w:lineRule="auto"/>
              <w:rPr>
                <w:rFonts w:hint="eastAsia" w:ascii="宋体" w:hAnsi="宋体" w:eastAsia="宋体" w:cs="宋体"/>
                <w:b w:val="0"/>
                <w:bCs w:val="0"/>
                <w:color w:val="auto"/>
                <w:sz w:val="18"/>
                <w:szCs w:val="18"/>
                <w:highlight w:val="none"/>
                <w:lang w:val="en-US" w:eastAsia="zh-CN"/>
              </w:rPr>
            </w:pPr>
            <w:r>
              <w:rPr>
                <w:rFonts w:hint="eastAsia" w:ascii="宋体" w:hAnsi="宋体" w:eastAsia="宋体" w:cs="宋体"/>
                <w:b w:val="0"/>
                <w:bCs w:val="0"/>
                <w:color w:val="auto"/>
                <w:sz w:val="18"/>
                <w:szCs w:val="18"/>
                <w:highlight w:val="none"/>
                <w:lang w:val="en-US" w:eastAsia="zh-CN"/>
              </w:rPr>
              <w:t>方琼，周昂（2008），“</w:t>
            </w:r>
            <w:r>
              <w:rPr>
                <w:rFonts w:hint="eastAsia" w:ascii="宋体" w:hAnsi="宋体" w:eastAsia="宋体" w:cs="宋体"/>
                <w:b w:val="0"/>
                <w:bCs w:val="0"/>
                <w:color w:val="auto"/>
                <w:sz w:val="18"/>
                <w:szCs w:val="18"/>
                <w:highlight w:val="none"/>
                <w:lang w:val="en-US" w:eastAsia="zh-CN"/>
              </w:rPr>
              <w:fldChar w:fldCharType="begin"/>
            </w:r>
            <w:r>
              <w:rPr>
                <w:rFonts w:hint="eastAsia" w:ascii="宋体" w:hAnsi="宋体" w:eastAsia="宋体" w:cs="宋体"/>
                <w:b w:val="0"/>
                <w:bCs w:val="0"/>
                <w:color w:val="auto"/>
                <w:sz w:val="18"/>
                <w:szCs w:val="18"/>
                <w:highlight w:val="none"/>
                <w:lang w:val="en-US" w:eastAsia="zh-CN"/>
              </w:rPr>
              <w:instrText xml:space="preserve"> HYPERLINK "http://xue.data88.cc/index.php/home/download/down?filename=UxEOu1UQJFzRrkXYL5WTv1kViJFejFnTD9WS4VlcBZjNj5kc4EEeBtEaJZnVol1ZEdkePNVTPVUartEWMtCetp3YKJDZjFTSWNlRtpUUnd0MrIXU2JEWYh0V1dTSFJFTiFkandXQ2kjSLZEdXN2NrIjR29mNKNjM&amp;tablename=CJFD2008&amp;dmark=pdfdown&amp;ddata=SDLL2008S3131|CJFD2008|%0A%20%20%20%20%20%20%E5%85%A8%E7%90%83%E5%8C%96%E8%83%8C%E6%99%AF%E4%B8%8B%E6%88%91%E5%9B%BD%E9%87%91%E8%9E%8D%E8%A1%8D%E7%94%9F%E5%93%81%E5%B8%82%E5%9C%BA%E5%8F%91%E5%B1%95%E6%B5%85%E6%9E%90%0A%20%20%20%20%20%20%20%20%20%20%0A%20%20%20%20%20%20%20%20%20%20%20%20%20%0A%0A%20%20%20%20%20%20%20%20%20%20%20%20%0A%20%20%20%20%20%20%20%20%20%20%20%20%0A%20%20%20%20%20%20%20%20%20%20%20%20%0A%20%20%20%20%20%20%20%20%20%20%20%20%0A%20%20%20%20%20%20%20%20%20%20%0A%20%20%20%20%20%20%20%20%20%20%0A%20%20%20%20%20%20|%E6%96%B9%E7%90%BC; %E5%91%A8%E6%98%82|%E6%97%B6%E4%BB%A3%E7%BB%8F%E8%B4%B8(%E4%B8%AD%E6%97%AC%E5%88%8A|%0A%0A%0A2008-03-15%0A%0A%0A%0A|null" \t "http://xue.data88.cc/index.php/home/request/_blank" </w:instrText>
            </w:r>
            <w:r>
              <w:rPr>
                <w:rFonts w:hint="eastAsia" w:ascii="宋体" w:hAnsi="宋体" w:eastAsia="宋体" w:cs="宋体"/>
                <w:b w:val="0"/>
                <w:bCs w:val="0"/>
                <w:color w:val="auto"/>
                <w:sz w:val="18"/>
                <w:szCs w:val="18"/>
                <w:highlight w:val="none"/>
                <w:lang w:val="en-US" w:eastAsia="zh-CN"/>
              </w:rPr>
              <w:fldChar w:fldCharType="separate"/>
            </w:r>
            <w:r>
              <w:rPr>
                <w:rFonts w:hint="eastAsia" w:ascii="宋体" w:hAnsi="宋体" w:eastAsia="宋体" w:cs="宋体"/>
                <w:b w:val="0"/>
                <w:bCs w:val="0"/>
                <w:color w:val="auto"/>
                <w:sz w:val="18"/>
                <w:szCs w:val="18"/>
                <w:highlight w:val="none"/>
                <w:lang w:val="en-US" w:eastAsia="zh-CN"/>
              </w:rPr>
              <w:t>全球化背景下我国金融衍生品市场发展浅析</w:t>
            </w:r>
            <w:r>
              <w:rPr>
                <w:rFonts w:hint="eastAsia" w:ascii="宋体" w:hAnsi="宋体" w:eastAsia="宋体" w:cs="宋体"/>
                <w:b w:val="0"/>
                <w:bCs w:val="0"/>
                <w:color w:val="auto"/>
                <w:sz w:val="18"/>
                <w:szCs w:val="18"/>
                <w:highlight w:val="none"/>
                <w:lang w:val="en-US" w:eastAsia="zh-CN"/>
              </w:rPr>
              <w:fldChar w:fldCharType="end"/>
            </w:r>
            <w:r>
              <w:rPr>
                <w:rFonts w:hint="eastAsia" w:ascii="宋体" w:hAnsi="宋体" w:eastAsia="宋体" w:cs="宋体"/>
                <w:b w:val="0"/>
                <w:bCs w:val="0"/>
                <w:color w:val="auto"/>
                <w:sz w:val="18"/>
                <w:szCs w:val="18"/>
                <w:highlight w:val="none"/>
                <w:lang w:val="en-US" w:eastAsia="zh-CN"/>
              </w:rPr>
              <w:t>”，《时代经贸》，2008年3月，第6卷，194~195页</w:t>
            </w:r>
          </w:p>
          <w:p>
            <w:pPr>
              <w:spacing w:line="240" w:lineRule="auto"/>
              <w:rPr>
                <w:rFonts w:hint="default" w:ascii="宋体" w:hAnsi="宋体" w:eastAsia="宋体" w:cs="宋体"/>
                <w:b w:val="0"/>
                <w:bCs w:val="0"/>
                <w:color w:val="auto"/>
                <w:sz w:val="18"/>
                <w:szCs w:val="18"/>
                <w:highlight w:val="none"/>
                <w:lang w:val="en-US" w:eastAsia="zh-CN"/>
              </w:rPr>
            </w:pPr>
            <w:r>
              <w:rPr>
                <w:rFonts w:hint="eastAsia" w:ascii="宋体" w:hAnsi="宋体" w:eastAsia="宋体" w:cs="宋体"/>
                <w:b w:val="0"/>
                <w:bCs w:val="0"/>
                <w:color w:val="auto"/>
                <w:sz w:val="18"/>
                <w:szCs w:val="18"/>
                <w:highlight w:val="none"/>
                <w:lang w:val="en-US" w:eastAsia="zh-CN"/>
              </w:rPr>
              <w:t>巴曙松（2006），“中国金融衍生品发展路径:从国际比较看中国选择”，《金融管理与研究》，2006年5月15日，8~13页。</w:t>
            </w:r>
          </w:p>
          <w:p>
            <w:pPr>
              <w:spacing w:line="240" w:lineRule="auto"/>
              <w:rPr>
                <w:rFonts w:hint="default" w:ascii="宋体" w:hAnsi="宋体" w:eastAsia="宋体" w:cs="宋体"/>
                <w:b w:val="0"/>
                <w:bCs w:val="0"/>
                <w:color w:val="auto"/>
                <w:sz w:val="18"/>
                <w:szCs w:val="18"/>
                <w:highlight w:val="none"/>
                <w:lang w:val="en-US" w:eastAsia="zh-CN"/>
              </w:rPr>
            </w:pPr>
            <w:r>
              <w:rPr>
                <w:rFonts w:hint="eastAsia" w:ascii="宋体" w:hAnsi="宋体" w:eastAsia="宋体" w:cs="宋体"/>
                <w:b w:val="0"/>
                <w:bCs w:val="0"/>
                <w:color w:val="auto"/>
                <w:sz w:val="18"/>
                <w:szCs w:val="18"/>
                <w:highlight w:val="none"/>
                <w:lang w:val="en-US" w:eastAsia="zh-CN"/>
              </w:rPr>
              <w:t>张鹏，“金融全球化与我国证券市场发展”，《上海经济》2003年5月31日，52~54页</w:t>
            </w:r>
          </w:p>
          <w:p>
            <w:pPr>
              <w:spacing w:line="0" w:lineRule="atLeast"/>
              <w:rPr>
                <w:rFonts w:hint="eastAsia"/>
                <w:color w:val="auto"/>
                <w:sz w:val="18"/>
                <w:szCs w:val="20"/>
                <w:highlight w:val="cyan"/>
                <w:lang w:val="en-US" w:eastAsia="zh-CN"/>
              </w:rPr>
            </w:pPr>
          </w:p>
          <w:p>
            <w:pPr>
              <w:spacing w:line="0" w:lineRule="atLeast"/>
              <w:rPr>
                <w:rFonts w:hint="eastAsia"/>
                <w:color w:val="auto"/>
                <w:sz w:val="18"/>
                <w:szCs w:val="20"/>
                <w:highlight w:val="cyan"/>
                <w:lang w:val="en-US" w:eastAsia="zh-CN"/>
              </w:rPr>
            </w:pPr>
          </w:p>
          <w:p>
            <w:pPr>
              <w:spacing w:line="0" w:lineRule="atLeast"/>
              <w:rPr>
                <w:sz w:val="18"/>
                <w:szCs w:val="20"/>
              </w:rPr>
            </w:pPr>
            <w:r>
              <w:rPr>
                <w:rFonts w:hint="eastAsia"/>
                <w:sz w:val="18"/>
                <w:szCs w:val="20"/>
              </w:rPr>
              <w:t>3.</w:t>
            </w:r>
            <w:r>
              <w:rPr>
                <w:rFonts w:hint="eastAsia"/>
                <w:color w:val="FF0000"/>
                <w:sz w:val="18"/>
                <w:szCs w:val="20"/>
              </w:rPr>
              <w:t>某本书中的某章或多个作者主编的会议文集</w:t>
            </w:r>
          </w:p>
          <w:p>
            <w:pPr>
              <w:spacing w:line="0" w:lineRule="atLeast"/>
              <w:rPr>
                <w:rFonts w:ascii="宋体" w:hAnsi="宋体" w:cs="HiddenHorzOCR"/>
                <w:kern w:val="0"/>
                <w:sz w:val="15"/>
                <w:szCs w:val="15"/>
                <w:highlight w:val="yellow"/>
              </w:rPr>
            </w:pPr>
            <w:r>
              <w:rPr>
                <w:rFonts w:hint="eastAsia" w:ascii="宋体" w:hAnsi="宋体" w:cs="HiddenHorzOCR"/>
                <w:kern w:val="0"/>
                <w:sz w:val="15"/>
                <w:szCs w:val="15"/>
                <w:highlight w:val="yellow"/>
              </w:rPr>
              <w:t>章的作者、章标题（引号）、主编姓名、书名（英文书用斜体或下划、中文用书名号）、出版地、出版者、页码，出版年。</w:t>
            </w:r>
          </w:p>
          <w:p>
            <w:pPr>
              <w:spacing w:line="0" w:lineRule="atLeast"/>
              <w:rPr>
                <w:rFonts w:hint="eastAsia" w:ascii="仿宋" w:hAnsi="仿宋" w:eastAsia="仿宋"/>
                <w:sz w:val="18"/>
                <w:szCs w:val="20"/>
                <w:lang w:val="en-US" w:eastAsia="zh-CN"/>
              </w:rPr>
            </w:pPr>
            <w:r>
              <w:rPr>
                <w:rFonts w:hint="eastAsia" w:ascii="仿宋" w:hAnsi="仿宋" w:eastAsia="仿宋"/>
                <w:sz w:val="18"/>
                <w:szCs w:val="20"/>
                <w:lang w:val="en-US" w:eastAsia="zh-CN"/>
              </w:rPr>
              <w:t>暂无</w:t>
            </w:r>
          </w:p>
          <w:p>
            <w:pPr>
              <w:spacing w:line="0" w:lineRule="atLeast"/>
              <w:rPr>
                <w:rFonts w:hint="eastAsia" w:ascii="仿宋" w:hAnsi="仿宋" w:eastAsia="仿宋"/>
                <w:sz w:val="18"/>
                <w:szCs w:val="20"/>
                <w:lang w:val="en-US" w:eastAsia="zh-CN"/>
              </w:rPr>
            </w:pPr>
          </w:p>
          <w:p>
            <w:pPr>
              <w:spacing w:line="0" w:lineRule="atLeast"/>
              <w:rPr>
                <w:sz w:val="18"/>
                <w:szCs w:val="20"/>
              </w:rPr>
            </w:pPr>
            <w:r>
              <w:rPr>
                <w:rFonts w:hint="eastAsia"/>
                <w:sz w:val="18"/>
                <w:szCs w:val="20"/>
              </w:rPr>
              <w:t>4.</w:t>
            </w:r>
            <w:r>
              <w:rPr>
                <w:rFonts w:hint="eastAsia"/>
                <w:color w:val="FF0000"/>
                <w:sz w:val="18"/>
                <w:szCs w:val="20"/>
              </w:rPr>
              <w:t>非出版物</w:t>
            </w:r>
          </w:p>
          <w:p>
            <w:pPr>
              <w:spacing w:line="0" w:lineRule="atLeast"/>
              <w:rPr>
                <w:rFonts w:ascii="宋体" w:hAnsi="宋体" w:cs="HiddenHorzOCR"/>
                <w:kern w:val="0"/>
                <w:sz w:val="15"/>
                <w:szCs w:val="15"/>
                <w:highlight w:val="yellow"/>
              </w:rPr>
            </w:pPr>
            <w:r>
              <w:rPr>
                <w:rFonts w:hint="eastAsia" w:ascii="宋体" w:hAnsi="宋体" w:cs="HiddenHorzOCR"/>
                <w:kern w:val="0"/>
                <w:sz w:val="15"/>
                <w:szCs w:val="15"/>
                <w:highlight w:val="yellow"/>
              </w:rPr>
              <w:t>作者姓名、引文标题（斜体或下划）、注明是非出版物，同时注明写作地点，时间。</w:t>
            </w:r>
          </w:p>
          <w:p>
            <w:pPr>
              <w:spacing w:line="0" w:lineRule="atLeast"/>
              <w:rPr>
                <w:rFonts w:hint="eastAsia" w:ascii="仿宋" w:hAnsi="仿宋" w:eastAsia="仿宋"/>
                <w:sz w:val="18"/>
                <w:szCs w:val="20"/>
                <w:lang w:val="en-US" w:eastAsia="zh-CN"/>
              </w:rPr>
            </w:pPr>
            <w:r>
              <w:rPr>
                <w:rFonts w:hint="eastAsia" w:ascii="仿宋" w:hAnsi="仿宋" w:eastAsia="仿宋"/>
                <w:sz w:val="18"/>
                <w:szCs w:val="20"/>
                <w:lang w:val="en-US" w:eastAsia="zh-CN"/>
              </w:rPr>
              <w:t>暂无</w:t>
            </w:r>
          </w:p>
          <w:p>
            <w:pPr>
              <w:spacing w:line="0" w:lineRule="atLeast"/>
              <w:rPr>
                <w:rFonts w:hint="eastAsia" w:ascii="仿宋" w:hAnsi="仿宋" w:eastAsia="仿宋"/>
                <w:sz w:val="18"/>
                <w:szCs w:val="20"/>
                <w:lang w:val="en-US" w:eastAsia="zh-CN"/>
              </w:rPr>
            </w:pPr>
          </w:p>
          <w:p>
            <w:pPr>
              <w:spacing w:line="0" w:lineRule="atLeast"/>
              <w:rPr>
                <w:sz w:val="18"/>
                <w:szCs w:val="20"/>
              </w:rPr>
            </w:pPr>
            <w:r>
              <w:rPr>
                <w:rFonts w:hint="eastAsia"/>
                <w:sz w:val="18"/>
                <w:szCs w:val="20"/>
              </w:rPr>
              <w:t>5.</w:t>
            </w:r>
            <w:r>
              <w:rPr>
                <w:rFonts w:hint="eastAsia"/>
                <w:color w:val="FF0000"/>
                <w:sz w:val="18"/>
                <w:szCs w:val="20"/>
              </w:rPr>
              <w:t>电子出版物或电子来源的资料</w:t>
            </w:r>
          </w:p>
          <w:p>
            <w:pPr>
              <w:spacing w:line="0" w:lineRule="atLeast"/>
              <w:rPr>
                <w:rFonts w:ascii="宋体" w:hAnsi="宋体" w:cs="HiddenHorzOCR"/>
                <w:kern w:val="0"/>
                <w:sz w:val="15"/>
                <w:szCs w:val="15"/>
                <w:highlight w:val="yellow"/>
              </w:rPr>
            </w:pPr>
            <w:r>
              <w:rPr>
                <w:rFonts w:hint="eastAsia" w:ascii="宋体" w:hAnsi="宋体" w:cs="HiddenHorzOCR"/>
                <w:kern w:val="0"/>
                <w:sz w:val="15"/>
                <w:szCs w:val="15"/>
                <w:highlight w:val="yellow"/>
              </w:rPr>
              <w:t>作者姓名、文章标题（引号）、期刊名（英文用斜体或下划、中文用书名号）、载体类型、卷号和期号、页码或长度、数据库名／URL、检索日期年。</w:t>
            </w:r>
          </w:p>
          <w:p>
            <w:pPr>
              <w:spacing w:line="0" w:lineRule="atLeast"/>
              <w:rPr>
                <w:rFonts w:hint="eastAsia" w:ascii="仿宋" w:hAnsi="仿宋" w:eastAsia="仿宋"/>
                <w:sz w:val="18"/>
                <w:szCs w:val="20"/>
                <w:lang w:val="en-US" w:eastAsia="zh-CN"/>
              </w:rPr>
            </w:pPr>
            <w:r>
              <w:rPr>
                <w:rFonts w:hint="eastAsia" w:ascii="仿宋" w:hAnsi="仿宋" w:eastAsia="仿宋"/>
                <w:sz w:val="18"/>
                <w:szCs w:val="20"/>
                <w:lang w:val="en-US" w:eastAsia="zh-CN"/>
              </w:rPr>
              <w:t>暂无</w:t>
            </w:r>
          </w:p>
          <w:p>
            <w:pPr>
              <w:spacing w:line="0" w:lineRule="atLeast"/>
              <w:rPr>
                <w:rFonts w:hint="eastAsia" w:ascii="仿宋" w:hAnsi="仿宋" w:eastAsia="仿宋"/>
                <w:sz w:val="18"/>
                <w:szCs w:val="20"/>
                <w:lang w:val="en-US" w:eastAsia="zh-CN"/>
              </w:rPr>
            </w:pPr>
          </w:p>
          <w:p>
            <w:pPr>
              <w:spacing w:line="0" w:lineRule="atLeast"/>
              <w:rPr>
                <w:sz w:val="18"/>
                <w:szCs w:val="20"/>
              </w:rPr>
            </w:pPr>
            <w:r>
              <w:rPr>
                <w:rFonts w:hint="eastAsia"/>
                <w:sz w:val="18"/>
                <w:szCs w:val="20"/>
              </w:rPr>
              <w:t>6.</w:t>
            </w:r>
            <w:r>
              <w:rPr>
                <w:rFonts w:hint="eastAsia"/>
                <w:color w:val="FF0000"/>
                <w:sz w:val="18"/>
                <w:szCs w:val="20"/>
              </w:rPr>
              <w:t>电子论坛的邮件</w:t>
            </w:r>
          </w:p>
          <w:p>
            <w:pPr>
              <w:rPr>
                <w:rFonts w:hint="eastAsia" w:ascii="宋体" w:hAnsi="宋体" w:eastAsia="宋体"/>
                <w:sz w:val="24"/>
                <w:szCs w:val="24"/>
                <w:lang w:eastAsia="zh-CN"/>
              </w:rPr>
            </w:pPr>
            <w:r>
              <w:rPr>
                <w:rFonts w:hint="eastAsia" w:ascii="宋体" w:hAnsi="宋体" w:eastAsia="宋体" w:cs="HiddenHorzOCR"/>
                <w:kern w:val="0"/>
                <w:sz w:val="15"/>
                <w:szCs w:val="15"/>
                <w:highlight w:val="none"/>
                <w:lang w:val="en-US" w:eastAsia="zh-CN"/>
              </w:rPr>
              <w:t>暂无。</w:t>
            </w: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default" w:ascii="宋体" w:hAnsi="宋体" w:eastAsia="宋体"/>
                <w:sz w:val="24"/>
                <w:szCs w:val="24"/>
                <w:lang w:val="en-US" w:eastAsia="zh-CN"/>
              </w:rPr>
            </w:pPr>
            <w:r>
              <w:rPr>
                <w:rFonts w:hint="eastAsia" w:ascii="宋体" w:hAnsi="宋体" w:eastAsia="宋体"/>
                <w:sz w:val="24"/>
                <w:szCs w:val="24"/>
              </w:rPr>
              <w:t>题目：</w:t>
            </w:r>
            <w:r>
              <w:rPr>
                <w:rFonts w:hint="eastAsia" w:ascii="宋体" w:hAnsi="宋体" w:eastAsia="宋体"/>
                <w:sz w:val="24"/>
                <w:szCs w:val="24"/>
                <w:lang w:val="en-US" w:eastAsia="zh-CN"/>
              </w:rPr>
              <w:t>北向资金流动对场内ETF期权市场的影响研究</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经济全球化</w:t>
            </w:r>
            <w:r>
              <w:rPr>
                <w:rFonts w:ascii="宋体" w:hAnsi="宋体" w:eastAsia="宋体"/>
                <w:sz w:val="24"/>
                <w:szCs w:val="24"/>
              </w:rPr>
              <w:t>、</w:t>
            </w:r>
            <w:r>
              <w:rPr>
                <w:rFonts w:hint="eastAsia" w:ascii="宋体" w:hAnsi="宋体" w:eastAsia="宋体"/>
                <w:sz w:val="24"/>
                <w:szCs w:val="24"/>
                <w:lang w:val="en-US" w:eastAsia="zh-CN"/>
              </w:rPr>
              <w:t>金融全球化</w:t>
            </w:r>
            <w:r>
              <w:rPr>
                <w:rFonts w:ascii="宋体" w:hAnsi="宋体" w:eastAsia="宋体"/>
                <w:sz w:val="24"/>
                <w:szCs w:val="24"/>
              </w:rPr>
              <w:t>、</w:t>
            </w:r>
            <w:r>
              <w:rPr>
                <w:rFonts w:hint="eastAsia" w:ascii="宋体" w:hAnsi="宋体" w:eastAsia="宋体"/>
                <w:sz w:val="24"/>
                <w:szCs w:val="24"/>
                <w:lang w:val="en-US" w:eastAsia="zh-CN"/>
              </w:rPr>
              <w:t>北向资金、股票期权</w:t>
            </w:r>
          </w:p>
          <w:p>
            <w:pPr>
              <w:rPr>
                <w:rFonts w:ascii="宋体" w:hAnsi="宋体" w:eastAsia="宋体"/>
                <w:sz w:val="24"/>
                <w:szCs w:val="24"/>
              </w:rPr>
            </w:pPr>
          </w:p>
          <w:p>
            <w:pPr>
              <w:rPr>
                <w:rFonts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第1章绪论</w:t>
            </w:r>
          </w:p>
          <w:p>
            <w:pPr>
              <w:ind w:firstLine="480" w:firstLineChars="200"/>
              <w:rPr>
                <w:rFonts w:hint="eastAsia" w:ascii="宋体" w:hAnsi="宋体" w:eastAsia="宋体"/>
                <w:sz w:val="24"/>
                <w:szCs w:val="24"/>
              </w:rPr>
            </w:pPr>
            <w:r>
              <w:rPr>
                <w:rFonts w:hint="eastAsia" w:ascii="宋体" w:hAnsi="宋体" w:eastAsia="宋体"/>
                <w:sz w:val="24"/>
                <w:szCs w:val="24"/>
              </w:rPr>
              <w:t>1.1研究背景和意义</w:t>
            </w:r>
          </w:p>
          <w:p>
            <w:pPr>
              <w:ind w:firstLine="480" w:firstLineChars="200"/>
              <w:rPr>
                <w:rFonts w:hint="eastAsia" w:ascii="宋体" w:hAnsi="宋体" w:eastAsia="宋体"/>
                <w:sz w:val="24"/>
                <w:szCs w:val="24"/>
              </w:rPr>
            </w:pPr>
            <w:r>
              <w:rPr>
                <w:rFonts w:hint="eastAsia" w:ascii="宋体" w:hAnsi="宋体" w:eastAsia="宋体"/>
                <w:sz w:val="24"/>
                <w:szCs w:val="24"/>
              </w:rPr>
              <w:t>1.2研究内容和方法</w:t>
            </w:r>
          </w:p>
          <w:p>
            <w:pPr>
              <w:ind w:firstLine="480" w:firstLineChars="200"/>
              <w:rPr>
                <w:rFonts w:hint="eastAsia" w:ascii="宋体" w:hAnsi="宋体" w:eastAsia="宋体"/>
                <w:sz w:val="24"/>
                <w:szCs w:val="24"/>
              </w:rPr>
            </w:pPr>
            <w:r>
              <w:rPr>
                <w:rFonts w:hint="eastAsia" w:ascii="宋体" w:hAnsi="宋体" w:eastAsia="宋体"/>
                <w:sz w:val="24"/>
                <w:szCs w:val="24"/>
              </w:rPr>
              <w:t>1.3本文的创新点和不足之处</w:t>
            </w:r>
          </w:p>
          <w:p>
            <w:pPr>
              <w:rPr>
                <w:rFonts w:ascii="宋体" w:hAnsi="宋体" w:eastAsia="宋体"/>
                <w:sz w:val="24"/>
                <w:szCs w:val="24"/>
              </w:rPr>
            </w:pPr>
          </w:p>
          <w:p>
            <w:pPr>
              <w:rPr>
                <w:rFonts w:hint="default" w:ascii="宋体" w:hAnsi="宋体" w:eastAsia="宋体"/>
                <w:sz w:val="24"/>
                <w:szCs w:val="24"/>
                <w:lang w:val="en-US" w:eastAsia="zh-CN"/>
              </w:rPr>
            </w:pPr>
            <w:r>
              <w:rPr>
                <w:rFonts w:hint="eastAsia" w:ascii="宋体" w:hAnsi="宋体" w:eastAsia="宋体"/>
                <w:sz w:val="24"/>
                <w:szCs w:val="24"/>
              </w:rPr>
              <w:t>第2章</w:t>
            </w:r>
            <w:r>
              <w:rPr>
                <w:rFonts w:hint="eastAsia" w:ascii="宋体" w:hAnsi="宋体" w:eastAsia="宋体"/>
                <w:sz w:val="24"/>
                <w:szCs w:val="24"/>
                <w:lang w:val="en-US" w:eastAsia="zh-CN"/>
              </w:rPr>
              <w:t>文献综述</w:t>
            </w:r>
          </w:p>
          <w:p>
            <w:pPr>
              <w:ind w:firstLine="480" w:firstLineChars="200"/>
              <w:rPr>
                <w:rFonts w:hint="default" w:ascii="宋体" w:hAnsi="宋体" w:eastAsia="宋体"/>
                <w:sz w:val="24"/>
                <w:szCs w:val="24"/>
                <w:lang w:val="en-US" w:eastAsia="zh-CN"/>
              </w:rPr>
            </w:pPr>
            <w:r>
              <w:rPr>
                <w:rFonts w:ascii="宋体" w:hAnsi="宋体" w:eastAsia="宋体"/>
                <w:sz w:val="24"/>
                <w:szCs w:val="24"/>
              </w:rPr>
              <w:t>2.1</w:t>
            </w:r>
            <w:r>
              <w:rPr>
                <w:rFonts w:hint="eastAsia" w:ascii="宋体" w:hAnsi="宋体" w:eastAsia="宋体"/>
                <w:sz w:val="24"/>
                <w:szCs w:val="24"/>
                <w:lang w:val="en-US" w:eastAsia="zh-CN"/>
              </w:rPr>
              <w:t>关于北向资金定义的阐述</w:t>
            </w:r>
          </w:p>
          <w:p>
            <w:pPr>
              <w:ind w:firstLine="480" w:firstLineChars="200"/>
              <w:rPr>
                <w:rFonts w:hint="default" w:ascii="宋体" w:hAnsi="宋体" w:eastAsia="宋体"/>
                <w:sz w:val="24"/>
                <w:szCs w:val="24"/>
                <w:lang w:val="en-US" w:eastAsia="zh-CN"/>
              </w:rPr>
            </w:pPr>
            <w:r>
              <w:rPr>
                <w:rFonts w:ascii="宋体" w:hAnsi="宋体" w:eastAsia="宋体"/>
                <w:sz w:val="24"/>
                <w:szCs w:val="24"/>
              </w:rPr>
              <w:t>2.2</w:t>
            </w:r>
            <w:r>
              <w:rPr>
                <w:rFonts w:hint="eastAsia" w:ascii="宋体" w:hAnsi="宋体" w:eastAsia="宋体"/>
                <w:sz w:val="24"/>
                <w:szCs w:val="24"/>
                <w:lang w:val="en-US" w:eastAsia="zh-CN"/>
              </w:rPr>
              <w:t>关于沪港通对我国股票市场影响的研究</w:t>
            </w:r>
          </w:p>
          <w:p>
            <w:pPr>
              <w:ind w:firstLine="480" w:firstLineChars="200"/>
              <w:rPr>
                <w:rFonts w:hint="eastAsia" w:ascii="宋体" w:hAnsi="宋体" w:eastAsia="宋体"/>
                <w:sz w:val="24"/>
                <w:szCs w:val="24"/>
                <w:lang w:val="en-US" w:eastAsia="zh-CN"/>
              </w:rPr>
            </w:pPr>
            <w:r>
              <w:rPr>
                <w:rFonts w:ascii="宋体" w:hAnsi="宋体" w:eastAsia="宋体"/>
                <w:sz w:val="24"/>
                <w:szCs w:val="24"/>
              </w:rPr>
              <w:t>2.3</w:t>
            </w:r>
            <w:r>
              <w:rPr>
                <w:rFonts w:hint="eastAsia" w:ascii="宋体" w:hAnsi="宋体" w:eastAsia="宋体"/>
                <w:sz w:val="24"/>
                <w:szCs w:val="24"/>
                <w:lang w:val="en-US" w:eastAsia="zh-CN"/>
              </w:rPr>
              <w:t>关于深港通对我国股票市场影响的研究</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2.4文献述评</w:t>
            </w:r>
          </w:p>
          <w:p>
            <w:pPr>
              <w:rPr>
                <w:rFonts w:hint="eastAsia" w:ascii="宋体" w:hAnsi="宋体" w:eastAsia="宋体"/>
                <w:sz w:val="24"/>
                <w:szCs w:val="24"/>
              </w:rPr>
            </w:pPr>
          </w:p>
          <w:p>
            <w:pPr>
              <w:rPr>
                <w:rFonts w:hint="default" w:ascii="宋体" w:hAnsi="宋体" w:eastAsia="宋体"/>
                <w:sz w:val="24"/>
                <w:szCs w:val="24"/>
                <w:lang w:val="en-US" w:eastAsia="zh-CN"/>
              </w:rPr>
            </w:pPr>
            <w:r>
              <w:rPr>
                <w:rFonts w:hint="eastAsia" w:ascii="宋体" w:hAnsi="宋体" w:eastAsia="宋体"/>
                <w:sz w:val="24"/>
                <w:szCs w:val="24"/>
              </w:rPr>
              <w:t>第</w:t>
            </w:r>
            <w:r>
              <w:rPr>
                <w:rFonts w:ascii="宋体" w:hAnsi="宋体" w:eastAsia="宋体"/>
                <w:sz w:val="24"/>
                <w:szCs w:val="24"/>
              </w:rPr>
              <w:t>3</w:t>
            </w:r>
            <w:r>
              <w:rPr>
                <w:rFonts w:hint="eastAsia" w:ascii="宋体" w:hAnsi="宋体" w:eastAsia="宋体"/>
                <w:sz w:val="24"/>
                <w:szCs w:val="24"/>
              </w:rPr>
              <w:t>章</w:t>
            </w:r>
            <w:r>
              <w:rPr>
                <w:rFonts w:hint="eastAsia" w:ascii="宋体" w:hAnsi="宋体" w:eastAsia="宋体"/>
                <w:sz w:val="24"/>
                <w:szCs w:val="24"/>
                <w:lang w:val="en-US" w:eastAsia="zh-CN"/>
              </w:rPr>
              <w:t>关于北向资金现状及场内股票期权市场的分析</w:t>
            </w:r>
            <w:bookmarkStart w:id="1" w:name="_GoBack"/>
            <w:bookmarkEnd w:id="1"/>
          </w:p>
          <w:p>
            <w:pPr>
              <w:ind w:firstLine="480" w:firstLineChars="200"/>
              <w:rPr>
                <w:rFonts w:hint="default" w:ascii="宋体" w:hAnsi="宋体" w:eastAsia="宋体"/>
                <w:sz w:val="24"/>
                <w:szCs w:val="24"/>
                <w:lang w:val="en-US" w:eastAsia="zh-CN"/>
              </w:rPr>
            </w:pPr>
            <w:r>
              <w:rPr>
                <w:rFonts w:ascii="宋体" w:hAnsi="宋体" w:eastAsia="宋体"/>
                <w:sz w:val="24"/>
                <w:szCs w:val="24"/>
              </w:rPr>
              <w:t>3.1</w:t>
            </w:r>
            <w:r>
              <w:rPr>
                <w:rFonts w:hint="eastAsia" w:ascii="宋体" w:hAnsi="宋体" w:eastAsia="宋体"/>
                <w:sz w:val="24"/>
                <w:szCs w:val="24"/>
                <w:lang w:val="en-US" w:eastAsia="zh-CN"/>
              </w:rPr>
              <w:t>沪港通、深港通介绍及运行情况</w:t>
            </w:r>
          </w:p>
          <w:p>
            <w:pPr>
              <w:ind w:firstLine="480" w:firstLineChars="200"/>
              <w:rPr>
                <w:rFonts w:hint="eastAsia" w:ascii="宋体" w:hAnsi="宋体" w:eastAsia="宋体"/>
                <w:sz w:val="24"/>
                <w:szCs w:val="24"/>
                <w:lang w:val="en-US" w:eastAsia="zh-CN"/>
              </w:rPr>
            </w:pPr>
            <w:r>
              <w:rPr>
                <w:rFonts w:ascii="宋体" w:hAnsi="宋体" w:eastAsia="宋体"/>
                <w:sz w:val="24"/>
                <w:szCs w:val="24"/>
              </w:rPr>
              <w:t>3</w:t>
            </w:r>
            <w:r>
              <w:rPr>
                <w:rFonts w:hint="eastAsia" w:ascii="宋体" w:hAnsi="宋体" w:eastAsia="宋体"/>
                <w:sz w:val="24"/>
                <w:szCs w:val="24"/>
              </w:rPr>
              <w:t>.2</w:t>
            </w:r>
            <w:r>
              <w:rPr>
                <w:rFonts w:hint="eastAsia" w:ascii="宋体" w:hAnsi="宋体" w:eastAsia="宋体"/>
                <w:sz w:val="24"/>
                <w:szCs w:val="24"/>
                <w:lang w:val="en-US" w:eastAsia="zh-CN"/>
              </w:rPr>
              <w:t>北向资金流入情况分析</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3.3 我国股票期权市场发展现状</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3.4 股票期权的作用</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3.5 股票期权定价的影响因素</w:t>
            </w:r>
          </w:p>
          <w:p>
            <w:pPr>
              <w:rPr>
                <w:rFonts w:ascii="宋体" w:hAnsi="宋体" w:eastAsia="宋体"/>
                <w:sz w:val="24"/>
                <w:szCs w:val="24"/>
              </w:rPr>
            </w:pPr>
          </w:p>
          <w:p>
            <w:pPr>
              <w:rPr>
                <w:rFonts w:hint="default" w:ascii="宋体" w:hAnsi="宋体" w:eastAsia="宋体"/>
                <w:sz w:val="24"/>
                <w:szCs w:val="24"/>
                <w:lang w:val="en-US" w:eastAsia="zh-CN"/>
              </w:rPr>
            </w:pPr>
            <w:r>
              <w:rPr>
                <w:rFonts w:hint="eastAsia" w:ascii="宋体" w:hAnsi="宋体" w:eastAsia="宋体"/>
                <w:sz w:val="24"/>
                <w:szCs w:val="24"/>
              </w:rPr>
              <w:t>第</w:t>
            </w:r>
            <w:r>
              <w:rPr>
                <w:rFonts w:ascii="宋体" w:hAnsi="宋体" w:eastAsia="宋体"/>
                <w:sz w:val="24"/>
                <w:szCs w:val="24"/>
              </w:rPr>
              <w:t>4</w:t>
            </w:r>
            <w:r>
              <w:rPr>
                <w:rFonts w:hint="eastAsia" w:ascii="宋体" w:hAnsi="宋体" w:eastAsia="宋体"/>
                <w:sz w:val="24"/>
                <w:szCs w:val="24"/>
              </w:rPr>
              <w:t>章</w:t>
            </w:r>
            <w:r>
              <w:rPr>
                <w:rFonts w:hint="eastAsia" w:ascii="宋体" w:hAnsi="宋体" w:eastAsia="宋体"/>
                <w:sz w:val="24"/>
                <w:szCs w:val="24"/>
                <w:lang w:val="en-US" w:eastAsia="zh-CN"/>
              </w:rPr>
              <w:t>北向资金影响股票期权定价的理论分析</w:t>
            </w:r>
          </w:p>
          <w:p>
            <w:pPr>
              <w:ind w:firstLine="480" w:firstLineChars="200"/>
              <w:rPr>
                <w:rFonts w:hint="default" w:ascii="宋体" w:hAnsi="宋体" w:eastAsia="宋体"/>
                <w:sz w:val="24"/>
                <w:szCs w:val="24"/>
                <w:lang w:val="en-US" w:eastAsia="zh-CN"/>
              </w:rPr>
            </w:pPr>
            <w:r>
              <w:rPr>
                <w:rFonts w:ascii="宋体" w:hAnsi="宋体" w:eastAsia="宋体"/>
                <w:sz w:val="24"/>
                <w:szCs w:val="24"/>
              </w:rPr>
              <w:t>4.1</w:t>
            </w:r>
            <w:r>
              <w:rPr>
                <w:rFonts w:hint="eastAsia" w:ascii="宋体" w:hAnsi="宋体" w:eastAsia="宋体"/>
                <w:sz w:val="24"/>
                <w:szCs w:val="24"/>
                <w:lang w:val="en-US" w:eastAsia="zh-CN"/>
              </w:rPr>
              <w:t xml:space="preserve"> 羊群效应理论</w:t>
            </w:r>
          </w:p>
          <w:p>
            <w:pPr>
              <w:ind w:firstLine="480" w:firstLineChars="200"/>
              <w:rPr>
                <w:rFonts w:hint="default" w:ascii="宋体" w:hAnsi="宋体" w:eastAsia="宋体"/>
                <w:sz w:val="24"/>
                <w:szCs w:val="24"/>
                <w:lang w:val="en-US" w:eastAsia="zh-CN"/>
              </w:rPr>
            </w:pPr>
            <w:r>
              <w:rPr>
                <w:rFonts w:ascii="宋体" w:hAnsi="宋体" w:eastAsia="宋体"/>
                <w:sz w:val="24"/>
                <w:szCs w:val="24"/>
              </w:rPr>
              <w:t>4.2</w:t>
            </w:r>
            <w:r>
              <w:rPr>
                <w:rFonts w:hint="eastAsia" w:ascii="宋体" w:hAnsi="宋体" w:eastAsia="宋体"/>
                <w:sz w:val="24"/>
                <w:szCs w:val="24"/>
                <w:lang w:val="en-US" w:eastAsia="zh-CN"/>
              </w:rPr>
              <w:t xml:space="preserve"> 投资者情绪对波动率的影响</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4.3 机构投资者的影响分析</w:t>
            </w:r>
          </w:p>
          <w:p>
            <w:pPr>
              <w:ind w:firstLine="480" w:firstLineChars="200"/>
              <w:rPr>
                <w:rFonts w:hint="eastAsia" w:ascii="宋体" w:hAnsi="宋体" w:eastAsia="宋体"/>
                <w:sz w:val="24"/>
                <w:szCs w:val="24"/>
                <w:lang w:val="en-US" w:eastAsia="zh-CN"/>
              </w:rPr>
            </w:pPr>
          </w:p>
          <w:p>
            <w:pPr>
              <w:rPr>
                <w:rFonts w:hint="default" w:ascii="宋体" w:hAnsi="宋体" w:eastAsia="宋体"/>
                <w:sz w:val="24"/>
                <w:szCs w:val="24"/>
                <w:lang w:val="en-US"/>
              </w:rPr>
            </w:pPr>
            <w:r>
              <w:rPr>
                <w:rFonts w:hint="eastAsia" w:ascii="宋体" w:hAnsi="宋体" w:eastAsia="宋体"/>
                <w:sz w:val="24"/>
                <w:szCs w:val="24"/>
              </w:rPr>
              <w:t>第</w:t>
            </w:r>
            <w:r>
              <w:rPr>
                <w:rFonts w:hint="eastAsia" w:ascii="宋体" w:hAnsi="宋体" w:eastAsia="宋体"/>
                <w:sz w:val="24"/>
                <w:szCs w:val="24"/>
                <w:lang w:val="en-US" w:eastAsia="zh-CN"/>
              </w:rPr>
              <w:t>5</w:t>
            </w:r>
            <w:r>
              <w:rPr>
                <w:rFonts w:hint="eastAsia" w:ascii="宋体" w:hAnsi="宋体" w:eastAsia="宋体"/>
                <w:sz w:val="24"/>
                <w:szCs w:val="24"/>
              </w:rPr>
              <w:t>章</w:t>
            </w:r>
            <w:r>
              <w:rPr>
                <w:rFonts w:hint="eastAsia" w:ascii="宋体" w:hAnsi="宋体" w:eastAsia="宋体"/>
                <w:sz w:val="24"/>
                <w:szCs w:val="24"/>
                <w:lang w:val="en-US" w:eastAsia="zh-CN"/>
              </w:rPr>
              <w:t>北向资金影响股票期权定价的实证分析</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5</w:t>
            </w:r>
            <w:r>
              <w:rPr>
                <w:rFonts w:ascii="宋体" w:hAnsi="宋体" w:eastAsia="宋体"/>
                <w:sz w:val="24"/>
                <w:szCs w:val="24"/>
              </w:rPr>
              <w:t>.1</w:t>
            </w:r>
            <w:r>
              <w:rPr>
                <w:rFonts w:hint="eastAsia" w:ascii="宋体" w:hAnsi="宋体" w:eastAsia="宋体"/>
                <w:sz w:val="24"/>
                <w:szCs w:val="24"/>
                <w:lang w:val="en-US" w:eastAsia="zh-CN"/>
              </w:rPr>
              <w:t xml:space="preserve"> 研究设计与数据说明</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5.2 模型数据分析</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w:t>
            </w:r>
            <w:r>
              <w:rPr>
                <w:rFonts w:hint="eastAsia" w:ascii="宋体" w:hAnsi="宋体" w:eastAsia="宋体"/>
                <w:sz w:val="24"/>
                <w:szCs w:val="24"/>
                <w:lang w:val="en-US" w:eastAsia="zh-CN"/>
              </w:rPr>
              <w:t>6</w:t>
            </w:r>
            <w:r>
              <w:rPr>
                <w:rFonts w:hint="eastAsia" w:ascii="宋体" w:hAnsi="宋体" w:eastAsia="宋体"/>
                <w:sz w:val="24"/>
                <w:szCs w:val="24"/>
              </w:rPr>
              <w:t>章</w:t>
            </w:r>
            <w:r>
              <w:rPr>
                <w:rFonts w:ascii="宋体" w:hAnsi="宋体" w:eastAsia="宋体"/>
                <w:sz w:val="24"/>
                <w:szCs w:val="24"/>
              </w:rPr>
              <w:t>结论与建议</w:t>
            </w:r>
          </w:p>
          <w:p>
            <w:pPr>
              <w:ind w:firstLine="480" w:firstLineChars="200"/>
              <w:rPr>
                <w:rFonts w:ascii="宋体" w:hAnsi="宋体" w:eastAsia="宋体"/>
                <w:sz w:val="24"/>
                <w:szCs w:val="24"/>
              </w:rPr>
            </w:pPr>
            <w:r>
              <w:rPr>
                <w:rFonts w:hint="eastAsia" w:ascii="宋体" w:hAnsi="宋体" w:eastAsia="宋体"/>
                <w:sz w:val="24"/>
                <w:szCs w:val="24"/>
                <w:lang w:val="en-US" w:eastAsia="zh-CN"/>
              </w:rPr>
              <w:t>6</w:t>
            </w:r>
            <w:r>
              <w:rPr>
                <w:rFonts w:ascii="宋体" w:hAnsi="宋体" w:eastAsia="宋体"/>
                <w:sz w:val="24"/>
                <w:szCs w:val="24"/>
              </w:rPr>
              <w:t>.1</w:t>
            </w:r>
            <w:r>
              <w:rPr>
                <w:rFonts w:hint="eastAsia" w:ascii="宋体" w:hAnsi="宋体" w:eastAsia="宋体"/>
                <w:sz w:val="24"/>
                <w:szCs w:val="24"/>
              </w:rPr>
              <w:t>研究</w:t>
            </w:r>
            <w:r>
              <w:rPr>
                <w:rFonts w:ascii="宋体" w:hAnsi="宋体" w:eastAsia="宋体"/>
                <w:sz w:val="24"/>
                <w:szCs w:val="24"/>
              </w:rPr>
              <w:t>结论</w:t>
            </w:r>
          </w:p>
          <w:p>
            <w:pPr>
              <w:ind w:firstLine="480" w:firstLineChars="200"/>
              <w:rPr>
                <w:rFonts w:ascii="宋体" w:hAnsi="宋体" w:eastAsia="宋体"/>
                <w:sz w:val="24"/>
                <w:szCs w:val="24"/>
              </w:rPr>
            </w:pPr>
            <w:r>
              <w:rPr>
                <w:rFonts w:hint="eastAsia" w:ascii="宋体" w:hAnsi="宋体" w:eastAsia="宋体"/>
                <w:sz w:val="24"/>
                <w:szCs w:val="24"/>
                <w:lang w:val="en-US" w:eastAsia="zh-CN"/>
              </w:rPr>
              <w:t>6</w:t>
            </w: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政策</w:t>
            </w:r>
            <w:r>
              <w:rPr>
                <w:rFonts w:ascii="宋体" w:hAnsi="宋体" w:eastAsia="宋体"/>
                <w:sz w:val="24"/>
                <w:szCs w:val="24"/>
              </w:rPr>
              <w:t>建议</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iddenHorzOCR">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1999BF"/>
    <w:multiLevelType w:val="singleLevel"/>
    <w:tmpl w:val="731999BF"/>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JmMDZkOTM4OTczYmQ0OTE4ZTg5MTIzZjY5NWM1MmEifQ=="/>
  </w:docVars>
  <w:rsids>
    <w:rsidRoot w:val="000D7272"/>
    <w:rsid w:val="000D7272"/>
    <w:rsid w:val="001C5A8D"/>
    <w:rsid w:val="00252F6C"/>
    <w:rsid w:val="002D6529"/>
    <w:rsid w:val="0037006F"/>
    <w:rsid w:val="004D5DA9"/>
    <w:rsid w:val="006F4DEA"/>
    <w:rsid w:val="008D0F26"/>
    <w:rsid w:val="00AD713C"/>
    <w:rsid w:val="00B17F4D"/>
    <w:rsid w:val="00C50C1E"/>
    <w:rsid w:val="00C73A3E"/>
    <w:rsid w:val="00E03F74"/>
    <w:rsid w:val="00F174B7"/>
    <w:rsid w:val="00F66126"/>
    <w:rsid w:val="00F9166F"/>
    <w:rsid w:val="00FA6165"/>
    <w:rsid w:val="0128467D"/>
    <w:rsid w:val="01E6588B"/>
    <w:rsid w:val="043377E1"/>
    <w:rsid w:val="05FD5E44"/>
    <w:rsid w:val="0CD8150F"/>
    <w:rsid w:val="11AD3916"/>
    <w:rsid w:val="17446030"/>
    <w:rsid w:val="1D6E009D"/>
    <w:rsid w:val="1DCA1270"/>
    <w:rsid w:val="22116682"/>
    <w:rsid w:val="253627E0"/>
    <w:rsid w:val="2689321A"/>
    <w:rsid w:val="28411891"/>
    <w:rsid w:val="28510755"/>
    <w:rsid w:val="29911CAD"/>
    <w:rsid w:val="30DB704B"/>
    <w:rsid w:val="30E45EDE"/>
    <w:rsid w:val="31476AF0"/>
    <w:rsid w:val="3210404D"/>
    <w:rsid w:val="352A463B"/>
    <w:rsid w:val="37CB0490"/>
    <w:rsid w:val="3B0B66CE"/>
    <w:rsid w:val="3D1C1AA7"/>
    <w:rsid w:val="43A239AB"/>
    <w:rsid w:val="46B4673C"/>
    <w:rsid w:val="4865548D"/>
    <w:rsid w:val="4BC2300B"/>
    <w:rsid w:val="4DBC3CE3"/>
    <w:rsid w:val="521908FC"/>
    <w:rsid w:val="57943CE2"/>
    <w:rsid w:val="5C5B0838"/>
    <w:rsid w:val="5E4F03D8"/>
    <w:rsid w:val="5EAD3118"/>
    <w:rsid w:val="60C7104B"/>
    <w:rsid w:val="614104EA"/>
    <w:rsid w:val="615E5832"/>
    <w:rsid w:val="61AD3332"/>
    <w:rsid w:val="61FA5AC4"/>
    <w:rsid w:val="6203363E"/>
    <w:rsid w:val="62FC1508"/>
    <w:rsid w:val="661F1E5B"/>
    <w:rsid w:val="6AE47A82"/>
    <w:rsid w:val="6BD45BFC"/>
    <w:rsid w:val="722A4233"/>
    <w:rsid w:val="742D0434"/>
    <w:rsid w:val="76CD0171"/>
    <w:rsid w:val="78A04585"/>
    <w:rsid w:val="79647747"/>
    <w:rsid w:val="7AE95041"/>
    <w:rsid w:val="7D666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22"/>
    <w:rPr>
      <w:b/>
    </w:rPr>
  </w:style>
  <w:style w:type="character" w:styleId="8">
    <w:name w:val="Hyperlink"/>
    <w:basedOn w:val="6"/>
    <w:semiHidden/>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页眉 字符"/>
    <w:basedOn w:val="6"/>
    <w:link w:val="3"/>
    <w:qFormat/>
    <w:uiPriority w:val="99"/>
    <w:rPr>
      <w:sz w:val="18"/>
      <w:szCs w:val="18"/>
    </w:rPr>
  </w:style>
  <w:style w:type="character" w:customStyle="1" w:styleId="11">
    <w:name w:val="页脚 字符"/>
    <w:basedOn w:val="6"/>
    <w:link w:val="2"/>
    <w:qFormat/>
    <w:uiPriority w:val="99"/>
    <w:rPr>
      <w:sz w:val="18"/>
      <w:szCs w:val="18"/>
    </w:rPr>
  </w:style>
  <w:style w:type="paragraph" w:customStyle="1" w:styleId="12">
    <w:name w:val="Body text|1"/>
    <w:basedOn w:val="1"/>
    <w:qFormat/>
    <w:uiPriority w:val="0"/>
    <w:pPr>
      <w:widowControl w:val="0"/>
      <w:shd w:val="clear" w:color="auto" w:fill="auto"/>
      <w:spacing w:after="360"/>
      <w:jc w:val="center"/>
    </w:pPr>
    <w:rPr>
      <w:rFonts w:ascii="宋体" w:hAnsi="宋体" w:eastAsia="宋体" w:cs="宋体"/>
      <w:u w:val="none"/>
      <w:shd w:val="clear" w:color="auto" w:fill="auto"/>
      <w:lang w:val="zh-TW" w:eastAsia="zh-TW" w:bidi="zh-TW"/>
    </w:rPr>
  </w:style>
  <w:style w:type="paragraph" w:customStyle="1" w:styleId="13">
    <w:name w:val="Header or footer|1"/>
    <w:basedOn w:val="1"/>
    <w:qFormat/>
    <w:uiPriority w:val="0"/>
    <w:pPr>
      <w:widowControl w:val="0"/>
      <w:shd w:val="clear" w:color="auto" w:fill="auto"/>
    </w:pPr>
    <w:rPr>
      <w:color w:val="B2B2B2"/>
      <w:sz w:val="20"/>
      <w:szCs w:val="20"/>
      <w:u w:val="none"/>
      <w:shd w:val="clear" w:color="auto" w:fill="auto"/>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4026</Words>
  <Characters>4304</Characters>
  <Lines>15</Lines>
  <Paragraphs>4</Paragraphs>
  <TotalTime>15</TotalTime>
  <ScaleCrop>false</ScaleCrop>
  <LinksUpToDate>false</LinksUpToDate>
  <CharactersWithSpaces>4315</CharactersWithSpaces>
  <Application>WPS Office_11.1.0.12116_F1E327BC-269C-435d-A152-05C5408002CA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白白</cp:lastModifiedBy>
  <cp:lastPrinted>2021-12-14T10:40:00Z</cp:lastPrinted>
  <dcterms:modified xsi:type="dcterms:W3CDTF">2022-08-10T08:32:10Z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67661510081F4B65B23E5D7D084397AE</vt:lpwstr>
  </property>
</Properties>
</file>