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u w:val="single"/>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王小庚</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u w:val="single"/>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81040921</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企业经济学</w:t>
      </w:r>
      <w:r>
        <w:rPr>
          <w:rFonts w:ascii="宋体" w:hAnsi="宋体" w:eastAsia="宋体"/>
          <w:sz w:val="32"/>
          <w:szCs w:val="32"/>
          <w:u w:val="single"/>
        </w:rPr>
        <w:t xml:space="preserve">    </w:t>
      </w:r>
    </w:p>
    <w:p>
      <w:pPr>
        <w:spacing w:line="720" w:lineRule="auto"/>
        <w:rPr>
          <w:rFonts w:hint="default" w:ascii="宋体" w:hAnsi="宋体" w:eastAsia="宋体"/>
          <w:sz w:val="32"/>
          <w:szCs w:val="32"/>
          <w:highlight w:val="none"/>
          <w:u w:val="single"/>
          <w:lang w:val="en-US" w:eastAsia="zh-CN"/>
        </w:rPr>
      </w:pPr>
      <w:r>
        <w:rPr>
          <w:rFonts w:hint="eastAsia" w:ascii="宋体" w:hAnsi="宋体" w:eastAsia="宋体"/>
          <w:sz w:val="32"/>
          <w:szCs w:val="32"/>
        </w:rPr>
        <w:t>拟定学位论文题目：</w:t>
      </w:r>
      <w:r>
        <w:rPr>
          <w:rFonts w:hint="eastAsia" w:ascii="宋体" w:hAnsi="宋体" w:eastAsia="宋体"/>
          <w:sz w:val="32"/>
          <w:szCs w:val="32"/>
          <w:highlight w:val="none"/>
          <w:u w:val="single"/>
          <w:lang w:val="en-US" w:eastAsia="zh-CN"/>
        </w:rPr>
        <w:t>山东省国有企业年金缴费比例受税优政策影响分析</w:t>
      </w:r>
      <w:r>
        <w:rPr>
          <w:rFonts w:ascii="宋体" w:hAnsi="宋体" w:eastAsia="宋体"/>
          <w:sz w:val="32"/>
          <w:szCs w:val="32"/>
          <w:highlight w:val="none"/>
          <w:u w:val="single"/>
        </w:rPr>
        <w:t xml:space="preserve">            </w:t>
      </w:r>
      <w:r>
        <w:rPr>
          <w:rFonts w:hint="eastAsia" w:ascii="宋体" w:hAnsi="宋体" w:eastAsia="宋体"/>
          <w:sz w:val="32"/>
          <w:szCs w:val="32"/>
          <w:highlight w:val="none"/>
          <w:u w:val="single"/>
        </w:rPr>
        <w:t xml:space="preserve"> </w:t>
      </w:r>
      <w:r>
        <w:rPr>
          <w:rFonts w:ascii="宋体" w:hAnsi="宋体" w:eastAsia="宋体"/>
          <w:sz w:val="32"/>
          <w:szCs w:val="32"/>
          <w:highlight w:val="none"/>
          <w:u w:val="single"/>
        </w:rPr>
        <w:t xml:space="preserve">          </w:t>
      </w:r>
      <w:r>
        <w:rPr>
          <w:rFonts w:hint="eastAsia" w:ascii="宋体" w:hAnsi="宋体" w:eastAsia="宋体"/>
          <w:sz w:val="32"/>
          <w:szCs w:val="32"/>
          <w:highlight w:val="none"/>
          <w:u w:val="single"/>
          <w:lang w:val="en-US" w:eastAsia="zh-CN"/>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rPr>
                <w:rFonts w:ascii="宋体" w:hAnsi="宋体" w:eastAsia="宋体"/>
                <w:sz w:val="24"/>
                <w:szCs w:val="24"/>
              </w:rPr>
            </w:pP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我国自</w:t>
            </w:r>
            <w:r>
              <w:rPr>
                <w:rFonts w:hint="default" w:ascii="宋体" w:hAnsi="宋体" w:eastAsia="宋体"/>
                <w:sz w:val="24"/>
                <w:szCs w:val="24"/>
                <w:lang w:val="en-US" w:eastAsia="zh-CN"/>
              </w:rPr>
              <w:t>20世纪90年代确立建设多层次养老保险制度体系以来，</w:t>
            </w:r>
            <w:r>
              <w:rPr>
                <w:rFonts w:hint="eastAsia" w:ascii="宋体" w:hAnsi="宋体" w:eastAsia="宋体"/>
                <w:sz w:val="24"/>
                <w:szCs w:val="24"/>
                <w:lang w:val="en-US" w:eastAsia="zh-CN"/>
              </w:rPr>
              <w:t>中国</w:t>
            </w:r>
            <w:r>
              <w:rPr>
                <w:rFonts w:hint="default" w:ascii="宋体" w:hAnsi="宋体" w:eastAsia="宋体"/>
                <w:sz w:val="24"/>
                <w:szCs w:val="24"/>
                <w:lang w:val="en-US" w:eastAsia="zh-CN"/>
              </w:rPr>
              <w:t>政府高度重视建设多层次养老保险体系，但</w:t>
            </w:r>
            <w:r>
              <w:rPr>
                <w:rFonts w:hint="eastAsia" w:ascii="宋体" w:hAnsi="宋体" w:eastAsia="宋体"/>
                <w:sz w:val="24"/>
                <w:szCs w:val="24"/>
                <w:lang w:val="en-US" w:eastAsia="zh-CN"/>
              </w:rPr>
              <w:t>实际上</w:t>
            </w:r>
            <w:r>
              <w:rPr>
                <w:rFonts w:hint="default" w:ascii="宋体" w:hAnsi="宋体" w:eastAsia="宋体"/>
                <w:sz w:val="24"/>
                <w:szCs w:val="24"/>
                <w:lang w:val="en-US" w:eastAsia="zh-CN"/>
              </w:rPr>
              <w:t>并</w:t>
            </w:r>
            <w:r>
              <w:rPr>
                <w:rFonts w:hint="eastAsia" w:ascii="宋体" w:hAnsi="宋体" w:eastAsia="宋体"/>
                <w:sz w:val="24"/>
                <w:szCs w:val="24"/>
                <w:lang w:val="en-US" w:eastAsia="zh-CN"/>
              </w:rPr>
              <w:t>未</w:t>
            </w:r>
            <w:r>
              <w:rPr>
                <w:rFonts w:hint="default" w:ascii="宋体" w:hAnsi="宋体" w:eastAsia="宋体"/>
                <w:sz w:val="24"/>
                <w:szCs w:val="24"/>
                <w:lang w:val="en-US" w:eastAsia="zh-CN"/>
              </w:rPr>
              <w:t>带来养老保险体系各支柱的均衡发展。企业年金作为我国多层次养老保险体系的第二支柱，自成立以来发展缓慢</w:t>
            </w:r>
            <w:r>
              <w:rPr>
                <w:rFonts w:hint="eastAsia" w:ascii="宋体" w:hAnsi="宋体" w:eastAsia="宋体"/>
                <w:sz w:val="24"/>
                <w:szCs w:val="24"/>
                <w:lang w:val="en-US" w:eastAsia="zh-CN"/>
              </w:rPr>
              <w:t>。</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sz w:val="24"/>
                <w:szCs w:val="24"/>
                <w:lang w:val="en-US" w:eastAsia="zh-CN"/>
              </w:rPr>
              <w:t>企业年金的参与主体是企业及其职工，但是参与建立年金制度的核心主体是企业本身。企业年金规模增速缓慢，主要原因是企业的参与意愿较低。</w:t>
            </w:r>
            <w:r>
              <w:rPr>
                <w:rFonts w:hint="eastAsia" w:ascii="宋体" w:hAnsi="宋体" w:eastAsia="宋体" w:cs="宋体"/>
                <w:color w:val="000000"/>
                <w:kern w:val="0"/>
                <w:sz w:val="24"/>
                <w:szCs w:val="24"/>
                <w:lang w:val="en-US" w:eastAsia="zh-CN" w:bidi="ar"/>
              </w:rPr>
              <w:t>影响我国企业年金扩面的因素主要有：基本养老保</w:t>
            </w:r>
            <w:r>
              <w:rPr>
                <w:rFonts w:hint="default" w:ascii="宋体" w:hAnsi="宋体" w:eastAsia="宋体" w:cs="宋体"/>
                <w:color w:val="000000"/>
                <w:kern w:val="0"/>
                <w:sz w:val="24"/>
                <w:szCs w:val="24"/>
                <w:lang w:val="en-US" w:eastAsia="zh-CN" w:bidi="ar"/>
              </w:rPr>
              <w:t>险的基石不稳、企业年金定位的非强制性、企业年金税收优惠比例过低等</w:t>
            </w:r>
            <w:r>
              <w:rPr>
                <w:rFonts w:hint="eastAsia" w:ascii="宋体" w:hAnsi="宋体" w:eastAsia="宋体" w:cs="宋体"/>
                <w:color w:val="000000"/>
                <w:kern w:val="0"/>
                <w:sz w:val="24"/>
                <w:szCs w:val="24"/>
                <w:lang w:val="en-US" w:eastAsia="zh-CN" w:bidi="ar"/>
              </w:rPr>
              <w:t>。</w:t>
            </w:r>
          </w:p>
          <w:p>
            <w:pPr>
              <w:ind w:firstLine="480" w:firstLineChars="200"/>
              <w:rPr>
                <w:rFonts w:hint="default" w:ascii="宋体" w:hAnsi="宋体" w:eastAsia="宋体"/>
                <w:sz w:val="24"/>
                <w:szCs w:val="24"/>
                <w:lang w:val="en-US" w:eastAsia="zh-CN"/>
              </w:rPr>
            </w:pPr>
            <w:r>
              <w:rPr>
                <w:rFonts w:hint="eastAsia" w:ascii="宋体" w:hAnsi="宋体" w:eastAsia="宋体" w:cs="宋体"/>
                <w:sz w:val="24"/>
                <w:szCs w:val="24"/>
                <w:lang w:val="en-US" w:eastAsia="zh-CN"/>
              </w:rPr>
              <w:t>国有企业在国民经济中占主导地位，也是参与建立企业年金制度的主要参与单位。选取国有企业年金数据作为研究对象更有说明性。</w:t>
            </w:r>
          </w:p>
          <w:p>
            <w:pPr>
              <w:ind w:firstLine="480" w:firstLineChars="200"/>
              <w:rPr>
                <w:rFonts w:hint="eastAsia" w:ascii="宋体" w:hAnsi="宋体" w:eastAsia="宋体"/>
                <w:sz w:val="24"/>
                <w:szCs w:val="24"/>
                <w:lang w:val="en-US" w:eastAsia="zh-CN"/>
              </w:rPr>
            </w:pPr>
            <w:r>
              <w:rPr>
                <w:rFonts w:hint="default" w:ascii="宋体" w:hAnsi="宋体" w:eastAsia="宋体"/>
                <w:sz w:val="24"/>
                <w:szCs w:val="24"/>
                <w:lang w:val="en-US" w:eastAsia="zh-CN"/>
              </w:rPr>
              <w:t>税收优惠政策是各国政府激励</w:t>
            </w:r>
            <w:r>
              <w:rPr>
                <w:rFonts w:hint="eastAsia" w:ascii="宋体" w:hAnsi="宋体" w:eastAsia="宋体"/>
                <w:sz w:val="24"/>
                <w:szCs w:val="24"/>
                <w:lang w:val="en-US" w:eastAsia="zh-CN"/>
              </w:rPr>
              <w:t>企业建立企业年金制度的</w:t>
            </w:r>
            <w:r>
              <w:rPr>
                <w:rFonts w:hint="default" w:ascii="宋体" w:hAnsi="宋体" w:eastAsia="宋体"/>
                <w:sz w:val="24"/>
                <w:szCs w:val="24"/>
                <w:lang w:val="en-US" w:eastAsia="zh-CN"/>
              </w:rPr>
              <w:t>核心手段之一。近年来</w:t>
            </w:r>
            <w:r>
              <w:rPr>
                <w:rFonts w:hint="eastAsia" w:ascii="宋体" w:hAnsi="宋体" w:eastAsia="宋体"/>
                <w:sz w:val="24"/>
                <w:szCs w:val="24"/>
                <w:lang w:val="en-US" w:eastAsia="zh-CN"/>
              </w:rPr>
              <w:t>，</w:t>
            </w:r>
            <w:r>
              <w:rPr>
                <w:rFonts w:hint="default" w:ascii="宋体" w:hAnsi="宋体" w:eastAsia="宋体"/>
                <w:sz w:val="24"/>
                <w:szCs w:val="24"/>
                <w:lang w:val="en-US" w:eastAsia="zh-CN"/>
              </w:rPr>
              <w:t>我国针对</w:t>
            </w:r>
            <w:r>
              <w:rPr>
                <w:rFonts w:hint="eastAsia" w:ascii="宋体" w:hAnsi="宋体" w:eastAsia="宋体"/>
                <w:sz w:val="24"/>
                <w:szCs w:val="24"/>
                <w:lang w:val="en-US" w:eastAsia="zh-CN"/>
              </w:rPr>
              <w:t>企业年金</w:t>
            </w:r>
            <w:r>
              <w:rPr>
                <w:rFonts w:hint="default" w:ascii="宋体" w:hAnsi="宋体" w:eastAsia="宋体"/>
                <w:sz w:val="24"/>
                <w:szCs w:val="24"/>
                <w:lang w:val="en-US" w:eastAsia="zh-CN"/>
              </w:rPr>
              <w:t>推出了相关的税收优惠政策，然而效果不甚理想。为了探究</w:t>
            </w:r>
            <w:r>
              <w:rPr>
                <w:rFonts w:hint="eastAsia" w:ascii="宋体" w:hAnsi="宋体" w:eastAsia="宋体"/>
                <w:sz w:val="24"/>
                <w:szCs w:val="24"/>
                <w:lang w:val="en-US" w:eastAsia="zh-CN"/>
              </w:rPr>
              <w:t>企业年金增长缓慢</w:t>
            </w:r>
            <w:r>
              <w:rPr>
                <w:rFonts w:hint="default" w:ascii="宋体" w:hAnsi="宋体" w:eastAsia="宋体"/>
                <w:sz w:val="24"/>
                <w:szCs w:val="24"/>
                <w:lang w:val="en-US" w:eastAsia="zh-CN"/>
              </w:rPr>
              <w:t>的原因及提升路径，本文</w:t>
            </w:r>
            <w:r>
              <w:rPr>
                <w:rFonts w:hint="eastAsia" w:ascii="宋体" w:hAnsi="宋体" w:eastAsia="宋体"/>
                <w:sz w:val="24"/>
                <w:szCs w:val="24"/>
                <w:lang w:val="en-US" w:eastAsia="zh-CN"/>
              </w:rPr>
              <w:t>将分析</w:t>
            </w:r>
            <w:r>
              <w:rPr>
                <w:rFonts w:hint="default" w:ascii="宋体" w:hAnsi="宋体" w:eastAsia="宋体"/>
                <w:sz w:val="24"/>
                <w:szCs w:val="24"/>
                <w:lang w:val="en-US" w:eastAsia="zh-CN"/>
              </w:rPr>
              <w:t>我国税优政策的规则设计、实践困境及其深层次原因</w:t>
            </w:r>
            <w:r>
              <w:rPr>
                <w:rFonts w:hint="eastAsia" w:ascii="宋体" w:hAnsi="宋体" w:eastAsia="宋体"/>
                <w:sz w:val="24"/>
                <w:szCs w:val="24"/>
                <w:lang w:val="en-US" w:eastAsia="zh-CN"/>
              </w:rPr>
              <w:t>。探讨</w:t>
            </w:r>
            <w:r>
              <w:rPr>
                <w:rFonts w:hint="default" w:ascii="宋体" w:hAnsi="宋体" w:eastAsia="宋体"/>
                <w:sz w:val="24"/>
                <w:szCs w:val="24"/>
                <w:lang w:val="en-US" w:eastAsia="zh-CN"/>
              </w:rPr>
              <w:t>当前政策存在激励力度不足、管理流程不畅、与外部税收制度环境不衔接等问题</w:t>
            </w:r>
            <w:r>
              <w:rPr>
                <w:rFonts w:hint="eastAsia" w:ascii="宋体" w:hAnsi="宋体" w:eastAsia="宋体"/>
                <w:sz w:val="24"/>
                <w:szCs w:val="24"/>
                <w:lang w:val="en-US" w:eastAsia="zh-CN"/>
              </w:rPr>
              <w:t>是影响企业及其职工参与建立企业年金的相关因素</w:t>
            </w:r>
            <w:r>
              <w:rPr>
                <w:rFonts w:hint="default" w:ascii="宋体" w:hAnsi="宋体" w:eastAsia="宋体"/>
                <w:sz w:val="24"/>
                <w:szCs w:val="24"/>
                <w:lang w:val="en-US" w:eastAsia="zh-CN"/>
              </w:rPr>
              <w:t>。</w:t>
            </w:r>
            <w:r>
              <w:rPr>
                <w:rFonts w:hint="eastAsia" w:ascii="宋体" w:hAnsi="宋体" w:eastAsia="宋体" w:cs="宋体"/>
                <w:sz w:val="24"/>
                <w:szCs w:val="24"/>
                <w:lang w:val="en-US" w:eastAsia="zh-CN"/>
              </w:rPr>
              <w:t>同时对比美、日、德等国</w:t>
            </w:r>
            <w:r>
              <w:rPr>
                <w:rFonts w:ascii="宋体" w:hAnsi="宋体" w:eastAsia="宋体" w:cs="宋体"/>
                <w:sz w:val="24"/>
                <w:szCs w:val="24"/>
              </w:rPr>
              <w:t>，其有关养老保障事业的税收政策对我国具有一定的启示与借鉴意义。</w:t>
            </w:r>
            <w:r>
              <w:rPr>
                <w:rFonts w:hint="default" w:ascii="宋体" w:hAnsi="宋体" w:eastAsia="宋体"/>
                <w:sz w:val="24"/>
                <w:szCs w:val="24"/>
                <w:lang w:val="en-US" w:eastAsia="zh-CN"/>
              </w:rPr>
              <w:t>借鉴美、英、德等典型国家的实践经验，发现各国税优政策的设计重点在于增强灵活性、维护公平性和控制成本，而税优模式的选择权、财政补贴、匹配缴款和自动加入制度等政策组合更能互补不足，发挥最佳效果。为完善我国养老保险税优政策、发展</w:t>
            </w:r>
            <w:r>
              <w:rPr>
                <w:rFonts w:hint="eastAsia" w:ascii="宋体" w:hAnsi="宋体" w:eastAsia="宋体"/>
                <w:sz w:val="24"/>
                <w:szCs w:val="24"/>
                <w:lang w:val="en-US" w:eastAsia="zh-CN"/>
              </w:rPr>
              <w:t>企业年金</w:t>
            </w:r>
            <w:r>
              <w:rPr>
                <w:rFonts w:hint="default" w:ascii="宋体" w:hAnsi="宋体" w:eastAsia="宋体"/>
                <w:sz w:val="24"/>
                <w:szCs w:val="24"/>
                <w:lang w:val="en-US" w:eastAsia="zh-CN"/>
              </w:rPr>
              <w:t>，本文建议: 对现行的税优政策进行更加精细的设计，采取组合型政策工具综合施策，</w:t>
            </w:r>
            <w:r>
              <w:rPr>
                <w:rFonts w:ascii="宋体" w:hAnsi="宋体" w:eastAsia="宋体" w:cs="宋体"/>
                <w:sz w:val="24"/>
                <w:szCs w:val="24"/>
              </w:rPr>
              <w:t>提高企业年金和个人养老金的税收优惠力度、构建多支柱的税收优惠政策体系，设置惠及不同类型人员的多元养老金税收优惠政策以及更具公平性和针对性的赡养支出个人所得税扣除政策</w:t>
            </w:r>
            <w:r>
              <w:rPr>
                <w:rFonts w:hint="eastAsia" w:ascii="宋体" w:hAnsi="宋体" w:eastAsia="宋体" w:cs="宋体"/>
                <w:sz w:val="24"/>
                <w:szCs w:val="24"/>
                <w:lang w:eastAsia="zh-CN"/>
              </w:rPr>
              <w:t>，</w:t>
            </w:r>
            <w:r>
              <w:rPr>
                <w:rFonts w:hint="eastAsia" w:ascii="宋体" w:hAnsi="宋体" w:eastAsia="宋体"/>
                <w:sz w:val="24"/>
                <w:szCs w:val="24"/>
                <w:lang w:val="en-US" w:eastAsia="zh-CN"/>
              </w:rPr>
              <w:t>加强企业建立年金</w:t>
            </w:r>
            <w:r>
              <w:rPr>
                <w:rFonts w:hint="default" w:ascii="宋体" w:hAnsi="宋体" w:eastAsia="宋体"/>
                <w:sz w:val="24"/>
                <w:szCs w:val="24"/>
                <w:lang w:val="en-US" w:eastAsia="zh-CN"/>
              </w:rPr>
              <w:t>的积极性，整体谋划推动多层次、多支柱养老保险体系和养老金市场的协同发展</w:t>
            </w:r>
            <w:r>
              <w:rPr>
                <w:rFonts w:hint="eastAsia" w:ascii="宋体" w:hAnsi="宋体" w:eastAsia="宋体"/>
                <w:sz w:val="24"/>
                <w:szCs w:val="24"/>
                <w:lang w:val="en-US" w:eastAsia="zh-CN"/>
              </w:rPr>
              <w:t>。</w:t>
            </w:r>
          </w:p>
          <w:p>
            <w:pPr>
              <w:ind w:firstLine="480" w:firstLineChars="200"/>
              <w:rPr>
                <w:rFonts w:hint="default" w:ascii="宋体" w:hAnsi="宋体" w:eastAsia="宋体"/>
                <w:sz w:val="24"/>
                <w:szCs w:val="24"/>
                <w:lang w:val="en-US" w:eastAsia="zh-CN"/>
              </w:rPr>
            </w:pPr>
          </w:p>
          <w:p>
            <w:pPr>
              <w:ind w:firstLine="480" w:firstLineChars="200"/>
              <w:rPr>
                <w:rFonts w:hint="default" w:ascii="宋体" w:hAnsi="宋体" w:eastAsia="宋体"/>
                <w:sz w:val="24"/>
                <w:szCs w:val="24"/>
                <w:lang w:val="en-US" w:eastAsia="zh-CN"/>
              </w:rPr>
            </w:pPr>
          </w:p>
          <w:p>
            <w:pPr>
              <w:ind w:firstLine="480" w:firstLineChars="200"/>
              <w:rPr>
                <w:rFonts w:hint="default" w:ascii="宋体" w:hAnsi="宋体" w:eastAsia="宋体"/>
                <w:sz w:val="24"/>
                <w:szCs w:val="24"/>
                <w:lang w:val="en-US" w:eastAsia="zh-CN"/>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一、</w:t>
            </w:r>
            <w:r>
              <w:rPr>
                <w:rFonts w:hint="eastAsia" w:ascii="宋体" w:hAnsi="宋体" w:eastAsia="宋体"/>
                <w:sz w:val="24"/>
                <w:szCs w:val="24"/>
                <w:lang w:val="en-US" w:eastAsia="zh-CN"/>
              </w:rPr>
              <w:t>已有研究工作及形成共识</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（一）企业年金制度</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企业年金是企业及其职工依法参加基本养老保险的基础上，自主建立的补充养老保险制度。（《企业年金办法》人社财政第36号令）。截止2021年12月31日，我国企业年金资产规模超过2.64万亿，企业账户数117,529户，个人账户数28,752,414户。（人社部2021年全国企业年金基金业务数据摘要）</w:t>
            </w:r>
          </w:p>
          <w:p>
            <w:pPr>
              <w:ind w:firstLine="480" w:firstLineChars="200"/>
              <w:rPr>
                <w:rFonts w:hint="default" w:ascii="宋体" w:hAnsi="宋体" w:eastAsia="宋体" w:cs="宋体"/>
                <w:color w:val="000000"/>
                <w:kern w:val="0"/>
                <w:sz w:val="24"/>
                <w:szCs w:val="24"/>
                <w:lang w:val="en-US" w:eastAsia="zh-CN" w:bidi="ar"/>
              </w:rPr>
            </w:pPr>
            <w:r>
              <w:rPr>
                <w:rFonts w:hint="eastAsia" w:ascii="宋体" w:hAnsi="宋体" w:eastAsia="宋体"/>
                <w:sz w:val="24"/>
                <w:szCs w:val="24"/>
                <w:lang w:val="en-US" w:eastAsia="zh-CN"/>
              </w:rPr>
              <w:t>1991年《国务院关于改革企业职工养老保险制度的决定》的出台，首次提出了支持和鼓励企业建立补充养老保险制度；2000年在《关于完善城镇社会保障体系的试点方案》中，将企业补充养老保险正式更改为“企业年金”；2004年随着建立企业年金所需的各要素逐渐完善，我国企业年金制度开始试行，2006年人社部颁发企业年金受托管理牌照，标志着企业年金市场化运作的开始；2017年《企业年金办法》（人社财政第36号令）的颁布，替代原先执行的人社财政第20号令，标志着我国企业年金制度进入新的发展阶段。</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中国现行的养老金模式遵循了世界银行在 1994年提出的“三支柱”养老模式。</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1994 </w:t>
            </w:r>
            <w:r>
              <w:rPr>
                <w:rFonts w:hint="eastAsia" w:ascii="宋体" w:hAnsi="宋体" w:eastAsia="宋体" w:cs="宋体"/>
                <w:color w:val="000000"/>
                <w:kern w:val="0"/>
                <w:sz w:val="24"/>
                <w:szCs w:val="24"/>
                <w:lang w:val="en-US" w:eastAsia="zh-CN" w:bidi="ar"/>
              </w:rPr>
              <w:t>年，世界银行（</w:t>
            </w:r>
            <w:r>
              <w:rPr>
                <w:rFonts w:hint="default" w:ascii="Times New Roman" w:hAnsi="Times New Roman" w:eastAsia="宋体" w:cs="Times New Roman"/>
                <w:color w:val="000000"/>
                <w:kern w:val="0"/>
                <w:sz w:val="24"/>
                <w:szCs w:val="24"/>
                <w:lang w:val="en-US" w:eastAsia="zh-CN" w:bidi="ar"/>
              </w:rPr>
              <w:t>IBRD</w:t>
            </w:r>
            <w:r>
              <w:rPr>
                <w:rFonts w:hint="eastAsia" w:ascii="宋体" w:hAnsi="宋体" w:eastAsia="宋体" w:cs="宋体"/>
                <w:color w:val="000000"/>
                <w:kern w:val="0"/>
                <w:sz w:val="24"/>
                <w:szCs w:val="24"/>
                <w:lang w:val="en-US" w:eastAsia="zh-CN" w:bidi="ar"/>
              </w:rPr>
              <w:t>）提出了“三支柱”养老金模式，包括第一支柱——以基本养老保险为主，第二支柱——以企业年金为主，第三支柱——以个人自愿性养老储蓄形式为主，以应对全球老龄化时代的到来）</w:t>
            </w:r>
            <w:r>
              <w:rPr>
                <w:rFonts w:hint="default" w:ascii="宋体" w:hAnsi="宋体" w:eastAsia="宋体" w:cs="宋体"/>
                <w:color w:val="000000"/>
                <w:kern w:val="0"/>
                <w:sz w:val="24"/>
                <w:szCs w:val="24"/>
                <w:lang w:val="en-US" w:eastAsia="zh-CN" w:bidi="ar"/>
              </w:rPr>
              <w:t>即以基本养老保险金为第一支柱，企业年金、商业养老保险为二、三支柱的养老保障模式。</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三支柱模式最理想的状态为三者互为补充，共同致力于养老保障工作。</w:t>
            </w:r>
            <w:r>
              <w:rPr>
                <w:rFonts w:hint="eastAsia" w:ascii="宋体" w:hAnsi="宋体" w:eastAsia="宋体" w:cs="宋体"/>
                <w:color w:val="000000"/>
                <w:kern w:val="0"/>
                <w:sz w:val="24"/>
                <w:szCs w:val="24"/>
                <w:lang w:val="en-US" w:eastAsia="zh-CN" w:bidi="ar"/>
              </w:rPr>
              <w:t>随着中国经济的迅速发展，三支柱模式所存</w:t>
            </w:r>
            <w:r>
              <w:rPr>
                <w:rFonts w:hint="default" w:ascii="宋体" w:hAnsi="宋体" w:eastAsia="宋体" w:cs="宋体"/>
                <w:color w:val="000000"/>
                <w:kern w:val="0"/>
                <w:sz w:val="24"/>
                <w:szCs w:val="24"/>
                <w:lang w:val="en-US" w:eastAsia="zh-CN" w:bidi="ar"/>
              </w:rPr>
              <w:t xml:space="preserve">在的制度弊病也逐步暴露出来。作为第一支柱的基本养老保险金的缴费率过高、占比过大，同时二三支柱发展缓慢，没有起到应有的补足作用。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而对于承担主要养老责任的基本养老保险金由于自身政策性束缚存在诸多局限性。</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作为中国特色养老金融体系中的有机组成部分之一，建立和发展个人养老金制度有利于充实社会针对人口老龄化的财富储备，缓解养老金领域发展不平衡不充分的现实问题。董克用、施文凯基于当前个人养老金在覆盖人群、税收优惠和运转机制中存在的问题，提出要发挥政府的作用，充分调动金融机构的积极性，加强对于群众的养老金融教育</w:t>
            </w:r>
            <w:r>
              <w:rPr>
                <w:rFonts w:hint="eastAsia" w:ascii="宋体" w:hAnsi="宋体" w:eastAsia="宋体" w:cs="宋体"/>
                <w:color w:val="000000"/>
                <w:kern w:val="0"/>
                <w:sz w:val="24"/>
                <w:szCs w:val="24"/>
                <w:lang w:val="en-US" w:eastAsia="zh-CN" w:bidi="ar"/>
              </w:rPr>
              <w:t>。</w:t>
            </w:r>
          </w:p>
          <w:p>
            <w:pPr>
              <w:keepNext w:val="0"/>
              <w:keepLines w:val="0"/>
              <w:widowControl/>
              <w:suppressLineNumbers w:val="0"/>
              <w:ind w:firstLine="480" w:firstLineChars="200"/>
              <w:jc w:val="left"/>
              <w:rPr>
                <w:rFonts w:ascii="宋体" w:hAnsi="宋体" w:eastAsia="宋体"/>
                <w:sz w:val="24"/>
                <w:szCs w:val="24"/>
              </w:rPr>
            </w:pPr>
            <w:r>
              <w:rPr>
                <w:rFonts w:hint="eastAsia" w:ascii="宋体" w:hAnsi="宋体" w:eastAsia="宋体" w:cs="宋体"/>
                <w:color w:val="000000"/>
                <w:kern w:val="0"/>
                <w:sz w:val="24"/>
                <w:szCs w:val="24"/>
                <w:lang w:val="en-US" w:eastAsia="zh-CN" w:bidi="ar"/>
              </w:rPr>
              <w:t>当前，企业年金的发展越来越受到重视，政府采取对年金制定税收优惠政策的手段，期望对年金计划的建立和发展带来外部激励，降低企业年金成本，促进企业和个人的缴费决策和投入力度，有效的发挥年金调节收入再分配、保障职工退休后生活水平的作用，更好的满足广大民众对于养老的需求。 同时降低对于“第一支柱”的基本养老保险的依赖，缓解政府的养老压力。 实现政府、企业、个人三者利益最大化。</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（二）企业年金现有税收制度</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我国企业年金制度的主要法律依据和制度框架是由 </w:t>
            </w:r>
            <w:r>
              <w:rPr>
                <w:rFonts w:hint="eastAsia" w:ascii="宋体" w:hAnsi="宋体" w:eastAsia="宋体" w:cs="宋体"/>
                <w:color w:val="000000"/>
                <w:kern w:val="0"/>
                <w:sz w:val="24"/>
                <w:szCs w:val="24"/>
                <w:lang w:val="en-US" w:eastAsia="zh-CN" w:bidi="ar"/>
              </w:rPr>
              <w:t>2004</w:t>
            </w:r>
            <w:r>
              <w:rPr>
                <w:rFonts w:hint="default" w:ascii="宋体" w:hAnsi="宋体" w:eastAsia="宋体" w:cs="宋体"/>
                <w:color w:val="000000"/>
                <w:kern w:val="0"/>
                <w:sz w:val="24"/>
                <w:szCs w:val="24"/>
                <w:lang w:val="en-US" w:eastAsia="zh-CN" w:bidi="ar"/>
              </w:rPr>
              <w:t>年5月实施的</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企业年金试行办法》和 2018年2月施行的《企业年金办法》构成的。企业年金的税收管理相关规定，则是由以下两个文件予以补充:一是《财政部国家税务总局关于补充养老保险费补充医疗保险费有关企业所得税政策问题的通知</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财税</w:t>
            </w:r>
            <w:r>
              <w:rPr>
                <w:rFonts w:hint="default" w:ascii="宋体" w:hAnsi="宋体" w:eastAsia="宋体" w:cs="宋体"/>
                <w:color w:val="000000"/>
                <w:kern w:val="0"/>
                <w:sz w:val="24"/>
                <w:szCs w:val="24"/>
                <w:lang w:val="en-US" w:eastAsia="zh-CN" w:bidi="ar"/>
              </w:rPr>
              <w:t>〔2009〕27号) 规定，企业依规为全体员工支付的补充养老保险费、补充医 疗保险费，分别在不超过职工工资总额 5% 标准内的部分，在计算企业所得税应纳税所得额时准予扣除，超过的部分不予扣除; 二是《财政部国家税务总局人力资源和社会保障部关于企业年金职业年 金个人所得税有关问题的通知》( 财税〔2013〕103号)规定，个人缴纳的企业年金在本人缴费工资计税基数( 不高于当地社会平均工资的三倍)的4%标准内的部分可从个人当期的个人应纳税所得额中扣除。这两个文件首次明确了企业年金制度实行EET税优模式，并指出了税收优惠的具体标准。在 2018 年个人所得税法修改以后，企业年金的税优政策也相应作出调整: 《财政部 税务总局关于个人 所得税法修改后有关优惠政策衔接问题的通知》( 财税〔2018〕164 号)规定，从 2019 年1月1日起，个人缴费部分在综合所得计缴个人所得税时，在收入额中可以全额扣除，不再受103号文只能扣除“不</w:t>
            </w:r>
            <w:r>
              <w:rPr>
                <w:rFonts w:hint="eastAsia" w:ascii="宋体" w:hAnsi="宋体" w:eastAsia="宋体" w:cs="宋体"/>
                <w:color w:val="000000"/>
                <w:kern w:val="0"/>
                <w:sz w:val="24"/>
                <w:szCs w:val="24"/>
                <w:lang w:val="en-US" w:eastAsia="zh-CN" w:bidi="ar"/>
              </w:rPr>
              <w:t>超过本人缴费工资计税基数的4%</w:t>
            </w:r>
            <w:r>
              <w:rPr>
                <w:rFonts w:hint="default" w:ascii="宋体" w:hAnsi="宋体" w:eastAsia="宋体" w:cs="宋体"/>
                <w:color w:val="000000"/>
                <w:kern w:val="0"/>
                <w:sz w:val="24"/>
                <w:szCs w:val="24"/>
                <w:lang w:val="en-US" w:eastAsia="zh-CN" w:bidi="ar"/>
              </w:rPr>
              <w:t>标准内的部分</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限制</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 xml:space="preserve">在领取阶段，依法领取的年金不并入综合所得，而是全额单独计算应纳税款，不再执行103号文规定的平均分摊入月计税的方法。 </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综上，目前我国企业年金的税优政策: 在缴费环节，企业缴费部分最多可享受本企业职工工资总额 5% 的税优比例，个人缴费部分可全部免征个人所得税; 在投资环节，投资收益计入个人账户时暂不征收个人所得税; 在领取环节，按照“工资、薪金所得”项目税率扣除个人所得税。从政策的实施效果来看，企业年金的参保情况对税收优惠政策比较不敏感。制度发展十多年来，虽然基金规模不断扩大，但参保企业和职工数量增长较为缓慢</w:t>
            </w:r>
            <w:r>
              <w:rPr>
                <w:rFonts w:hint="eastAsia" w:ascii="宋体" w:hAnsi="宋体" w:eastAsia="宋体" w:cs="宋体"/>
                <w:color w:val="000000"/>
                <w:kern w:val="0"/>
                <w:sz w:val="24"/>
                <w:szCs w:val="24"/>
                <w:lang w:val="en-US" w:eastAsia="zh-CN" w:bidi="ar"/>
              </w:rPr>
              <w:t>。</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二、未形成共识：</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企业年金制度的建立受企业年金政策、年金投资政策、企业年金收益、市场风险、国资委的政策文件、税收优惠政策等因素综合影响。对于国有企业，税收优惠政策是否对参与建立企业年金起决定性影响作用，有待论证。</w:t>
            </w:r>
          </w:p>
          <w:p>
            <w:pPr>
              <w:ind w:firstLine="480" w:firstLineChars="20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2.在知网收录的企业年金税收制度相关硕博论文：</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肖明迁，《企业年金的税收政策研究》，以上交所</w:t>
            </w:r>
            <w:r>
              <w:rPr>
                <w:rFonts w:hint="default" w:ascii="Times New Roman" w:hAnsi="Times New Roman" w:eastAsia="宋体" w:cs="Times New Roman"/>
                <w:color w:val="000000"/>
                <w:kern w:val="0"/>
                <w:sz w:val="24"/>
                <w:szCs w:val="24"/>
                <w:lang w:val="en-US" w:eastAsia="zh-CN" w:bidi="ar"/>
              </w:rPr>
              <w:t>2012-2014</w:t>
            </w:r>
            <w:r>
              <w:rPr>
                <w:rFonts w:hint="eastAsia" w:ascii="宋体" w:hAnsi="宋体" w:eastAsia="宋体" w:cs="宋体"/>
                <w:color w:val="000000"/>
                <w:kern w:val="0"/>
                <w:sz w:val="24"/>
                <w:szCs w:val="24"/>
                <w:lang w:val="en-US" w:eastAsia="zh-CN" w:bidi="ar"/>
              </w:rPr>
              <w:t xml:space="preserve">年 </w:t>
            </w:r>
            <w:r>
              <w:rPr>
                <w:rFonts w:hint="default" w:ascii="Times New Roman" w:hAnsi="Times New Roman" w:eastAsia="宋体" w:cs="Times New Roman"/>
                <w:color w:val="000000"/>
                <w:kern w:val="0"/>
                <w:sz w:val="24"/>
                <w:szCs w:val="24"/>
                <w:lang w:val="en-US" w:eastAsia="zh-CN" w:bidi="ar"/>
              </w:rPr>
              <w:t>951</w:t>
            </w:r>
            <w:r>
              <w:rPr>
                <w:rFonts w:hint="eastAsia" w:ascii="宋体" w:hAnsi="宋体" w:eastAsia="宋体" w:cs="宋体"/>
                <w:color w:val="000000"/>
                <w:kern w:val="0"/>
                <w:sz w:val="24"/>
                <w:szCs w:val="24"/>
                <w:lang w:val="en-US" w:eastAsia="zh-CN" w:bidi="ar"/>
              </w:rPr>
              <w:t>家上市公司为研究样本，通过建立</w:t>
            </w:r>
            <w:r>
              <w:rPr>
                <w:rFonts w:hint="default" w:ascii="Times New Roman" w:hAnsi="Times New Roman" w:eastAsia="宋体" w:cs="Times New Roman"/>
                <w:color w:val="000000"/>
                <w:kern w:val="0"/>
                <w:sz w:val="24"/>
                <w:szCs w:val="24"/>
                <w:lang w:val="en-US" w:eastAsia="zh-CN" w:bidi="ar"/>
              </w:rPr>
              <w:t xml:space="preserve">Tobit </w:t>
            </w:r>
            <w:r>
              <w:rPr>
                <w:rFonts w:hint="eastAsia" w:ascii="宋体" w:hAnsi="宋体" w:eastAsia="宋体" w:cs="宋体"/>
                <w:color w:val="000000"/>
                <w:kern w:val="0"/>
                <w:sz w:val="24"/>
                <w:szCs w:val="24"/>
                <w:lang w:val="en-US" w:eastAsia="zh-CN" w:bidi="ar"/>
              </w:rPr>
              <w:t>实证模型，以实际所得税率为主要解释变量，验证企业年金投保决策确实受当前税负的影响，企业利用年金税收优惠充分降低当期税负并实现企业价值最大化。</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黄诗婷，《所得税优惠对企业年金投入决策影响研究》，2019-03.采用</w:t>
            </w:r>
            <w:r>
              <w:rPr>
                <w:rFonts w:hint="default" w:ascii="Times New Roman" w:hAnsi="Times New Roman" w:eastAsia="宋体" w:cs="Times New Roman"/>
                <w:color w:val="000000"/>
                <w:kern w:val="0"/>
                <w:sz w:val="24"/>
                <w:szCs w:val="24"/>
                <w:lang w:val="en-US" w:eastAsia="zh-CN" w:bidi="ar"/>
              </w:rPr>
              <w:t>524</w:t>
            </w:r>
            <w:r>
              <w:rPr>
                <w:rFonts w:hint="eastAsia" w:ascii="宋体" w:hAnsi="宋体" w:eastAsia="宋体" w:cs="宋体"/>
                <w:color w:val="000000"/>
                <w:kern w:val="0"/>
                <w:sz w:val="24"/>
                <w:szCs w:val="24"/>
                <w:lang w:val="en-US" w:eastAsia="zh-CN" w:bidi="ar"/>
              </w:rPr>
              <w:t>家</w:t>
            </w:r>
            <w:r>
              <w:rPr>
                <w:rFonts w:hint="default" w:ascii="Times New Roman" w:hAnsi="Times New Roman" w:eastAsia="宋体" w:cs="Times New Roman"/>
                <w:color w:val="000000"/>
                <w:kern w:val="0"/>
                <w:sz w:val="24"/>
                <w:szCs w:val="24"/>
                <w:lang w:val="en-US" w:eastAsia="zh-CN" w:bidi="ar"/>
              </w:rPr>
              <w:t>A</w:t>
            </w:r>
            <w:r>
              <w:rPr>
                <w:rFonts w:hint="eastAsia" w:ascii="宋体" w:hAnsi="宋体" w:eastAsia="宋体" w:cs="宋体"/>
                <w:color w:val="000000"/>
                <w:kern w:val="0"/>
                <w:sz w:val="24"/>
                <w:szCs w:val="24"/>
                <w:lang w:val="en-US" w:eastAsia="zh-CN" w:bidi="ar"/>
              </w:rPr>
              <w:t>股上市公司</w:t>
            </w:r>
            <w:r>
              <w:rPr>
                <w:rFonts w:hint="default" w:ascii="Times New Roman" w:hAnsi="Times New Roman" w:eastAsia="宋体" w:cs="Times New Roman"/>
                <w:color w:val="000000"/>
                <w:kern w:val="0"/>
                <w:sz w:val="24"/>
                <w:szCs w:val="24"/>
                <w:lang w:val="en-US" w:eastAsia="zh-CN" w:bidi="ar"/>
              </w:rPr>
              <w:t>2012-2016</w:t>
            </w:r>
            <w:r>
              <w:rPr>
                <w:rFonts w:hint="eastAsia" w:ascii="宋体" w:hAnsi="宋体" w:eastAsia="宋体" w:cs="宋体"/>
                <w:color w:val="000000"/>
                <w:kern w:val="0"/>
                <w:sz w:val="24"/>
                <w:szCs w:val="24"/>
                <w:lang w:val="en-US" w:eastAsia="zh-CN" w:bidi="ar"/>
              </w:rPr>
              <w:t xml:space="preserve">年年金缴纳相关数据，通过面板 </w:t>
            </w:r>
            <w:r>
              <w:rPr>
                <w:rFonts w:hint="default" w:ascii="Times New Roman" w:hAnsi="Times New Roman" w:eastAsia="宋体" w:cs="Times New Roman"/>
                <w:color w:val="000000"/>
                <w:kern w:val="0"/>
                <w:sz w:val="24"/>
                <w:szCs w:val="24"/>
                <w:lang w:val="en-US" w:eastAsia="zh-CN" w:bidi="ar"/>
              </w:rPr>
              <w:t xml:space="preserve">Tobit </w:t>
            </w:r>
            <w:r>
              <w:rPr>
                <w:rFonts w:hint="eastAsia" w:ascii="宋体" w:hAnsi="宋体" w:eastAsia="宋体" w:cs="宋体"/>
                <w:color w:val="000000"/>
                <w:kern w:val="0"/>
                <w:sz w:val="24"/>
                <w:szCs w:val="24"/>
                <w:lang w:val="en-US" w:eastAsia="zh-CN" w:bidi="ar"/>
              </w:rPr>
              <w:t>模型和固定效应模型进行回归计量，实证结果显示税收优惠政策能够在一定程度上吸引企业建立和投入年金。</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两篇论文的数据来源为</w:t>
            </w:r>
            <w:r>
              <w:rPr>
                <w:rFonts w:hint="default" w:ascii="Times New Roman" w:hAnsi="Times New Roman" w:eastAsia="宋体" w:cs="Times New Roman"/>
                <w:color w:val="000000"/>
                <w:kern w:val="0"/>
                <w:sz w:val="24"/>
                <w:szCs w:val="24"/>
                <w:lang w:val="en-US" w:eastAsia="zh-CN" w:bidi="ar"/>
              </w:rPr>
              <w:t xml:space="preserve">A </w:t>
            </w:r>
            <w:r>
              <w:rPr>
                <w:rFonts w:hint="eastAsia" w:ascii="宋体" w:hAnsi="宋体" w:eastAsia="宋体" w:cs="宋体"/>
                <w:color w:val="000000"/>
                <w:kern w:val="0"/>
                <w:sz w:val="24"/>
                <w:szCs w:val="24"/>
                <w:lang w:val="en-US" w:eastAsia="zh-CN" w:bidi="ar"/>
              </w:rPr>
              <w:t>股上市公司年报中年金缴纳相关数据。对于所取数据与企业年金的关联性存在以下问题：</w:t>
            </w:r>
          </w:p>
          <w:p>
            <w:pPr>
              <w:keepNext w:val="0"/>
              <w:keepLines w:val="0"/>
              <w:widowControl/>
              <w:numPr>
                <w:ilvl w:val="0"/>
                <w:numId w:val="0"/>
              </w:numPr>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在财务记账中，年金科目的记账不仅限于狭义的企业年金，类年金产品（开放式团体养老保障产品）通过方案设计，以补充养老的形式出现，缴费金额可录入企业年金科目。同时，类年金产品不通过人社部门报备，数据不列入人社部各年度企业年金数据摘要。所以，A股上市企业年报中企业年金相关缴费不能完全证明该企业参与建立狭义的企业年金制度。</w:t>
            </w:r>
          </w:p>
          <w:p>
            <w:pPr>
              <w:keepNext w:val="0"/>
              <w:keepLines w:val="0"/>
              <w:widowControl/>
              <w:numPr>
                <w:ilvl w:val="0"/>
                <w:numId w:val="0"/>
              </w:numPr>
              <w:suppressLineNumbers w:val="0"/>
              <w:ind w:firstLine="480" w:firstLineChars="200"/>
              <w:jc w:val="left"/>
              <w:rPr>
                <w:rFonts w:hint="default" w:ascii="宋体" w:hAnsi="宋体" w:eastAsia="宋体"/>
                <w:sz w:val="24"/>
                <w:szCs w:val="24"/>
                <w:lang w:val="en-US" w:eastAsia="zh-CN"/>
              </w:rPr>
            </w:pPr>
            <w:r>
              <w:rPr>
                <w:rFonts w:hint="eastAsia" w:ascii="宋体" w:hAnsi="宋体" w:eastAsia="宋体" w:cs="宋体"/>
                <w:color w:val="000000"/>
                <w:kern w:val="0"/>
                <w:sz w:val="24"/>
                <w:szCs w:val="24"/>
                <w:lang w:val="en-US" w:eastAsia="zh-CN" w:bidi="ar"/>
              </w:rPr>
              <w:t>2）财税</w:t>
            </w:r>
            <w:r>
              <w:rPr>
                <w:rFonts w:hint="default" w:ascii="宋体" w:hAnsi="宋体" w:eastAsia="宋体" w:cs="宋体"/>
                <w:color w:val="000000"/>
                <w:kern w:val="0"/>
                <w:sz w:val="24"/>
                <w:szCs w:val="24"/>
                <w:lang w:val="en-US" w:eastAsia="zh-CN" w:bidi="ar"/>
              </w:rPr>
              <w:t>〔2009〕27号规定</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在缴费环节企业缴费部分最多可享受本企业职工工资总额5%的税优比例</w:t>
            </w:r>
            <w:r>
              <w:rPr>
                <w:rFonts w:hint="eastAsia" w:ascii="宋体" w:hAnsi="宋体" w:eastAsia="宋体" w:cs="宋体"/>
                <w:color w:val="000000"/>
                <w:kern w:val="0"/>
                <w:sz w:val="24"/>
                <w:szCs w:val="24"/>
                <w:lang w:val="en-US" w:eastAsia="zh-CN" w:bidi="ar"/>
              </w:rPr>
              <w:t>。按照</w:t>
            </w:r>
            <w:r>
              <w:rPr>
                <w:rFonts w:hint="eastAsia" w:ascii="宋体" w:hAnsi="宋体" w:eastAsia="宋体"/>
                <w:sz w:val="24"/>
                <w:szCs w:val="24"/>
                <w:lang w:val="en-US" w:eastAsia="zh-CN"/>
              </w:rPr>
              <w:t>《企业年金办法》人社财政第36号令规定，企业缴费最高不得超过职工上年度工资总额的8%。从企业避税角度考虑，选择5%的缴费比例更加合适，但选择8%作为企业缴费比例的公司也不在少数。企业年报难以展示出企业缴费比例的具体数据，已发表论文中并未提及税优政策对企业缴费比例的研究。</w:t>
            </w:r>
          </w:p>
          <w:p>
            <w:pPr>
              <w:keepNext w:val="0"/>
              <w:keepLines w:val="0"/>
              <w:widowControl/>
              <w:numPr>
                <w:ilvl w:val="0"/>
                <w:numId w:val="0"/>
              </w:numPr>
              <w:suppressLineNumbers w:val="0"/>
              <w:ind w:firstLine="480" w:firstLineChars="200"/>
              <w:jc w:val="left"/>
              <w:rPr>
                <w:rFonts w:hint="default" w:ascii="宋体" w:hAnsi="宋体" w:eastAsia="宋体"/>
                <w:sz w:val="24"/>
                <w:szCs w:val="24"/>
                <w:lang w:val="en-US" w:eastAsia="zh-CN"/>
              </w:rPr>
            </w:pPr>
            <w:r>
              <w:rPr>
                <w:rFonts w:hint="eastAsia" w:ascii="宋体" w:hAnsi="宋体" w:eastAsia="宋体"/>
                <w:sz w:val="24"/>
                <w:szCs w:val="24"/>
                <w:lang w:val="en-US" w:eastAsia="zh-CN"/>
              </w:rPr>
              <w:t>3）对于非国有企业建立年金制度，在参与人员范围以及覆盖率上，人社部门不作强制性要求；但是对于国有企业参加年金人员覆盖率，人社部门要求100%。（与企业签署正式劳动合同并缴纳基本养老保险人员须100%参与建立企业年金计划。在报备环节社保部门会审核参与建立年金的人员与企业缴纳基本险人数。）</w:t>
            </w:r>
          </w:p>
          <w:p>
            <w:pPr>
              <w:keepNext w:val="0"/>
              <w:keepLines w:val="0"/>
              <w:widowControl/>
              <w:numPr>
                <w:ilvl w:val="0"/>
                <w:numId w:val="0"/>
              </w:numPr>
              <w:suppressLineNumbers w:val="0"/>
              <w:ind w:firstLine="480" w:firstLineChars="200"/>
              <w:jc w:val="left"/>
              <w:rPr>
                <w:rFonts w:hint="default" w:ascii="宋体" w:hAnsi="宋体" w:eastAsia="宋体"/>
                <w:sz w:val="24"/>
                <w:szCs w:val="24"/>
                <w:lang w:val="en-US" w:eastAsia="zh-CN"/>
              </w:rPr>
            </w:pPr>
            <w:r>
              <w:rPr>
                <w:rFonts w:hint="eastAsia" w:ascii="宋体" w:hAnsi="宋体" w:eastAsia="宋体"/>
                <w:sz w:val="24"/>
                <w:szCs w:val="24"/>
                <w:lang w:val="en-US" w:eastAsia="zh-CN"/>
              </w:rPr>
              <w:t>在法律及合规角度能够证明单个企业是否建立年金制度及年金缴费比例的材料为</w:t>
            </w:r>
            <w:r>
              <w:rPr>
                <w:rFonts w:hint="eastAsia" w:ascii="宋体" w:hAnsi="宋体" w:eastAsia="宋体" w:cs="宋体"/>
                <w:color w:val="000000"/>
                <w:kern w:val="0"/>
                <w:sz w:val="24"/>
                <w:szCs w:val="24"/>
                <w:lang w:val="en-US" w:eastAsia="zh-CN" w:bidi="ar"/>
              </w:rPr>
              <w:t>《企业年金方案实施细则》，材料是企业在年金方案报备时，向当地人社部门提交的文件，人社机构不向第三方公开。</w:t>
            </w:r>
            <w:r>
              <w:rPr>
                <w:rFonts w:hint="eastAsia" w:ascii="宋体" w:hAnsi="宋体" w:eastAsia="宋体"/>
                <w:sz w:val="24"/>
                <w:szCs w:val="24"/>
                <w:lang w:val="en-US" w:eastAsia="zh-CN"/>
              </w:rPr>
              <w:t>上市公司企业年报中信息披露只能说明企业是否建立年金，但对于企业和个人的缴费比例、参与人员等核心事项没有披露，分析不够全面。</w:t>
            </w:r>
          </w:p>
          <w:p>
            <w:pPr>
              <w:keepNext w:val="0"/>
              <w:keepLines w:val="0"/>
              <w:widowControl/>
              <w:suppressLineNumbers w:val="0"/>
              <w:ind w:firstLine="480" w:firstLineChars="2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3.仅选择上市公司作为研究对象。黄诗婷，《所得税优惠对企业年金投入决策影响研究》，2019-03：企业规模与企业年金发展存在显著正相关关系，主要表现在规模较大的企业，管理较为规范，建立并投入年金的可能性也越大。企业人力资本水平越高，员工参与年金议价的能力越强，更注重退休后福利水平，因而企业建立年金积极性更强，年金投入更多。</w:t>
            </w:r>
          </w:p>
          <w:p>
            <w:pPr>
              <w:keepNext w:val="0"/>
              <w:keepLines w:val="0"/>
              <w:widowControl/>
              <w:suppressLineNumbers w:val="0"/>
              <w:ind w:firstLine="480" w:firstLineChars="200"/>
              <w:jc w:val="left"/>
              <w:rPr>
                <w:rFonts w:hint="default" w:ascii="宋体" w:hAnsi="宋体" w:eastAsia="宋体"/>
                <w:sz w:val="24"/>
                <w:szCs w:val="24"/>
                <w:lang w:val="en-US" w:eastAsia="zh-CN"/>
              </w:rPr>
            </w:pPr>
            <w:r>
              <w:rPr>
                <w:rFonts w:hint="eastAsia" w:ascii="宋体" w:hAnsi="宋体" w:eastAsia="宋体" w:cs="宋体"/>
                <w:color w:val="000000"/>
                <w:kern w:val="0"/>
                <w:sz w:val="24"/>
                <w:szCs w:val="24"/>
                <w:lang w:val="en-US" w:eastAsia="zh-CN" w:bidi="ar"/>
              </w:rPr>
              <w:t>实际中，经常遇见10人规模左右的企业建立年金，而A股上市企业多为资金雄厚的公司，仅分析上市公司企业不足以说明市场上的问提，结论不具有现实意义。</w:t>
            </w:r>
          </w:p>
          <w:p>
            <w:pPr>
              <w:ind w:firstLine="480" w:firstLineChars="200"/>
              <w:rPr>
                <w:rFonts w:hint="default" w:ascii="宋体" w:hAnsi="宋体" w:eastAsia="宋体"/>
                <w:sz w:val="24"/>
                <w:szCs w:val="24"/>
                <w:lang w:val="en-US" w:eastAsia="zh-CN"/>
              </w:rPr>
            </w:pPr>
            <w:r>
              <w:rPr>
                <w:rFonts w:hint="eastAsia" w:ascii="宋体" w:hAnsi="宋体" w:eastAsia="宋体" w:cs="宋体"/>
                <w:color w:val="000000"/>
                <w:kern w:val="0"/>
                <w:sz w:val="24"/>
                <w:szCs w:val="24"/>
                <w:lang w:val="en-US" w:eastAsia="zh-CN" w:bidi="ar"/>
              </w:rPr>
              <w:t>4.在知网收录的企业年金税收制度相关硕博论文所引用数据是2017年以前数据，随着2018年2月1日</w:t>
            </w:r>
            <w:r>
              <w:rPr>
                <w:rFonts w:hint="eastAsia" w:ascii="宋体" w:hAnsi="宋体" w:eastAsia="宋体"/>
                <w:sz w:val="24"/>
                <w:szCs w:val="24"/>
                <w:lang w:val="en-US" w:eastAsia="zh-CN"/>
              </w:rPr>
              <w:t>《企业年金办法》的实施、2019年各省职业年金陆续开始投资运作、2020年95号文《关于调整年金基金投资范围的通知》以及17年之后各省国资委发布的建立年金制度的指导意见，国有企业参与企业年金的稳步增长，本文所引用数据样本将纳入2017至2021年数据，使论文更具有说明性。</w:t>
            </w:r>
          </w:p>
          <w:p>
            <w:pPr>
              <w:keepNext w:val="0"/>
              <w:keepLines w:val="0"/>
              <w:widowControl/>
              <w:suppressLineNumbers w:val="0"/>
              <w:ind w:firstLine="480" w:firstLineChars="200"/>
              <w:jc w:val="left"/>
              <w:rPr>
                <w:rFonts w:hint="default" w:ascii="宋体" w:hAnsi="宋体" w:eastAsia="宋体"/>
                <w:sz w:val="24"/>
                <w:szCs w:val="24"/>
                <w:lang w:val="en-US" w:eastAsia="zh-CN"/>
              </w:rPr>
            </w:pPr>
            <w:r>
              <w:rPr>
                <w:rFonts w:hint="eastAsia" w:ascii="宋体" w:hAnsi="宋体" w:eastAsia="宋体"/>
                <w:sz w:val="24"/>
                <w:szCs w:val="24"/>
                <w:lang w:val="en-US" w:eastAsia="zh-CN"/>
              </w:rPr>
              <w:t>在企业年金决策模型设计中，本文将加入企业和个人的缴费比例、参与人员、资金投向（含权、固收）等变量。相关数据将采用太平养老山东分公司系统中国有企业相关信息，本人在合规、保密前提下对相关数据进行手动采集。</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目前国内关于企业年金的研究更多集中在理论层面，有关税收优惠对于企业年金缴费决策和投入影响的实证研究较少，研究的结果很难在实操中落地。本人从事企业年金受托业务5年有余，专业负责企业年金方案设计、向上级主管单位（集团公司总部、各级国资委）监管部门（各地市人社局、省人社厅）的报备、中期投资方案制定、大类资产配置策略制定，以及后期的信息披露和投资监督事项，在年金实操方面有着较多的经验。因此，通过本文的研究既可以丰富年金发展的相关理论，又具有现实意义。</w:t>
            </w:r>
          </w:p>
          <w:p>
            <w:pPr>
              <w:ind w:firstLine="480" w:firstLineChars="200"/>
              <w:rPr>
                <w:rFonts w:hint="default" w:ascii="宋体" w:hAnsi="宋体" w:eastAsia="宋体"/>
                <w:sz w:val="24"/>
                <w:szCs w:val="24"/>
                <w:lang w:val="en-US" w:eastAsia="zh-CN"/>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ascii="宋体" w:hAnsi="宋体" w:eastAsia="宋体"/>
                <w:sz w:val="24"/>
                <w:szCs w:val="24"/>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文献研究法：主要是通过阅读人社部财政部相关政策文件、参考企业年金相关学术期刊和著作，对企业年金及其税收政策等相关文献进行搜集和整理。提取与研究主题相关的信息，为本文行文提供理论基础。 </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2）比较分析法：本文对年金税收优惠政策进行了梳理总结，以及分析中国企业年金发展历程和现状，同时与国际上的通用标准进行横向分析，归纳出税优政策对国有企业参与企业年金的影响，研究企业年金税优政策和年金运行中存在的问题，为年金税优政策的完善提供思路和方向。 </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实证分析法：仅凭借理论分析往往难以反映研究的客观性和严谨性，因此本文在理论分析的基础上，通过建立计量模型，引入实证研究，进一步深化研究主题，使研究结果更为可靠。数据主要来源为人社部官网公布各年度企业年金数据摘要、国泰安数据库、太平养老山东分公司系统数据。</w:t>
            </w: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1"/>
              </w:numPr>
              <w:rPr>
                <w:rFonts w:hint="eastAsia" w:ascii="宋体" w:hAnsi="宋体" w:eastAsia="宋体"/>
                <w:color w:val="FF0000"/>
                <w:sz w:val="24"/>
                <w:szCs w:val="24"/>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numPr>
                <w:ilvl w:val="0"/>
                <w:numId w:val="0"/>
              </w:numPr>
              <w:rPr>
                <w:rFonts w:hint="eastAsia" w:ascii="宋体" w:hAnsi="宋体" w:eastAsia="宋体"/>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ascii="宋体" w:hAnsi="宋体" w:eastAsia="宋体"/>
                <w:sz w:val="24"/>
                <w:szCs w:val="24"/>
              </w:rPr>
            </w:pPr>
          </w:p>
          <w:p>
            <w:pPr>
              <w:rPr>
                <w:rFonts w:ascii="宋体" w:hAnsi="宋体" w:eastAsia="宋体"/>
                <w:sz w:val="24"/>
                <w:szCs w:val="24"/>
              </w:rPr>
            </w:pPr>
          </w:p>
          <w:p>
            <w:pPr>
              <w:keepNext w:val="0"/>
              <w:keepLines w:val="0"/>
              <w:widowControl/>
              <w:suppressLineNumbers w:val="0"/>
              <w:jc w:val="left"/>
              <w:rPr>
                <w:rFonts w:hint="eastAsia" w:ascii="宋体" w:hAnsi="宋体" w:eastAsia="宋体"/>
                <w:color w:val="auto"/>
                <w:sz w:val="24"/>
                <w:szCs w:val="24"/>
                <w:lang w:eastAsia="zh-CN"/>
              </w:rPr>
            </w:pPr>
            <w:r>
              <w:rPr>
                <w:rFonts w:hint="eastAsia" w:ascii="宋体" w:hAnsi="宋体" w:eastAsia="宋体"/>
                <w:color w:val="auto"/>
                <w:sz w:val="24"/>
                <w:szCs w:val="24"/>
              </w:rPr>
              <w:t>方向创新</w:t>
            </w:r>
            <w:r>
              <w:rPr>
                <w:rFonts w:hint="eastAsia" w:ascii="宋体" w:hAnsi="宋体" w:eastAsia="宋体"/>
                <w:color w:val="auto"/>
                <w:sz w:val="24"/>
                <w:szCs w:val="24"/>
                <w:lang w:eastAsia="zh-CN"/>
              </w:rPr>
              <w:t>：</w:t>
            </w:r>
          </w:p>
          <w:p>
            <w:pPr>
              <w:keepNext w:val="0"/>
              <w:keepLines w:val="0"/>
              <w:widowControl/>
              <w:suppressLineNumbers w:val="0"/>
              <w:ind w:firstLine="480" w:firstLineChars="200"/>
              <w:jc w:val="left"/>
              <w:rPr>
                <w:color w:val="auto"/>
              </w:rPr>
            </w:pPr>
            <w:r>
              <w:rPr>
                <w:rFonts w:hint="eastAsia" w:ascii="宋体" w:hAnsi="宋体" w:eastAsia="宋体"/>
                <w:color w:val="auto"/>
                <w:sz w:val="24"/>
                <w:szCs w:val="24"/>
                <w:lang w:val="en-US" w:eastAsia="zh-CN"/>
              </w:rPr>
              <w:t>1.企业年金制度下的企业缴费和个人缴费比例以及参与人员覆盖率为年金方案核心数据，极少对外公示（上交所企业中仅有40家企业公示年金方案，存在变更方案未更新的可能。其中未有企业公示覆盖率数据）。企业年报公示数据仅能展示企业是否建立年金制度，对于缴费比例未有公示。</w:t>
            </w:r>
          </w:p>
          <w:p>
            <w:pPr>
              <w:keepNext w:val="0"/>
              <w:keepLines w:val="0"/>
              <w:widowControl/>
              <w:numPr>
                <w:ilvl w:val="0"/>
                <w:numId w:val="0"/>
              </w:numPr>
              <w:suppressLineNumbers w:val="0"/>
              <w:ind w:firstLine="480" w:firstLineChars="200"/>
              <w:jc w:val="left"/>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本文将从山东省2012-2021年期间260家建立年金制度的国有企业缴费数据，分析现行税收优惠政策对于年金的影响，并探索影响年金决策的其他因素。</w:t>
            </w:r>
          </w:p>
          <w:p>
            <w:pPr>
              <w:ind w:firstLine="480" w:firstLineChars="200"/>
              <w:rPr>
                <w:rFonts w:hint="default" w:ascii="宋体" w:hAnsi="宋体" w:eastAsia="宋体"/>
                <w:color w:val="auto"/>
                <w:sz w:val="24"/>
                <w:szCs w:val="24"/>
                <w:lang w:val="en-US" w:eastAsia="zh-CN"/>
              </w:rPr>
            </w:pPr>
            <w:r>
              <w:rPr>
                <w:rFonts w:hint="eastAsia" w:ascii="宋体" w:hAnsi="宋体" w:eastAsia="宋体"/>
                <w:color w:val="auto"/>
                <w:sz w:val="24"/>
                <w:szCs w:val="24"/>
                <w:lang w:val="en-US" w:eastAsia="zh-CN"/>
              </w:rPr>
              <w:t>2.在知网收录的与企业年金税收制度相关硕博论文所引用数据是2017年以前数据，随着2018年职业年金开始市场化运作，以及职业年金缴费转企业年金账户政策的和流程的打通及事转企单位建立。影响企业建立年金制度的因素较之前增多。增加2018-2021的数据，分析税优政策、国资委政策、相关文件对年金缴费比例的影响。</w:t>
            </w: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p>
        </w:tc>
      </w:tr>
      <w:bookmarkEnd w:id="0"/>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
            <w:pPr>
              <w:spacing w:line="0" w:lineRule="atLeast"/>
              <w:rPr>
                <w:color w:val="FF0000"/>
                <w:sz w:val="18"/>
                <w:szCs w:val="20"/>
              </w:rPr>
            </w:pPr>
            <w:r>
              <w:rPr>
                <w:rFonts w:hint="eastAsia"/>
                <w:color w:val="FF0000"/>
                <w:sz w:val="18"/>
                <w:szCs w:val="20"/>
              </w:rPr>
              <w:t>1. 书</w:t>
            </w:r>
          </w:p>
          <w:p>
            <w:pPr>
              <w:autoSpaceDE w:val="0"/>
              <w:autoSpaceDN w:val="0"/>
              <w:adjustRightInd w:val="0"/>
              <w:spacing w:line="0" w:lineRule="atLeast"/>
              <w:jc w:val="left"/>
              <w:rPr>
                <w:rFonts w:ascii="宋体" w:hAnsi="宋体" w:cs="HiddenHorzOCR"/>
                <w:kern w:val="0"/>
                <w:sz w:val="15"/>
                <w:szCs w:val="15"/>
              </w:rPr>
            </w:pPr>
            <w:r>
              <w:rPr>
                <w:rFonts w:hint="eastAsia" w:ascii="宋体" w:hAnsi="宋体" w:cs="HiddenHorzOCR"/>
                <w:kern w:val="0"/>
                <w:sz w:val="15"/>
                <w:szCs w:val="15"/>
                <w:highlight w:val="yellow"/>
              </w:rPr>
              <w:t>作者姓名（姓在前名在后）、</w:t>
            </w:r>
            <w:r>
              <w:rPr>
                <w:rFonts w:hint="eastAsia" w:ascii="宋体" w:hAnsi="宋体" w:cs="宋体"/>
                <w:kern w:val="0"/>
                <w:sz w:val="15"/>
                <w:szCs w:val="15"/>
                <w:highlight w:val="yellow"/>
              </w:rPr>
              <w:t>书</w:t>
            </w:r>
            <w:r>
              <w:rPr>
                <w:rFonts w:hint="eastAsia" w:ascii="宋体" w:hAnsi="宋体" w:cs="Yu Gothic"/>
                <w:kern w:val="0"/>
                <w:sz w:val="15"/>
                <w:szCs w:val="15"/>
                <w:highlight w:val="yellow"/>
              </w:rPr>
              <w:t>名（英文</w:t>
            </w:r>
            <w:r>
              <w:rPr>
                <w:rFonts w:hint="eastAsia" w:ascii="宋体" w:hAnsi="宋体" w:cs="宋体"/>
                <w:kern w:val="0"/>
                <w:sz w:val="15"/>
                <w:szCs w:val="15"/>
                <w:highlight w:val="yellow"/>
              </w:rPr>
              <w:t>书</w:t>
            </w:r>
            <w:r>
              <w:rPr>
                <w:rFonts w:hint="eastAsia" w:ascii="宋体" w:hAnsi="宋体" w:cs="Yu Gothic"/>
                <w:kern w:val="0"/>
                <w:sz w:val="15"/>
                <w:szCs w:val="15"/>
                <w:highlight w:val="yellow"/>
              </w:rPr>
              <w:t>用斜体或下划、中文</w:t>
            </w:r>
            <w:r>
              <w:rPr>
                <w:rFonts w:hint="eastAsia" w:ascii="宋体" w:hAnsi="宋体" w:cs="宋体"/>
                <w:kern w:val="0"/>
                <w:sz w:val="15"/>
                <w:szCs w:val="15"/>
                <w:highlight w:val="yellow"/>
              </w:rPr>
              <w:t>书</w:t>
            </w:r>
            <w:r>
              <w:rPr>
                <w:rFonts w:hint="eastAsia" w:ascii="宋体" w:hAnsi="宋体" w:cs="Yu Gothic"/>
                <w:kern w:val="0"/>
                <w:sz w:val="15"/>
                <w:szCs w:val="15"/>
                <w:highlight w:val="yellow"/>
              </w:rPr>
              <w:t>用</w:t>
            </w:r>
            <w:r>
              <w:rPr>
                <w:rFonts w:hint="eastAsia" w:ascii="宋体" w:hAnsi="宋体" w:cs="宋体"/>
                <w:kern w:val="0"/>
                <w:sz w:val="15"/>
                <w:szCs w:val="15"/>
                <w:highlight w:val="yellow"/>
              </w:rPr>
              <w:t>书</w:t>
            </w:r>
            <w:r>
              <w:rPr>
                <w:rFonts w:hint="eastAsia" w:ascii="宋体" w:hAnsi="宋体" w:cs="Yu Gothic"/>
                <w:kern w:val="0"/>
                <w:sz w:val="15"/>
                <w:szCs w:val="15"/>
                <w:highlight w:val="yellow"/>
              </w:rPr>
              <w:t>名号）、版次（</w:t>
            </w:r>
            <w:r>
              <w:rPr>
                <w:rFonts w:hint="eastAsia" w:ascii="宋体" w:hAnsi="宋体" w:cs="Yu Gothic"/>
                <w:kern w:val="0"/>
                <w:sz w:val="15"/>
                <w:szCs w:val="15"/>
                <w:highlight w:val="yellow"/>
                <w:u w:val="single"/>
              </w:rPr>
              <w:t>如果不是第一版的</w:t>
            </w:r>
            <w:r>
              <w:rPr>
                <w:rFonts w:hint="eastAsia" w:ascii="宋体" w:hAnsi="宋体" w:cs="宋体"/>
                <w:kern w:val="0"/>
                <w:sz w:val="15"/>
                <w:szCs w:val="15"/>
                <w:highlight w:val="yellow"/>
                <w:u w:val="single"/>
              </w:rPr>
              <w:t>话</w:t>
            </w:r>
            <w:r>
              <w:rPr>
                <w:rFonts w:hint="eastAsia" w:ascii="宋体" w:hAnsi="宋体" w:cs="Yu Gothic"/>
                <w:kern w:val="0"/>
                <w:sz w:val="15"/>
                <w:szCs w:val="15"/>
                <w:highlight w:val="yellow"/>
              </w:rPr>
              <w:t>）、出版地、出版者</w:t>
            </w:r>
            <w:r>
              <w:rPr>
                <w:rFonts w:hint="eastAsia" w:ascii="宋体" w:hAnsi="宋体" w:cs="HiddenHorzOCR"/>
                <w:kern w:val="0"/>
                <w:sz w:val="15"/>
                <w:szCs w:val="15"/>
                <w:highlight w:val="yellow"/>
              </w:rPr>
              <w:t>，出版年。</w:t>
            </w:r>
          </w:p>
          <w:p>
            <w:pPr>
              <w:spacing w:line="0" w:lineRule="atLeast"/>
              <w:ind w:left="180" w:hanging="180" w:hangingChars="100"/>
              <w:rPr>
                <w:rFonts w:ascii="仿宋" w:hAnsi="仿宋" w:eastAsia="仿宋"/>
                <w:sz w:val="18"/>
                <w:szCs w:val="20"/>
              </w:rPr>
            </w:pPr>
            <w:r>
              <w:rPr>
                <w:rFonts w:hint="eastAsia" w:ascii="仿宋" w:hAnsi="仿宋" w:eastAsia="仿宋"/>
                <w:sz w:val="18"/>
                <w:szCs w:val="20"/>
              </w:rPr>
              <w:t>中文图书：</w:t>
            </w:r>
          </w:p>
          <w:p>
            <w:pPr>
              <w:spacing w:line="0" w:lineRule="atLeast"/>
              <w:ind w:left="180" w:hanging="180" w:hangingChars="100"/>
              <w:rPr>
                <w:rFonts w:hint="eastAsia" w:ascii="仿宋" w:hAnsi="仿宋" w:eastAsia="仿宋"/>
                <w:sz w:val="18"/>
                <w:szCs w:val="20"/>
              </w:rPr>
            </w:pPr>
          </w:p>
          <w:p>
            <w:pPr>
              <w:spacing w:line="0" w:lineRule="atLeast"/>
              <w:rPr>
                <w:rFonts w:hint="eastAsia"/>
                <w:sz w:val="18"/>
                <w:szCs w:val="20"/>
              </w:rPr>
            </w:pPr>
            <w:r>
              <w:rPr>
                <w:rFonts w:hint="eastAsia"/>
                <w:sz w:val="18"/>
                <w:szCs w:val="20"/>
                <w:lang w:val="en-US" w:eastAsia="zh-CN"/>
              </w:rPr>
              <w:t>[1]杨燕绥.企业年金理论与实务[M]．中国劳动社会保障出版社，2003(1)：50．</w:t>
            </w:r>
          </w:p>
          <w:p>
            <w:pPr>
              <w:spacing w:line="0" w:lineRule="atLeast"/>
              <w:rPr>
                <w:rFonts w:hint="eastAsia"/>
                <w:sz w:val="18"/>
                <w:szCs w:val="20"/>
                <w:lang w:val="en-US" w:eastAsia="zh-CN"/>
              </w:rPr>
            </w:pPr>
            <w:r>
              <w:rPr>
                <w:rFonts w:hint="eastAsia"/>
                <w:sz w:val="18"/>
                <w:szCs w:val="20"/>
                <w:lang w:val="en-US" w:eastAsia="zh-CN"/>
              </w:rPr>
              <w:t>[2]游桂云,张蕾,赵智慧. 微观视角的企业年金税收优惠经济成本精算分析[J]. 经济与管理研究，2011</w:t>
            </w:r>
          </w:p>
          <w:p>
            <w:pPr>
              <w:spacing w:line="0" w:lineRule="atLeast"/>
              <w:ind w:left="180" w:hanging="180" w:hangingChars="100"/>
              <w:rPr>
                <w:rFonts w:hint="eastAsia" w:ascii="仿宋" w:hAnsi="仿宋" w:eastAsia="仿宋"/>
                <w:sz w:val="18"/>
                <w:szCs w:val="20"/>
              </w:rPr>
            </w:pPr>
          </w:p>
          <w:p>
            <w:pPr>
              <w:spacing w:line="0" w:lineRule="atLeast"/>
              <w:ind w:left="180" w:hanging="180" w:hangingChars="100"/>
              <w:rPr>
                <w:rFonts w:hint="eastAsia" w:ascii="仿宋" w:hAnsi="仿宋" w:eastAsia="仿宋"/>
                <w:sz w:val="18"/>
                <w:szCs w:val="20"/>
              </w:rPr>
            </w:pPr>
          </w:p>
          <w:p>
            <w:pPr>
              <w:spacing w:line="0" w:lineRule="atLeast"/>
              <w:ind w:left="180" w:hanging="180" w:hangingChars="100"/>
              <w:rPr>
                <w:rFonts w:ascii="仿宋" w:hAnsi="仿宋" w:eastAsia="仿宋"/>
                <w:sz w:val="18"/>
                <w:szCs w:val="20"/>
              </w:rPr>
            </w:pPr>
            <w:r>
              <w:rPr>
                <w:rFonts w:hint="eastAsia" w:ascii="仿宋" w:hAnsi="仿宋" w:eastAsia="仿宋"/>
                <w:sz w:val="18"/>
                <w:szCs w:val="20"/>
              </w:rPr>
              <w:t>外文图书：</w:t>
            </w:r>
          </w:p>
          <w:p>
            <w:pPr>
              <w:spacing w:line="0" w:lineRule="atLeast"/>
              <w:rPr>
                <w:sz w:val="18"/>
                <w:szCs w:val="20"/>
              </w:rPr>
            </w:pPr>
          </w:p>
          <w:p>
            <w:pPr>
              <w:spacing w:line="0" w:lineRule="atLeast"/>
              <w:rPr>
                <w:color w:val="FF0000"/>
                <w:sz w:val="18"/>
                <w:szCs w:val="20"/>
              </w:rPr>
            </w:pPr>
            <w:r>
              <w:rPr>
                <w:rFonts w:hint="eastAsia"/>
                <w:sz w:val="18"/>
                <w:szCs w:val="20"/>
              </w:rPr>
              <w:t>2．</w:t>
            </w:r>
            <w:r>
              <w:rPr>
                <w:rFonts w:hint="eastAsia"/>
                <w:color w:val="FF0000"/>
                <w:sz w:val="18"/>
                <w:szCs w:val="20"/>
              </w:rPr>
              <w:t>期刊</w:t>
            </w:r>
          </w:p>
          <w:p>
            <w:pPr>
              <w:autoSpaceDE w:val="0"/>
              <w:autoSpaceDN w:val="0"/>
              <w:adjustRightInd w:val="0"/>
              <w:spacing w:line="0" w:lineRule="atLeast"/>
              <w:jc w:val="left"/>
              <w:rPr>
                <w:rFonts w:ascii="宋体" w:hAnsi="宋体" w:cs="HiddenHorzOCR"/>
                <w:kern w:val="0"/>
                <w:sz w:val="15"/>
                <w:szCs w:val="15"/>
                <w:highlight w:val="yellow"/>
              </w:rPr>
            </w:pPr>
            <w:r>
              <w:rPr>
                <w:rFonts w:hint="eastAsia" w:ascii="宋体" w:hAnsi="宋体" w:cs="HiddenHorzOCR"/>
                <w:kern w:val="0"/>
                <w:sz w:val="15"/>
                <w:szCs w:val="15"/>
                <w:highlight w:val="yellow"/>
              </w:rPr>
              <w:t>作者姓名（姓在前名在后）、文章</w:t>
            </w:r>
            <w:r>
              <w:rPr>
                <w:rFonts w:hint="eastAsia" w:ascii="宋体" w:hAnsi="宋体" w:cs="宋体"/>
                <w:kern w:val="0"/>
                <w:sz w:val="15"/>
                <w:szCs w:val="15"/>
                <w:highlight w:val="yellow"/>
              </w:rPr>
              <w:t>标题</w:t>
            </w:r>
            <w:r>
              <w:rPr>
                <w:rFonts w:hint="eastAsia" w:ascii="宋体" w:hAnsi="宋体" w:cs="HiddenHorzOCR"/>
                <w:kern w:val="0"/>
                <w:sz w:val="15"/>
                <w:szCs w:val="15"/>
                <w:highlight w:val="yellow"/>
              </w:rPr>
              <w:t>（引号）、期刊名（英文用斜体或下划、中文用</w:t>
            </w:r>
            <w:r>
              <w:rPr>
                <w:rFonts w:hint="eastAsia" w:ascii="宋体" w:hAnsi="宋体" w:cs="宋体"/>
                <w:kern w:val="0"/>
                <w:sz w:val="15"/>
                <w:szCs w:val="15"/>
                <w:highlight w:val="yellow"/>
              </w:rPr>
              <w:t>书</w:t>
            </w:r>
            <w:r>
              <w:rPr>
                <w:rFonts w:hint="eastAsia" w:ascii="宋体" w:hAnsi="宋体" w:cs="Yu Gothic"/>
                <w:kern w:val="0"/>
                <w:sz w:val="15"/>
                <w:szCs w:val="15"/>
                <w:highlight w:val="yellow"/>
              </w:rPr>
              <w:t>名号）、卷号和期号、出版年，</w:t>
            </w:r>
            <w:r>
              <w:rPr>
                <w:rFonts w:hint="eastAsia" w:ascii="宋体" w:hAnsi="宋体" w:cs="宋体"/>
                <w:kern w:val="0"/>
                <w:sz w:val="15"/>
                <w:szCs w:val="15"/>
                <w:highlight w:val="yellow"/>
              </w:rPr>
              <w:t>页码</w:t>
            </w:r>
            <w:r>
              <w:rPr>
                <w:rFonts w:hint="eastAsia" w:ascii="宋体" w:hAnsi="宋体" w:cs="HiddenHorzOCR"/>
                <w:kern w:val="0"/>
                <w:sz w:val="15"/>
                <w:szCs w:val="15"/>
                <w:highlight w:val="yellow"/>
              </w:rPr>
              <w:t>。</w:t>
            </w:r>
          </w:p>
          <w:p>
            <w:pPr>
              <w:spacing w:line="0" w:lineRule="atLeast"/>
              <w:ind w:left="360" w:hanging="360" w:hangingChars="200"/>
              <w:rPr>
                <w:rFonts w:hint="eastAsia" w:ascii="仿宋" w:hAnsi="仿宋" w:eastAsia="仿宋"/>
                <w:sz w:val="18"/>
                <w:szCs w:val="20"/>
              </w:rPr>
            </w:pPr>
            <w:r>
              <w:rPr>
                <w:rFonts w:hint="eastAsia" w:ascii="仿宋" w:hAnsi="仿宋" w:eastAsia="仿宋"/>
                <w:sz w:val="18"/>
                <w:szCs w:val="20"/>
              </w:rPr>
              <w:t>中文期刊：</w:t>
            </w:r>
          </w:p>
          <w:p>
            <w:pPr>
              <w:spacing w:line="0" w:lineRule="atLeast"/>
              <w:ind w:left="360" w:hanging="360" w:hangingChars="200"/>
              <w:rPr>
                <w:rFonts w:hint="eastAsia" w:ascii="仿宋" w:hAnsi="仿宋" w:eastAsia="仿宋"/>
                <w:sz w:val="18"/>
                <w:szCs w:val="20"/>
              </w:rPr>
            </w:pPr>
          </w:p>
          <w:p>
            <w:pPr>
              <w:keepNext w:val="0"/>
              <w:keepLines w:val="0"/>
              <w:widowControl/>
              <w:suppressLineNumbers w:val="0"/>
              <w:jc w:val="left"/>
            </w:pPr>
            <w:r>
              <w:rPr>
                <w:rFonts w:hint="eastAsia"/>
                <w:sz w:val="18"/>
                <w:szCs w:val="20"/>
                <w:lang w:val="en-US" w:eastAsia="zh-CN"/>
              </w:rPr>
              <w:t xml:space="preserve">[1]黄明林 </w:t>
            </w:r>
            <w:r>
              <w:rPr>
                <w:rFonts w:hint="default"/>
                <w:sz w:val="18"/>
                <w:szCs w:val="20"/>
                <w:lang w:val="en-US" w:eastAsia="zh-CN"/>
              </w:rPr>
              <w:t>余梅芳</w:t>
            </w:r>
            <w:r>
              <w:rPr>
                <w:rFonts w:hint="eastAsia"/>
                <w:sz w:val="18"/>
                <w:szCs w:val="20"/>
                <w:lang w:val="en-US" w:eastAsia="zh-CN"/>
              </w:rPr>
              <w:t>、中日企业年金EET型税收制度比较研究、财会通讯、21期、2021年:（153-158）</w:t>
            </w:r>
          </w:p>
          <w:p>
            <w:pPr>
              <w:keepNext w:val="0"/>
              <w:keepLines w:val="0"/>
              <w:widowControl/>
              <w:suppressLineNumbers w:val="0"/>
              <w:jc w:val="left"/>
              <w:rPr>
                <w:rFonts w:hint="default"/>
                <w:sz w:val="18"/>
                <w:szCs w:val="20"/>
                <w:lang w:val="en-US" w:eastAsia="zh-CN"/>
              </w:rPr>
            </w:pPr>
            <w:r>
              <w:rPr>
                <w:rFonts w:hint="eastAsia"/>
                <w:sz w:val="18"/>
                <w:szCs w:val="20"/>
                <w:lang w:val="en-US" w:eastAsia="zh-CN"/>
              </w:rPr>
              <w:t>[2]吴孝芹、美国补充养老金计划税收优惠政策经验及启示、山东工商学院学报、第32</w:t>
            </w:r>
            <w:r>
              <w:rPr>
                <w:rFonts w:hint="default"/>
                <w:sz w:val="18"/>
                <w:szCs w:val="20"/>
                <w:lang w:val="en-US" w:eastAsia="zh-CN"/>
              </w:rPr>
              <w:t>卷第2期</w:t>
            </w:r>
            <w:r>
              <w:rPr>
                <w:rFonts w:hint="eastAsia"/>
                <w:sz w:val="18"/>
                <w:szCs w:val="20"/>
                <w:lang w:val="en-US" w:eastAsia="zh-CN"/>
              </w:rPr>
              <w:t>、2018(04）</w:t>
            </w:r>
          </w:p>
          <w:p>
            <w:pPr>
              <w:keepNext w:val="0"/>
              <w:keepLines w:val="0"/>
              <w:widowControl/>
              <w:suppressLineNumbers w:val="0"/>
              <w:jc w:val="left"/>
              <w:rPr>
                <w:rFonts w:hint="eastAsia"/>
                <w:sz w:val="18"/>
                <w:szCs w:val="20"/>
                <w:lang w:val="en-US" w:eastAsia="zh-CN"/>
              </w:rPr>
            </w:pPr>
            <w:r>
              <w:rPr>
                <w:rFonts w:hint="eastAsia"/>
                <w:sz w:val="18"/>
                <w:szCs w:val="20"/>
                <w:lang w:val="en-US" w:eastAsia="zh-CN"/>
              </w:rPr>
              <w:t>[3]朱铭来，季</w:t>
            </w:r>
            <w:bookmarkStart w:id="1" w:name="_GoBack"/>
            <w:bookmarkEnd w:id="1"/>
            <w:r>
              <w:rPr>
                <w:rFonts w:hint="eastAsia"/>
                <w:sz w:val="18"/>
                <w:szCs w:val="20"/>
                <w:lang w:val="en-US" w:eastAsia="zh-CN"/>
              </w:rPr>
              <w:t>成、企业年金发展与税收优惠政策、财经论坛、第7</w:t>
            </w:r>
            <w:r>
              <w:rPr>
                <w:rFonts w:hint="default"/>
                <w:sz w:val="18"/>
                <w:szCs w:val="20"/>
                <w:lang w:val="en-US" w:eastAsia="zh-CN"/>
              </w:rPr>
              <w:t>期(总第183期)</w:t>
            </w:r>
            <w:r>
              <w:rPr>
                <w:rFonts w:hint="eastAsia"/>
                <w:sz w:val="18"/>
                <w:szCs w:val="20"/>
                <w:lang w:val="en-US" w:eastAsia="zh-CN"/>
              </w:rPr>
              <w:t>、2014（0</w:t>
            </w:r>
            <w:r>
              <w:rPr>
                <w:rFonts w:hint="default"/>
                <w:sz w:val="18"/>
                <w:szCs w:val="20"/>
                <w:lang w:val="en-US" w:eastAsia="zh-CN"/>
              </w:rPr>
              <w:t>7</w:t>
            </w:r>
            <w:r>
              <w:rPr>
                <w:rFonts w:hint="eastAsia"/>
                <w:sz w:val="18"/>
                <w:szCs w:val="20"/>
                <w:lang w:val="en-US" w:eastAsia="zh-CN"/>
              </w:rPr>
              <w:t>):(31-37）</w:t>
            </w:r>
          </w:p>
          <w:p>
            <w:pPr>
              <w:keepNext w:val="0"/>
              <w:keepLines w:val="0"/>
              <w:widowControl/>
              <w:suppressLineNumbers w:val="0"/>
              <w:jc w:val="left"/>
              <w:rPr>
                <w:rFonts w:hint="default"/>
                <w:sz w:val="18"/>
                <w:szCs w:val="20"/>
                <w:lang w:val="en-US" w:eastAsia="zh-CN"/>
              </w:rPr>
            </w:pPr>
            <w:r>
              <w:rPr>
                <w:rFonts w:hint="eastAsia"/>
                <w:sz w:val="18"/>
                <w:szCs w:val="20"/>
                <w:lang w:val="en-US" w:eastAsia="zh-CN"/>
              </w:rPr>
              <w:t>[4]梁逸秋 、</w:t>
            </w:r>
            <w:r>
              <w:rPr>
                <w:rFonts w:hint="default"/>
                <w:sz w:val="18"/>
                <w:szCs w:val="20"/>
                <w:lang w:val="en-US" w:eastAsia="zh-CN"/>
              </w:rPr>
              <w:t>现代商业</w:t>
            </w:r>
            <w:r>
              <w:rPr>
                <w:rFonts w:hint="eastAsia"/>
                <w:sz w:val="18"/>
                <w:szCs w:val="20"/>
                <w:lang w:val="en-US" w:eastAsia="zh-CN"/>
              </w:rPr>
              <w:t>、</w:t>
            </w:r>
            <w:r>
              <w:rPr>
                <w:rFonts w:hint="default"/>
                <w:sz w:val="18"/>
                <w:szCs w:val="20"/>
                <w:lang w:val="en-US" w:eastAsia="zh-CN"/>
              </w:rPr>
              <w:t>我国企业年金计划税收制度研究</w:t>
            </w:r>
            <w:r>
              <w:rPr>
                <w:rFonts w:hint="eastAsia"/>
                <w:sz w:val="18"/>
                <w:szCs w:val="20"/>
                <w:lang w:val="en-US" w:eastAsia="zh-CN"/>
              </w:rPr>
              <w:t>:(163-164）</w:t>
            </w:r>
          </w:p>
          <w:p>
            <w:pPr>
              <w:keepNext w:val="0"/>
              <w:keepLines w:val="0"/>
              <w:widowControl/>
              <w:suppressLineNumbers w:val="0"/>
              <w:jc w:val="left"/>
              <w:rPr>
                <w:rFonts w:hint="eastAsia"/>
                <w:sz w:val="18"/>
                <w:szCs w:val="20"/>
                <w:lang w:val="en-US" w:eastAsia="zh-CN"/>
              </w:rPr>
            </w:pPr>
            <w:r>
              <w:rPr>
                <w:rFonts w:hint="eastAsia"/>
                <w:sz w:val="18"/>
                <w:szCs w:val="20"/>
                <w:lang w:val="en-US" w:eastAsia="zh-CN"/>
              </w:rPr>
              <w:t>[5]任郁楠、我国企业年金税收政策存在问题与对策分析、信和金融、2020-11:(163-164）</w:t>
            </w:r>
          </w:p>
          <w:p>
            <w:pPr>
              <w:keepNext w:val="0"/>
              <w:keepLines w:val="0"/>
              <w:widowControl/>
              <w:suppressLineNumbers w:val="0"/>
              <w:jc w:val="left"/>
              <w:rPr>
                <w:rFonts w:hint="eastAsia"/>
                <w:sz w:val="18"/>
                <w:szCs w:val="20"/>
                <w:lang w:val="en-US" w:eastAsia="zh-CN"/>
              </w:rPr>
            </w:pPr>
            <w:r>
              <w:rPr>
                <w:rFonts w:hint="eastAsia"/>
                <w:sz w:val="18"/>
                <w:szCs w:val="20"/>
                <w:lang w:val="en-US" w:eastAsia="zh-CN"/>
              </w:rPr>
              <w:t xml:space="preserve">[6]赵春红.企业年金纳税递延制度公平性研究——基于不同收入水平[J].税务与经济,2016(04):65-74. </w:t>
            </w:r>
          </w:p>
          <w:p>
            <w:pPr>
              <w:keepNext w:val="0"/>
              <w:keepLines w:val="0"/>
              <w:widowControl/>
              <w:suppressLineNumbers w:val="0"/>
              <w:jc w:val="left"/>
              <w:rPr>
                <w:rFonts w:hint="eastAsia"/>
                <w:sz w:val="18"/>
                <w:szCs w:val="20"/>
                <w:lang w:val="en-US" w:eastAsia="zh-CN"/>
              </w:rPr>
            </w:pPr>
            <w:r>
              <w:rPr>
                <w:rFonts w:hint="eastAsia"/>
                <w:sz w:val="18"/>
                <w:szCs w:val="20"/>
                <w:lang w:val="en-US" w:eastAsia="zh-CN"/>
              </w:rPr>
              <w:t>[7]李荣生,朱志钢.企业年金税收政策:缺陷与完善[J].税究,2016(05):81-85.</w:t>
            </w:r>
          </w:p>
          <w:p>
            <w:pPr>
              <w:keepNext w:val="0"/>
              <w:keepLines w:val="0"/>
              <w:widowControl/>
              <w:suppressLineNumbers w:val="0"/>
              <w:jc w:val="left"/>
              <w:rPr>
                <w:rFonts w:hint="eastAsia"/>
                <w:sz w:val="18"/>
                <w:szCs w:val="20"/>
                <w:lang w:val="en-US" w:eastAsia="zh-CN"/>
              </w:rPr>
            </w:pPr>
            <w:r>
              <w:rPr>
                <w:rFonts w:hint="eastAsia"/>
                <w:sz w:val="18"/>
                <w:szCs w:val="20"/>
                <w:lang w:val="en-US" w:eastAsia="zh-CN"/>
              </w:rPr>
              <w:t>[8]谢予昭.养老保险税优政策的本土探索、</w:t>
            </w:r>
            <w:r>
              <w:rPr>
                <w:rFonts w:hint="default"/>
                <w:sz w:val="18"/>
                <w:szCs w:val="20"/>
                <w:lang w:val="en-US" w:eastAsia="zh-CN"/>
              </w:rPr>
              <w:t>国际经验与提升路径</w:t>
            </w:r>
            <w:r>
              <w:rPr>
                <w:rFonts w:hint="eastAsia"/>
                <w:sz w:val="18"/>
                <w:szCs w:val="20"/>
                <w:lang w:val="en-US" w:eastAsia="zh-CN"/>
              </w:rPr>
              <w:t>、保险研究、第四期、</w:t>
            </w:r>
            <w:r>
              <w:rPr>
                <w:rFonts w:hint="default"/>
                <w:sz w:val="18"/>
                <w:szCs w:val="20"/>
                <w:lang w:val="en-US" w:eastAsia="zh-CN"/>
              </w:rPr>
              <w:t>2022</w:t>
            </w:r>
            <w:r>
              <w:rPr>
                <w:rFonts w:hint="eastAsia"/>
                <w:sz w:val="18"/>
                <w:szCs w:val="20"/>
                <w:lang w:val="en-US" w:eastAsia="zh-CN"/>
              </w:rPr>
              <w:t>（</w:t>
            </w:r>
            <w:r>
              <w:rPr>
                <w:rFonts w:hint="default"/>
                <w:sz w:val="18"/>
                <w:szCs w:val="20"/>
                <w:lang w:val="en-US" w:eastAsia="zh-CN"/>
              </w:rPr>
              <w:t>04</w:t>
            </w:r>
            <w:r>
              <w:rPr>
                <w:rFonts w:hint="eastAsia"/>
                <w:sz w:val="18"/>
                <w:szCs w:val="20"/>
                <w:lang w:val="en-US" w:eastAsia="zh-CN"/>
              </w:rPr>
              <w:t>）</w:t>
            </w:r>
          </w:p>
          <w:p>
            <w:pPr>
              <w:keepNext w:val="0"/>
              <w:keepLines w:val="0"/>
              <w:widowControl/>
              <w:suppressLineNumbers w:val="0"/>
              <w:jc w:val="left"/>
              <w:rPr>
                <w:rFonts w:hint="default"/>
                <w:sz w:val="18"/>
                <w:szCs w:val="20"/>
                <w:lang w:val="en-US" w:eastAsia="zh-CN"/>
              </w:rPr>
            </w:pPr>
            <w:r>
              <w:rPr>
                <w:rFonts w:hint="eastAsia"/>
                <w:sz w:val="18"/>
                <w:szCs w:val="20"/>
                <w:lang w:val="en-US" w:eastAsia="zh-CN"/>
              </w:rPr>
              <w:t>[9]马晓华、中国企业年金税收政策研究、经济研究导刊、第27</w:t>
            </w:r>
            <w:r>
              <w:rPr>
                <w:rFonts w:hint="default"/>
                <w:sz w:val="18"/>
                <w:szCs w:val="20"/>
                <w:lang w:val="en-US" w:eastAsia="zh-CN"/>
              </w:rPr>
              <w:t>期(总第</w:t>
            </w:r>
            <w:r>
              <w:rPr>
                <w:rFonts w:hint="eastAsia"/>
                <w:sz w:val="18"/>
                <w:szCs w:val="20"/>
                <w:lang w:val="en-US" w:eastAsia="zh-CN"/>
              </w:rPr>
              <w:t>245</w:t>
            </w:r>
            <w:r>
              <w:rPr>
                <w:rFonts w:hint="default"/>
                <w:sz w:val="18"/>
                <w:szCs w:val="20"/>
                <w:lang w:val="en-US" w:eastAsia="zh-CN"/>
              </w:rPr>
              <w:t>期</w:t>
            </w:r>
            <w:r>
              <w:rPr>
                <w:rFonts w:hint="eastAsia"/>
                <w:sz w:val="18"/>
                <w:szCs w:val="20"/>
                <w:lang w:val="en-US" w:eastAsia="zh-CN"/>
              </w:rPr>
              <w:t>）、</w:t>
            </w:r>
            <w:r>
              <w:rPr>
                <w:rFonts w:hint="default"/>
                <w:sz w:val="18"/>
                <w:szCs w:val="20"/>
                <w:lang w:val="en-US" w:eastAsia="zh-CN"/>
              </w:rPr>
              <w:t>20</w:t>
            </w:r>
            <w:r>
              <w:rPr>
                <w:rFonts w:hint="eastAsia"/>
                <w:sz w:val="18"/>
                <w:szCs w:val="20"/>
                <w:lang w:val="en-US" w:eastAsia="zh-CN"/>
              </w:rPr>
              <w:t>14年:(88-89)</w:t>
            </w:r>
          </w:p>
          <w:p>
            <w:pPr>
              <w:spacing w:line="0" w:lineRule="atLeast"/>
              <w:ind w:left="360" w:hanging="360" w:hangingChars="200"/>
              <w:rPr>
                <w:rFonts w:hint="eastAsia" w:ascii="仿宋" w:hAnsi="仿宋" w:eastAsia="仿宋"/>
                <w:sz w:val="18"/>
                <w:szCs w:val="20"/>
              </w:rPr>
            </w:pPr>
          </w:p>
          <w:p>
            <w:pPr>
              <w:spacing w:line="0" w:lineRule="atLeast"/>
              <w:rPr>
                <w:rFonts w:ascii="仿宋" w:hAnsi="仿宋" w:eastAsia="仿宋"/>
                <w:sz w:val="18"/>
                <w:szCs w:val="20"/>
              </w:rPr>
            </w:pPr>
            <w:r>
              <w:rPr>
                <w:rFonts w:hint="eastAsia" w:ascii="仿宋" w:hAnsi="仿宋" w:eastAsia="仿宋"/>
                <w:sz w:val="18"/>
                <w:szCs w:val="20"/>
              </w:rPr>
              <w:t>外文期刊：</w:t>
            </w:r>
          </w:p>
          <w:p>
            <w:pPr>
              <w:spacing w:line="0" w:lineRule="atLeast"/>
              <w:rPr>
                <w:sz w:val="18"/>
                <w:szCs w:val="20"/>
              </w:rPr>
            </w:pPr>
          </w:p>
          <w:p>
            <w:pPr>
              <w:spacing w:line="0" w:lineRule="atLeast"/>
              <w:rPr>
                <w:sz w:val="18"/>
                <w:szCs w:val="20"/>
              </w:rPr>
            </w:pPr>
            <w:r>
              <w:rPr>
                <w:rFonts w:hint="eastAsia"/>
                <w:sz w:val="18"/>
                <w:szCs w:val="20"/>
              </w:rPr>
              <w:t xml:space="preserve">3. </w:t>
            </w:r>
            <w:r>
              <w:rPr>
                <w:rFonts w:hint="eastAsia"/>
                <w:color w:val="FF0000"/>
                <w:sz w:val="18"/>
                <w:szCs w:val="20"/>
              </w:rPr>
              <w:t>某本书中的某章或多个作者主编的会议文集</w:t>
            </w:r>
          </w:p>
          <w:p>
            <w:pPr>
              <w:spacing w:line="0" w:lineRule="atLeast"/>
              <w:rPr>
                <w:rFonts w:ascii="宋体" w:hAnsi="宋体" w:cs="HiddenHorzOCR"/>
                <w:kern w:val="0"/>
                <w:sz w:val="15"/>
                <w:szCs w:val="15"/>
                <w:highlight w:val="yellow"/>
              </w:rPr>
            </w:pPr>
            <w:r>
              <w:rPr>
                <w:rFonts w:hint="eastAsia" w:ascii="宋体" w:hAnsi="宋体" w:cs="HiddenHorzOCR"/>
                <w:kern w:val="0"/>
                <w:sz w:val="15"/>
                <w:szCs w:val="15"/>
                <w:highlight w:val="yellow"/>
              </w:rPr>
              <w:t>章的作者、章标题（引号）、主编姓名、书名（英文书用斜体或下划、中文用书名号）、出版地、出版者、页码，出版年。</w:t>
            </w:r>
          </w:p>
          <w:p>
            <w:pPr>
              <w:spacing w:line="0" w:lineRule="atLeast"/>
              <w:ind w:left="360" w:hanging="360" w:hangingChars="200"/>
              <w:rPr>
                <w:rFonts w:ascii="仿宋" w:hAnsi="仿宋" w:eastAsia="仿宋"/>
                <w:sz w:val="18"/>
                <w:szCs w:val="20"/>
              </w:rPr>
            </w:pPr>
            <w:r>
              <w:rPr>
                <w:rFonts w:hint="eastAsia" w:ascii="仿宋" w:hAnsi="仿宋" w:eastAsia="仿宋"/>
                <w:sz w:val="18"/>
                <w:szCs w:val="20"/>
              </w:rPr>
              <w:t>中文内容：</w:t>
            </w:r>
          </w:p>
          <w:p>
            <w:pPr>
              <w:spacing w:line="0" w:lineRule="atLeast"/>
              <w:rPr>
                <w:rFonts w:ascii="仿宋" w:hAnsi="仿宋" w:eastAsia="仿宋"/>
                <w:sz w:val="18"/>
                <w:szCs w:val="20"/>
              </w:rPr>
            </w:pPr>
            <w:r>
              <w:rPr>
                <w:rFonts w:hint="eastAsia" w:ascii="仿宋" w:hAnsi="仿宋" w:eastAsia="仿宋"/>
                <w:sz w:val="18"/>
                <w:szCs w:val="20"/>
              </w:rPr>
              <w:t>外文内容：</w:t>
            </w:r>
          </w:p>
          <w:p>
            <w:pPr>
              <w:spacing w:line="0" w:lineRule="atLeast"/>
              <w:rPr>
                <w:sz w:val="18"/>
                <w:szCs w:val="20"/>
              </w:rPr>
            </w:pPr>
          </w:p>
          <w:p>
            <w:pPr>
              <w:spacing w:line="0" w:lineRule="atLeast"/>
              <w:rPr>
                <w:sz w:val="18"/>
                <w:szCs w:val="20"/>
              </w:rPr>
            </w:pPr>
            <w:r>
              <w:rPr>
                <w:rFonts w:hint="eastAsia"/>
                <w:sz w:val="18"/>
                <w:szCs w:val="20"/>
              </w:rPr>
              <w:t xml:space="preserve">4. </w:t>
            </w:r>
            <w:r>
              <w:rPr>
                <w:rFonts w:hint="eastAsia"/>
                <w:color w:val="FF0000"/>
                <w:sz w:val="18"/>
                <w:szCs w:val="20"/>
              </w:rPr>
              <w:t>非出版物</w:t>
            </w:r>
          </w:p>
          <w:p>
            <w:pPr>
              <w:spacing w:line="0" w:lineRule="atLeast"/>
              <w:rPr>
                <w:rFonts w:ascii="宋体" w:hAnsi="宋体" w:cs="HiddenHorzOCR"/>
                <w:kern w:val="0"/>
                <w:sz w:val="15"/>
                <w:szCs w:val="15"/>
                <w:highlight w:val="yellow"/>
              </w:rPr>
            </w:pPr>
            <w:r>
              <w:rPr>
                <w:rFonts w:hint="eastAsia" w:ascii="宋体" w:hAnsi="宋体" w:cs="HiddenHorzOCR"/>
                <w:kern w:val="0"/>
                <w:sz w:val="15"/>
                <w:szCs w:val="15"/>
                <w:highlight w:val="yellow"/>
              </w:rPr>
              <w:t>作者姓名、引文标题（斜体或下划）、注明是非出版物，同时注明写作地点，时间。</w:t>
            </w:r>
          </w:p>
          <w:p>
            <w:pPr>
              <w:spacing w:line="0" w:lineRule="atLeast"/>
              <w:rPr>
                <w:rFonts w:ascii="仿宋" w:hAnsi="仿宋" w:eastAsia="仿宋"/>
                <w:sz w:val="18"/>
                <w:szCs w:val="20"/>
              </w:rPr>
            </w:pPr>
            <w:r>
              <w:rPr>
                <w:rFonts w:hint="eastAsia" w:ascii="仿宋" w:hAnsi="仿宋" w:eastAsia="仿宋"/>
                <w:sz w:val="18"/>
                <w:szCs w:val="20"/>
              </w:rPr>
              <w:t>中文内容：</w:t>
            </w:r>
          </w:p>
          <w:p>
            <w:pPr>
              <w:spacing w:line="0" w:lineRule="atLeast"/>
              <w:rPr>
                <w:sz w:val="18"/>
                <w:szCs w:val="20"/>
              </w:rPr>
            </w:pPr>
            <w:r>
              <w:rPr>
                <w:rFonts w:hint="eastAsia"/>
                <w:sz w:val="18"/>
                <w:szCs w:val="20"/>
              </w:rPr>
              <w:t>王常委，“评家用汽车热销”（非出版物），中国人民大学红楼，1996。</w:t>
            </w:r>
          </w:p>
          <w:p>
            <w:pPr>
              <w:spacing w:line="0" w:lineRule="atLeast"/>
              <w:rPr>
                <w:sz w:val="18"/>
                <w:szCs w:val="20"/>
              </w:rPr>
            </w:pPr>
          </w:p>
          <w:p>
            <w:pPr>
              <w:spacing w:line="0" w:lineRule="atLeast"/>
              <w:rPr>
                <w:rFonts w:hint="default"/>
                <w:sz w:val="18"/>
                <w:szCs w:val="20"/>
                <w:lang w:val="en-US"/>
              </w:rPr>
            </w:pPr>
            <w:r>
              <w:rPr>
                <w:rFonts w:hint="eastAsia"/>
                <w:sz w:val="18"/>
                <w:szCs w:val="20"/>
                <w:lang w:val="en-US" w:eastAsia="zh-CN"/>
              </w:rPr>
              <w:t>[1]中华人民共和国人力资源和社会保障部、财政部第36号令.《企业年金办法》.</w:t>
            </w:r>
            <w:r>
              <w:rPr>
                <w:rFonts w:hint="eastAsia"/>
                <w:sz w:val="18"/>
                <w:szCs w:val="20"/>
              </w:rPr>
              <w:t>201</w:t>
            </w:r>
            <w:r>
              <w:rPr>
                <w:rFonts w:hint="eastAsia"/>
                <w:sz w:val="18"/>
                <w:szCs w:val="20"/>
                <w:lang w:val="en-US" w:eastAsia="zh-CN"/>
              </w:rPr>
              <w:t>7</w:t>
            </w:r>
            <w:r>
              <w:rPr>
                <w:rFonts w:hint="eastAsia"/>
                <w:sz w:val="18"/>
                <w:szCs w:val="20"/>
              </w:rPr>
              <w:t>-12-</w:t>
            </w:r>
            <w:r>
              <w:rPr>
                <w:rFonts w:hint="eastAsia"/>
                <w:sz w:val="18"/>
                <w:szCs w:val="20"/>
                <w:lang w:val="en-US" w:eastAsia="zh-CN"/>
              </w:rPr>
              <w:t>18</w:t>
            </w:r>
            <w:r>
              <w:rPr>
                <w:rFonts w:hint="eastAsia"/>
                <w:sz w:val="18"/>
                <w:szCs w:val="20"/>
              </w:rPr>
              <w:t>．</w:t>
            </w:r>
          </w:p>
          <w:p>
            <w:pPr>
              <w:spacing w:line="0" w:lineRule="atLeast"/>
              <w:rPr>
                <w:rFonts w:hint="eastAsia"/>
                <w:sz w:val="18"/>
                <w:szCs w:val="20"/>
              </w:rPr>
            </w:pPr>
            <w:r>
              <w:rPr>
                <w:rFonts w:hint="eastAsia"/>
                <w:sz w:val="18"/>
                <w:szCs w:val="20"/>
                <w:lang w:val="en-US" w:eastAsia="zh-CN"/>
              </w:rPr>
              <w:t>[2]</w:t>
            </w:r>
            <w:r>
              <w:rPr>
                <w:rFonts w:hint="eastAsia"/>
                <w:sz w:val="18"/>
                <w:szCs w:val="20"/>
              </w:rPr>
              <w:t>财政部，人力资源社会保障部，国家税务总局</w:t>
            </w:r>
            <w:r>
              <w:rPr>
                <w:rFonts w:hint="eastAsia"/>
                <w:sz w:val="18"/>
                <w:szCs w:val="20"/>
                <w:lang w:val="en-US" w:eastAsia="zh-CN"/>
              </w:rPr>
              <w:t>.</w:t>
            </w:r>
            <w:r>
              <w:rPr>
                <w:rFonts w:hint="eastAsia"/>
                <w:sz w:val="18"/>
                <w:szCs w:val="20"/>
                <w:lang w:eastAsia="zh-CN"/>
              </w:rPr>
              <w:t>《</w:t>
            </w:r>
            <w:r>
              <w:rPr>
                <w:rFonts w:hint="eastAsia"/>
                <w:sz w:val="18"/>
                <w:szCs w:val="20"/>
              </w:rPr>
              <w:t>关于企业年金职业年金个人所得税有关问题</w:t>
            </w:r>
            <w:r>
              <w:rPr>
                <w:rFonts w:hint="eastAsia"/>
                <w:sz w:val="18"/>
                <w:szCs w:val="20"/>
                <w:lang w:eastAsia="zh-CN"/>
              </w:rPr>
              <w:t>》</w:t>
            </w:r>
            <w:r>
              <w:rPr>
                <w:rFonts w:hint="eastAsia"/>
                <w:sz w:val="18"/>
                <w:szCs w:val="20"/>
              </w:rPr>
              <w:t>的通知</w:t>
            </w:r>
            <w:r>
              <w:rPr>
                <w:rFonts w:hint="eastAsia"/>
                <w:sz w:val="18"/>
                <w:szCs w:val="20"/>
                <w:lang w:val="en-US" w:eastAsia="zh-CN"/>
              </w:rPr>
              <w:t>.</w:t>
            </w:r>
            <w:r>
              <w:rPr>
                <w:rFonts w:hint="eastAsia"/>
                <w:sz w:val="18"/>
                <w:szCs w:val="20"/>
              </w:rPr>
              <w:t>财税［2013］103号，2013-12-06．</w:t>
            </w:r>
          </w:p>
          <w:p>
            <w:pPr>
              <w:spacing w:line="0" w:lineRule="atLeast"/>
              <w:rPr>
                <w:rFonts w:hint="eastAsia"/>
                <w:sz w:val="18"/>
                <w:szCs w:val="20"/>
                <w:lang w:val="en-US" w:eastAsia="zh-CN"/>
              </w:rPr>
            </w:pPr>
            <w:r>
              <w:rPr>
                <w:rFonts w:hint="eastAsia"/>
                <w:sz w:val="18"/>
                <w:szCs w:val="20"/>
                <w:lang w:val="en-US" w:eastAsia="zh-CN"/>
              </w:rPr>
              <w:t>[3]财政部，国家税务总局《关于补充养老保险费补充医疗保险费有关企业所得税政策问题》的通知.财税[2009]27号</w:t>
            </w:r>
            <w:r>
              <w:rPr>
                <w:rFonts w:hint="eastAsia"/>
                <w:sz w:val="18"/>
                <w:szCs w:val="20"/>
              </w:rPr>
              <w:t>，</w:t>
            </w:r>
            <w:r>
              <w:rPr>
                <w:rFonts w:hint="eastAsia"/>
                <w:sz w:val="18"/>
                <w:szCs w:val="20"/>
                <w:lang w:val="en-US" w:eastAsia="zh-CN"/>
              </w:rPr>
              <w:t>2009-06-02.</w:t>
            </w:r>
          </w:p>
          <w:p>
            <w:pPr>
              <w:spacing w:line="0" w:lineRule="atLeast"/>
              <w:rPr>
                <w:rFonts w:hint="default"/>
                <w:sz w:val="18"/>
                <w:szCs w:val="20"/>
                <w:lang w:val="en-US" w:eastAsia="zh-CN"/>
              </w:rPr>
            </w:pPr>
            <w:r>
              <w:rPr>
                <w:rFonts w:hint="eastAsia"/>
                <w:sz w:val="18"/>
                <w:szCs w:val="20"/>
                <w:lang w:val="en-US" w:eastAsia="zh-CN"/>
              </w:rPr>
              <w:t>[4]</w:t>
            </w:r>
            <w:r>
              <w:rPr>
                <w:rFonts w:hint="eastAsia"/>
                <w:sz w:val="18"/>
                <w:szCs w:val="20"/>
              </w:rPr>
              <w:t>人力资源社会保障部</w:t>
            </w:r>
            <w:r>
              <w:rPr>
                <w:rFonts w:hint="eastAsia"/>
                <w:sz w:val="18"/>
                <w:szCs w:val="20"/>
                <w:lang w:val="en-US" w:eastAsia="zh-CN"/>
              </w:rPr>
              <w:t>.《关于扩大企业年金基金投资范围的通知》.人社部发</w:t>
            </w:r>
            <w:r>
              <w:rPr>
                <w:rFonts w:hint="eastAsia"/>
                <w:sz w:val="18"/>
                <w:szCs w:val="20"/>
              </w:rPr>
              <w:t>［2013］</w:t>
            </w:r>
            <w:r>
              <w:rPr>
                <w:rFonts w:hint="eastAsia"/>
                <w:sz w:val="18"/>
                <w:szCs w:val="20"/>
                <w:lang w:val="en-US" w:eastAsia="zh-CN"/>
              </w:rPr>
              <w:t>23</w:t>
            </w:r>
            <w:r>
              <w:rPr>
                <w:rFonts w:hint="eastAsia"/>
                <w:sz w:val="18"/>
                <w:szCs w:val="20"/>
              </w:rPr>
              <w:t>号</w:t>
            </w:r>
            <w:r>
              <w:rPr>
                <w:rFonts w:hint="eastAsia"/>
                <w:sz w:val="18"/>
                <w:szCs w:val="20"/>
                <w:lang w:val="en-US" w:eastAsia="zh-CN"/>
              </w:rPr>
              <w:t>.</w:t>
            </w:r>
          </w:p>
          <w:p>
            <w:pPr>
              <w:numPr>
                <w:ilvl w:val="0"/>
                <w:numId w:val="0"/>
              </w:numPr>
              <w:spacing w:line="0" w:lineRule="atLeast"/>
              <w:rPr>
                <w:rFonts w:hint="eastAsia"/>
                <w:sz w:val="18"/>
                <w:szCs w:val="20"/>
                <w:lang w:val="en-US" w:eastAsia="zh-CN"/>
              </w:rPr>
            </w:pPr>
            <w:r>
              <w:rPr>
                <w:rFonts w:hint="eastAsia"/>
                <w:sz w:val="18"/>
                <w:szCs w:val="20"/>
                <w:lang w:val="en-US" w:eastAsia="zh-CN"/>
              </w:rPr>
              <w:t>[5]山东省国资委、山东省财政厅、山东省人力资源社会保障厅印发《关于规范省属企业退休人员住房补贴的实施意见》的通知.鲁国资考核[2019]83号.2019-12-10.</w:t>
            </w:r>
          </w:p>
          <w:p>
            <w:pPr>
              <w:numPr>
                <w:ilvl w:val="0"/>
                <w:numId w:val="0"/>
              </w:numPr>
              <w:spacing w:line="0" w:lineRule="atLeast"/>
              <w:rPr>
                <w:rFonts w:hint="eastAsia"/>
                <w:sz w:val="18"/>
                <w:szCs w:val="20"/>
                <w:lang w:val="en-US" w:eastAsia="zh-CN"/>
              </w:rPr>
            </w:pPr>
            <w:r>
              <w:rPr>
                <w:rFonts w:hint="eastAsia"/>
                <w:sz w:val="18"/>
                <w:szCs w:val="20"/>
                <w:lang w:val="en-US" w:eastAsia="zh-CN"/>
              </w:rPr>
              <w:t>[6]山东省国资委关于明确省属企业实施企业年金有关问题的通知.鲁国资考核字[2018]14号.</w:t>
            </w:r>
          </w:p>
          <w:p>
            <w:pPr>
              <w:numPr>
                <w:ilvl w:val="0"/>
                <w:numId w:val="0"/>
              </w:numPr>
              <w:spacing w:line="0" w:lineRule="atLeast"/>
              <w:rPr>
                <w:rFonts w:hint="default"/>
                <w:sz w:val="18"/>
                <w:szCs w:val="20"/>
                <w:lang w:val="en-US" w:eastAsia="zh-CN"/>
              </w:rPr>
            </w:pPr>
            <w:r>
              <w:rPr>
                <w:rFonts w:hint="eastAsia"/>
                <w:sz w:val="18"/>
                <w:szCs w:val="20"/>
                <w:lang w:val="en-US" w:eastAsia="zh-CN"/>
              </w:rPr>
              <w:t>[7]山东省国资委印发关于省管企业建立企业年金制度的指导意见的通知，鲁国资考核[2017]1号，山东省国资委办公室，2017-07-28</w:t>
            </w:r>
          </w:p>
          <w:p>
            <w:pPr>
              <w:spacing w:line="0" w:lineRule="atLeast"/>
              <w:rPr>
                <w:rFonts w:hint="default" w:eastAsiaTheme="minorEastAsia"/>
                <w:sz w:val="18"/>
                <w:szCs w:val="20"/>
                <w:lang w:val="en-US" w:eastAsia="zh-CN"/>
              </w:rPr>
            </w:pPr>
            <w:r>
              <w:rPr>
                <w:rFonts w:hint="eastAsia"/>
                <w:sz w:val="18"/>
                <w:szCs w:val="20"/>
                <w:lang w:val="en-US" w:eastAsia="zh-CN"/>
              </w:rPr>
              <w:t>[ 8]</w:t>
            </w:r>
            <w:r>
              <w:rPr>
                <w:rFonts w:hint="eastAsia"/>
                <w:sz w:val="18"/>
                <w:szCs w:val="20"/>
              </w:rPr>
              <w:t>人力资源社会保障部</w:t>
            </w:r>
            <w:r>
              <w:rPr>
                <w:rFonts w:hint="eastAsia"/>
                <w:sz w:val="18"/>
                <w:szCs w:val="20"/>
                <w:lang w:eastAsia="zh-CN"/>
              </w:rPr>
              <w:t>，《</w:t>
            </w:r>
            <w:r>
              <w:rPr>
                <w:rFonts w:hint="eastAsia"/>
                <w:sz w:val="18"/>
                <w:szCs w:val="20"/>
                <w:lang w:val="en-US" w:eastAsia="zh-CN"/>
              </w:rPr>
              <w:t>2021年度全国企业年金数据摘要</w:t>
            </w:r>
            <w:r>
              <w:rPr>
                <w:rFonts w:hint="eastAsia"/>
                <w:sz w:val="18"/>
                <w:szCs w:val="20"/>
                <w:lang w:eastAsia="zh-CN"/>
              </w:rPr>
              <w:t>》，</w:t>
            </w:r>
            <w:r>
              <w:rPr>
                <w:rFonts w:hint="eastAsia"/>
                <w:sz w:val="18"/>
                <w:szCs w:val="20"/>
                <w:lang w:val="en-US" w:eastAsia="zh-CN"/>
              </w:rPr>
              <w:t>人力资源社会保障部社会保信基金监管局，2022-03</w:t>
            </w:r>
          </w:p>
          <w:p>
            <w:pPr>
              <w:spacing w:line="0" w:lineRule="atLeast"/>
              <w:rPr>
                <w:rFonts w:hint="default"/>
                <w:sz w:val="18"/>
                <w:szCs w:val="20"/>
                <w:lang w:val="en-US" w:eastAsia="zh-CN"/>
              </w:rPr>
            </w:pPr>
            <w:r>
              <w:rPr>
                <w:rFonts w:hint="eastAsia"/>
                <w:sz w:val="18"/>
                <w:szCs w:val="20"/>
                <w:lang w:val="en-US" w:eastAsia="zh-CN"/>
              </w:rPr>
              <w:t>[9]财政部关于修订《国有金融企业年金管理办法》的通知.财政部文件.财金[2019]91号，财政部2019-09-20</w:t>
            </w:r>
          </w:p>
          <w:p>
            <w:pPr>
              <w:spacing w:line="0" w:lineRule="atLeast"/>
              <w:rPr>
                <w:rFonts w:hint="default"/>
                <w:sz w:val="18"/>
                <w:szCs w:val="20"/>
                <w:lang w:val="en-US" w:eastAsia="zh-CN"/>
              </w:rPr>
            </w:pPr>
            <w:r>
              <w:rPr>
                <w:rFonts w:hint="eastAsia"/>
                <w:sz w:val="18"/>
                <w:szCs w:val="20"/>
                <w:lang w:val="en-US" w:eastAsia="zh-CN"/>
              </w:rPr>
              <w:t>[10]人力资源和社会保障部，关于调整年金基金投资范围的通知，人社部发[2020]95号，人力资源社会保障部，2020-12-28</w:t>
            </w:r>
          </w:p>
          <w:p>
            <w:pPr>
              <w:spacing w:line="0" w:lineRule="atLeast"/>
              <w:rPr>
                <w:rFonts w:hint="eastAsia"/>
                <w:sz w:val="18"/>
                <w:szCs w:val="20"/>
              </w:rPr>
            </w:pPr>
            <w:r>
              <w:rPr>
                <w:rFonts w:hint="eastAsia"/>
                <w:sz w:val="18"/>
                <w:szCs w:val="20"/>
                <w:lang w:val="en-US" w:eastAsia="zh-CN"/>
              </w:rPr>
              <w:t>[11]</w:t>
            </w:r>
            <w:r>
              <w:rPr>
                <w:rFonts w:hint="eastAsia"/>
                <w:sz w:val="18"/>
                <w:szCs w:val="20"/>
              </w:rPr>
              <w:t>国家税务总局．</w:t>
            </w:r>
            <w:r>
              <w:rPr>
                <w:rFonts w:hint="eastAsia"/>
                <w:sz w:val="18"/>
                <w:szCs w:val="20"/>
                <w:lang w:eastAsia="zh-CN"/>
              </w:rPr>
              <w:t>《</w:t>
            </w:r>
            <w:r>
              <w:rPr>
                <w:rFonts w:hint="eastAsia"/>
                <w:sz w:val="18"/>
                <w:szCs w:val="20"/>
              </w:rPr>
              <w:t>关于企业年金职业年金个人所得税有关问题的通知</w:t>
            </w:r>
            <w:r>
              <w:rPr>
                <w:rFonts w:hint="eastAsia"/>
                <w:sz w:val="18"/>
                <w:szCs w:val="20"/>
                <w:lang w:eastAsia="zh-CN"/>
              </w:rPr>
              <w:t>》</w:t>
            </w:r>
            <w:r>
              <w:rPr>
                <w:rFonts w:hint="eastAsia"/>
                <w:sz w:val="18"/>
                <w:szCs w:val="20"/>
              </w:rPr>
              <w:t xml:space="preserve">关于企业年金个人所得税征收 管理有关问题的通知．国税函［2009］694号，2009-12-10． </w:t>
            </w:r>
          </w:p>
          <w:p>
            <w:pPr>
              <w:spacing w:line="0" w:lineRule="atLeast"/>
              <w:rPr>
                <w:rFonts w:ascii="宋体" w:hAnsi="宋体" w:eastAsia="宋体" w:cs="宋体"/>
                <w:sz w:val="24"/>
                <w:szCs w:val="24"/>
              </w:rPr>
            </w:pPr>
            <w:r>
              <w:rPr>
                <w:rFonts w:hint="eastAsia"/>
                <w:sz w:val="18"/>
                <w:szCs w:val="20"/>
                <w:lang w:val="en-US" w:eastAsia="zh-CN"/>
              </w:rPr>
              <w:t>[12]</w:t>
            </w:r>
            <w:r>
              <w:rPr>
                <w:rFonts w:hint="eastAsia"/>
                <w:sz w:val="18"/>
                <w:szCs w:val="20"/>
              </w:rPr>
              <w:t>国家税务总局．</w:t>
            </w:r>
            <w:r>
              <w:rPr>
                <w:rFonts w:hint="eastAsia"/>
                <w:sz w:val="18"/>
                <w:szCs w:val="20"/>
                <w:lang w:eastAsia="zh-CN"/>
              </w:rPr>
              <w:t>《</w:t>
            </w:r>
            <w:r>
              <w:rPr>
                <w:rFonts w:hint="eastAsia"/>
                <w:sz w:val="18"/>
                <w:szCs w:val="20"/>
              </w:rPr>
              <w:t>关于企业年金个人所得税有关问题补充规定的公告</w:t>
            </w:r>
            <w:r>
              <w:rPr>
                <w:rFonts w:hint="eastAsia"/>
                <w:sz w:val="18"/>
                <w:szCs w:val="20"/>
                <w:lang w:eastAsia="zh-CN"/>
              </w:rPr>
              <w:t>》</w:t>
            </w:r>
            <w:r>
              <w:rPr>
                <w:rFonts w:hint="eastAsia"/>
                <w:sz w:val="18"/>
                <w:szCs w:val="20"/>
                <w:lang w:val="en-US" w:eastAsia="zh-CN"/>
              </w:rPr>
              <w:t>.</w:t>
            </w:r>
            <w:r>
              <w:rPr>
                <w:rFonts w:hint="eastAsia"/>
                <w:sz w:val="18"/>
                <w:szCs w:val="20"/>
              </w:rPr>
              <w:t>国家税务总局公告2011年第9号，2011-01-30．</w:t>
            </w:r>
          </w:p>
          <w:p>
            <w:pPr>
              <w:spacing w:line="0" w:lineRule="atLeast"/>
              <w:rPr>
                <w:sz w:val="18"/>
                <w:szCs w:val="20"/>
              </w:rPr>
            </w:pPr>
          </w:p>
          <w:p>
            <w:pPr>
              <w:spacing w:line="0" w:lineRule="atLeast"/>
              <w:rPr>
                <w:sz w:val="18"/>
                <w:szCs w:val="20"/>
              </w:rPr>
            </w:pPr>
          </w:p>
          <w:p>
            <w:pPr>
              <w:spacing w:line="0" w:lineRule="atLeast"/>
              <w:rPr>
                <w:rFonts w:ascii="仿宋" w:hAnsi="仿宋" w:eastAsia="仿宋"/>
                <w:sz w:val="18"/>
                <w:szCs w:val="20"/>
              </w:rPr>
            </w:pPr>
            <w:r>
              <w:rPr>
                <w:rFonts w:hint="eastAsia" w:ascii="仿宋" w:hAnsi="仿宋" w:eastAsia="仿宋"/>
                <w:sz w:val="18"/>
                <w:szCs w:val="20"/>
              </w:rPr>
              <w:t>外文内容：</w:t>
            </w:r>
          </w:p>
          <w:p>
            <w:pPr>
              <w:spacing w:line="0" w:lineRule="atLeast"/>
              <w:rPr>
                <w:sz w:val="18"/>
                <w:szCs w:val="20"/>
              </w:rPr>
            </w:pPr>
          </w:p>
          <w:p>
            <w:pPr>
              <w:spacing w:line="0" w:lineRule="atLeast"/>
              <w:rPr>
                <w:sz w:val="18"/>
                <w:szCs w:val="20"/>
              </w:rPr>
            </w:pPr>
          </w:p>
          <w:p>
            <w:pPr>
              <w:spacing w:line="0" w:lineRule="atLeast"/>
              <w:rPr>
                <w:sz w:val="18"/>
                <w:szCs w:val="20"/>
              </w:rPr>
            </w:pPr>
          </w:p>
          <w:p>
            <w:pPr>
              <w:spacing w:line="0" w:lineRule="atLeast"/>
              <w:rPr>
                <w:sz w:val="18"/>
                <w:szCs w:val="20"/>
              </w:rPr>
            </w:pPr>
          </w:p>
          <w:p>
            <w:pPr>
              <w:spacing w:line="0" w:lineRule="atLeast"/>
              <w:rPr>
                <w:sz w:val="18"/>
                <w:szCs w:val="20"/>
              </w:rPr>
            </w:pPr>
          </w:p>
          <w:p>
            <w:pPr>
              <w:spacing w:line="0" w:lineRule="atLeast"/>
              <w:rPr>
                <w:sz w:val="18"/>
                <w:szCs w:val="20"/>
              </w:rPr>
            </w:pPr>
          </w:p>
          <w:p>
            <w:pPr>
              <w:spacing w:line="0" w:lineRule="atLeast"/>
              <w:rPr>
                <w:sz w:val="18"/>
                <w:szCs w:val="20"/>
              </w:rPr>
            </w:pPr>
            <w:r>
              <w:rPr>
                <w:rFonts w:hint="eastAsia"/>
                <w:sz w:val="18"/>
                <w:szCs w:val="20"/>
              </w:rPr>
              <w:t xml:space="preserve">5. </w:t>
            </w:r>
            <w:r>
              <w:rPr>
                <w:rFonts w:hint="eastAsia"/>
                <w:color w:val="FF0000"/>
                <w:sz w:val="18"/>
                <w:szCs w:val="20"/>
              </w:rPr>
              <w:t>电子出版物或电子来源的资料</w:t>
            </w:r>
          </w:p>
          <w:p>
            <w:pPr>
              <w:spacing w:line="0" w:lineRule="atLeast"/>
              <w:rPr>
                <w:rFonts w:ascii="宋体" w:hAnsi="宋体" w:cs="HiddenHorzOCR"/>
                <w:kern w:val="0"/>
                <w:sz w:val="15"/>
                <w:szCs w:val="15"/>
                <w:highlight w:val="yellow"/>
              </w:rPr>
            </w:pPr>
            <w:r>
              <w:rPr>
                <w:rFonts w:hint="eastAsia" w:ascii="宋体" w:hAnsi="宋体" w:cs="HiddenHorzOCR"/>
                <w:kern w:val="0"/>
                <w:sz w:val="15"/>
                <w:szCs w:val="15"/>
                <w:highlight w:val="yellow"/>
              </w:rPr>
              <w:t>作者姓名、文章标题（引号）、期刊名（英文用斜体或下划、中文用书名号）、载体类型、卷号和期号、页码或长度、数据库名／URL、检索日期年。</w:t>
            </w:r>
          </w:p>
          <w:p>
            <w:pPr>
              <w:spacing w:line="0" w:lineRule="atLeast"/>
              <w:rPr>
                <w:rFonts w:ascii="仿宋" w:hAnsi="仿宋" w:eastAsia="仿宋"/>
                <w:sz w:val="18"/>
                <w:szCs w:val="20"/>
              </w:rPr>
            </w:pPr>
            <w:r>
              <w:rPr>
                <w:rFonts w:hint="eastAsia" w:ascii="仿宋" w:hAnsi="仿宋" w:eastAsia="仿宋"/>
                <w:sz w:val="18"/>
                <w:szCs w:val="20"/>
              </w:rPr>
              <w:t>中文电子来源：</w:t>
            </w:r>
          </w:p>
          <w:p>
            <w:pPr>
              <w:spacing w:line="0" w:lineRule="atLeast"/>
              <w:ind w:firstLine="480"/>
              <w:rPr>
                <w:sz w:val="18"/>
                <w:szCs w:val="20"/>
              </w:rPr>
            </w:pPr>
          </w:p>
          <w:p>
            <w:pPr>
              <w:spacing w:line="0" w:lineRule="atLeast"/>
              <w:rPr>
                <w:sz w:val="18"/>
                <w:szCs w:val="20"/>
              </w:rPr>
            </w:pPr>
            <w:r>
              <w:rPr>
                <w:rFonts w:hint="eastAsia"/>
                <w:sz w:val="18"/>
                <w:szCs w:val="20"/>
              </w:rPr>
              <w:t xml:space="preserve">6. </w:t>
            </w:r>
            <w:r>
              <w:rPr>
                <w:rFonts w:hint="eastAsia"/>
                <w:color w:val="FF0000"/>
                <w:sz w:val="18"/>
                <w:szCs w:val="20"/>
              </w:rPr>
              <w:t>电子论坛的邮件</w:t>
            </w:r>
          </w:p>
          <w:p>
            <w:pPr>
              <w:spacing w:line="0" w:lineRule="atLeast"/>
              <w:rPr>
                <w:rFonts w:ascii="宋体" w:hAnsi="宋体" w:cs="HiddenHorzOCR"/>
                <w:kern w:val="0"/>
                <w:sz w:val="15"/>
                <w:szCs w:val="15"/>
                <w:highlight w:val="yellow"/>
              </w:rPr>
            </w:pPr>
            <w:r>
              <w:rPr>
                <w:rFonts w:hint="eastAsia" w:ascii="宋体" w:hAnsi="宋体" w:cs="HiddenHorzOCR"/>
                <w:kern w:val="0"/>
                <w:sz w:val="15"/>
                <w:szCs w:val="15"/>
                <w:highlight w:val="yellow"/>
              </w:rPr>
              <w:t>作者（年月日)、信件主题（引号）、讨论主题（斜体）、载体类型、电子论坛E-mail地址、检索时间</w:t>
            </w:r>
          </w:p>
          <w:p>
            <w:pPr>
              <w:spacing w:line="0" w:lineRule="atLeast"/>
              <w:rPr>
                <w:rFonts w:ascii="仿宋" w:hAnsi="仿宋" w:eastAsia="仿宋"/>
                <w:sz w:val="18"/>
                <w:szCs w:val="20"/>
              </w:rPr>
            </w:pPr>
            <w:r>
              <w:rPr>
                <w:rFonts w:hint="eastAsia" w:ascii="仿宋" w:hAnsi="仿宋" w:eastAsia="仿宋"/>
                <w:sz w:val="18"/>
                <w:szCs w:val="20"/>
              </w:rPr>
              <w:t>中文邮件：</w:t>
            </w:r>
          </w:p>
          <w:p>
            <w:pPr>
              <w:spacing w:line="0" w:lineRule="atLeast"/>
              <w:rPr>
                <w:rFonts w:ascii="仿宋" w:hAnsi="仿宋" w:eastAsia="仿宋"/>
                <w:sz w:val="18"/>
                <w:szCs w:val="20"/>
              </w:rPr>
            </w:pPr>
            <w:r>
              <w:rPr>
                <w:rFonts w:hint="eastAsia" w:ascii="仿宋" w:hAnsi="仿宋" w:eastAsia="仿宋"/>
                <w:sz w:val="18"/>
                <w:szCs w:val="20"/>
              </w:rPr>
              <w:t>外文邮件：</w:t>
            </w:r>
          </w:p>
          <w:p>
            <w:pPr>
              <w:rPr>
                <w:rFonts w:ascii="宋体" w:hAnsi="宋体" w:eastAsia="宋体"/>
                <w:sz w:val="24"/>
                <w:szCs w:val="24"/>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hint="eastAsia" w:ascii="宋体" w:hAnsi="宋体" w:eastAsia="宋体"/>
                <w:sz w:val="24"/>
                <w:szCs w:val="24"/>
                <w:lang w:val="en-US" w:eastAsia="zh-CN"/>
              </w:rPr>
              <w:t>山东省国有企业年金缴费比例受税优政策影响分析</w:t>
            </w:r>
            <w:r>
              <w:rPr>
                <w:rFonts w:hint="eastAsia" w:ascii="宋体" w:hAnsi="宋体" w:eastAsia="宋体"/>
                <w:sz w:val="24"/>
                <w:szCs w:val="24"/>
              </w:rPr>
              <w:t xml:space="preserve"> </w:t>
            </w:r>
          </w:p>
          <w:p>
            <w:pPr>
              <w:rPr>
                <w:rFonts w:hint="default" w:ascii="宋体" w:hAnsi="宋体" w:eastAsia="宋体"/>
                <w:sz w:val="24"/>
                <w:szCs w:val="24"/>
                <w:lang w:val="en-US"/>
              </w:rPr>
            </w:pPr>
            <w:r>
              <w:rPr>
                <w:rFonts w:hint="eastAsia" w:ascii="宋体" w:hAnsi="宋体" w:eastAsia="宋体"/>
                <w:sz w:val="24"/>
                <w:szCs w:val="24"/>
              </w:rPr>
              <w:t>主题词：</w:t>
            </w:r>
            <w:r>
              <w:rPr>
                <w:rFonts w:hint="eastAsia" w:ascii="宋体" w:hAnsi="宋体" w:eastAsia="宋体"/>
                <w:sz w:val="24"/>
                <w:szCs w:val="24"/>
                <w:lang w:val="en-US" w:eastAsia="zh-CN"/>
              </w:rPr>
              <w:t xml:space="preserve">企业年金 税优政策 比较研究 </w:t>
            </w:r>
            <w:r>
              <w:rPr>
                <w:rFonts w:hint="eastAsia" w:ascii="宋体" w:hAnsi="宋体" w:eastAsia="宋体" w:cs="宋体"/>
                <w:color w:val="000000"/>
                <w:kern w:val="0"/>
                <w:sz w:val="24"/>
                <w:szCs w:val="24"/>
                <w:lang w:val="en-US" w:eastAsia="zh-CN" w:bidi="ar"/>
              </w:rPr>
              <w:t>实证分析</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绪论（引言）</w:t>
            </w: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1章 </w:t>
            </w:r>
          </w:p>
          <w:p>
            <w:pPr>
              <w:numPr>
                <w:ilvl w:val="0"/>
                <w:numId w:val="0"/>
              </w:numPr>
              <w:ind w:left="360" w:leftChars="0"/>
              <w:rPr>
                <w:rFonts w:hint="eastAsia" w:ascii="宋体" w:hAnsi="宋体" w:eastAsia="宋体"/>
                <w:sz w:val="24"/>
                <w:szCs w:val="24"/>
                <w:lang w:val="en-US" w:eastAsia="zh-CN"/>
              </w:rPr>
            </w:pPr>
            <w:r>
              <w:rPr>
                <w:rFonts w:hint="eastAsia" w:ascii="宋体" w:hAnsi="宋体" w:eastAsia="宋体"/>
                <w:sz w:val="24"/>
                <w:szCs w:val="24"/>
                <w:lang w:val="en-US" w:eastAsia="zh-CN"/>
              </w:rPr>
              <w:t>1.1研究背景及意义</w:t>
            </w:r>
          </w:p>
          <w:p>
            <w:pPr>
              <w:numPr>
                <w:ilvl w:val="0"/>
                <w:numId w:val="0"/>
              </w:numPr>
              <w:ind w:left="360" w:left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1.1.1研究背景</w:t>
            </w:r>
          </w:p>
          <w:p>
            <w:pPr>
              <w:numPr>
                <w:ilvl w:val="0"/>
                <w:numId w:val="0"/>
              </w:numPr>
              <w:ind w:left="360" w:left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1.1.2研究意义</w:t>
            </w:r>
          </w:p>
          <w:p>
            <w:pPr>
              <w:numPr>
                <w:ilvl w:val="0"/>
                <w:numId w:val="0"/>
              </w:numPr>
              <w:ind w:left="360" w:leftChars="0"/>
              <w:rPr>
                <w:rFonts w:hint="eastAsia" w:ascii="宋体" w:hAnsi="宋体" w:eastAsia="宋体"/>
                <w:sz w:val="24"/>
                <w:szCs w:val="24"/>
                <w:lang w:val="en-US" w:eastAsia="zh-CN"/>
              </w:rPr>
            </w:pPr>
            <w:r>
              <w:rPr>
                <w:rFonts w:hint="eastAsia" w:ascii="宋体" w:hAnsi="宋体" w:eastAsia="宋体"/>
                <w:sz w:val="24"/>
                <w:szCs w:val="24"/>
                <w:lang w:val="en-US" w:eastAsia="zh-CN"/>
              </w:rPr>
              <w:t>1.2国内外研究现状及评析</w:t>
            </w:r>
          </w:p>
          <w:p>
            <w:pPr>
              <w:numPr>
                <w:ilvl w:val="0"/>
                <w:numId w:val="0"/>
              </w:numPr>
              <w:ind w:left="360" w:leftChars="0"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1.2.1国外文献综</w:t>
            </w:r>
          </w:p>
          <w:p>
            <w:pPr>
              <w:numPr>
                <w:ilvl w:val="0"/>
                <w:numId w:val="0"/>
              </w:numPr>
              <w:ind w:left="360" w:leftChars="0"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1.2.2国内文献综述</w:t>
            </w:r>
          </w:p>
          <w:p>
            <w:pPr>
              <w:numPr>
                <w:ilvl w:val="0"/>
                <w:numId w:val="0"/>
              </w:numPr>
              <w:ind w:left="360" w:leftChars="0"/>
              <w:rPr>
                <w:rFonts w:hint="eastAsia" w:ascii="宋体" w:hAnsi="宋体" w:eastAsia="宋体"/>
                <w:sz w:val="24"/>
                <w:szCs w:val="24"/>
                <w:lang w:val="en-US" w:eastAsia="zh-CN"/>
              </w:rPr>
            </w:pPr>
            <w:r>
              <w:rPr>
                <w:rFonts w:hint="default" w:ascii="宋体" w:hAnsi="宋体" w:eastAsia="宋体"/>
                <w:sz w:val="24"/>
                <w:szCs w:val="24"/>
                <w:lang w:val="en-US" w:eastAsia="zh-CN"/>
              </w:rPr>
              <w:t xml:space="preserve">1.3 </w:t>
            </w:r>
            <w:r>
              <w:rPr>
                <w:rFonts w:hint="eastAsia" w:ascii="宋体" w:hAnsi="宋体" w:eastAsia="宋体"/>
                <w:sz w:val="24"/>
                <w:szCs w:val="24"/>
                <w:lang w:val="en-US" w:eastAsia="zh-CN"/>
              </w:rPr>
              <w:t>研究方法与思路</w:t>
            </w:r>
          </w:p>
          <w:p>
            <w:pPr>
              <w:numPr>
                <w:ilvl w:val="0"/>
                <w:numId w:val="0"/>
              </w:numPr>
              <w:ind w:left="360" w:leftChars="0" w:firstLine="240" w:firstLineChars="100"/>
              <w:rPr>
                <w:rFonts w:hint="eastAsia" w:ascii="宋体" w:hAnsi="宋体" w:eastAsia="宋体"/>
                <w:sz w:val="24"/>
                <w:szCs w:val="24"/>
                <w:lang w:val="en-US" w:eastAsia="zh-CN"/>
              </w:rPr>
            </w:pPr>
            <w:r>
              <w:rPr>
                <w:rFonts w:hint="default" w:ascii="宋体" w:hAnsi="宋体" w:eastAsia="宋体"/>
                <w:sz w:val="24"/>
                <w:szCs w:val="24"/>
                <w:lang w:val="en-US" w:eastAsia="zh-CN"/>
              </w:rPr>
              <w:t xml:space="preserve">1.3.1 </w:t>
            </w:r>
            <w:r>
              <w:rPr>
                <w:rFonts w:hint="eastAsia" w:ascii="宋体" w:hAnsi="宋体" w:eastAsia="宋体"/>
                <w:sz w:val="24"/>
                <w:szCs w:val="24"/>
                <w:lang w:val="en-US" w:eastAsia="zh-CN"/>
              </w:rPr>
              <w:t>研究方法</w:t>
            </w:r>
          </w:p>
          <w:p>
            <w:pPr>
              <w:numPr>
                <w:ilvl w:val="0"/>
                <w:numId w:val="0"/>
              </w:numPr>
              <w:ind w:left="360" w:leftChars="0" w:firstLine="240" w:firstLineChars="100"/>
              <w:rPr>
                <w:rFonts w:hint="eastAsia" w:ascii="宋体" w:hAnsi="宋体" w:eastAsia="宋体"/>
                <w:sz w:val="24"/>
                <w:szCs w:val="24"/>
                <w:lang w:val="en-US" w:eastAsia="zh-CN"/>
              </w:rPr>
            </w:pPr>
            <w:r>
              <w:rPr>
                <w:rFonts w:hint="default" w:ascii="宋体" w:hAnsi="宋体" w:eastAsia="宋体"/>
                <w:sz w:val="24"/>
                <w:szCs w:val="24"/>
                <w:lang w:val="en-US" w:eastAsia="zh-CN"/>
              </w:rPr>
              <w:t xml:space="preserve">1.3.2 </w:t>
            </w:r>
            <w:r>
              <w:rPr>
                <w:rFonts w:hint="eastAsia" w:ascii="宋体" w:hAnsi="宋体" w:eastAsia="宋体"/>
                <w:sz w:val="24"/>
                <w:szCs w:val="24"/>
                <w:lang w:val="en-US" w:eastAsia="zh-CN"/>
              </w:rPr>
              <w:t>研究思路</w:t>
            </w:r>
          </w:p>
          <w:p>
            <w:pPr>
              <w:numPr>
                <w:ilvl w:val="0"/>
                <w:numId w:val="0"/>
              </w:numPr>
              <w:ind w:left="360" w:leftChars="0"/>
              <w:rPr>
                <w:rFonts w:hint="default" w:ascii="宋体" w:hAnsi="宋体" w:eastAsia="宋体"/>
                <w:sz w:val="24"/>
                <w:szCs w:val="24"/>
                <w:lang w:val="en-US" w:eastAsia="zh-CN"/>
              </w:rPr>
            </w:pPr>
            <w:r>
              <w:rPr>
                <w:rFonts w:hint="default" w:ascii="宋体" w:hAnsi="宋体" w:eastAsia="宋体"/>
                <w:sz w:val="24"/>
                <w:szCs w:val="24"/>
                <w:lang w:val="en-US" w:eastAsia="zh-CN"/>
              </w:rPr>
              <w:t xml:space="preserve">1.4 </w:t>
            </w:r>
            <w:r>
              <w:rPr>
                <w:rFonts w:hint="eastAsia" w:ascii="宋体" w:hAnsi="宋体" w:eastAsia="宋体"/>
                <w:sz w:val="24"/>
                <w:szCs w:val="24"/>
                <w:lang w:val="en-US" w:eastAsia="zh-CN"/>
              </w:rPr>
              <w:t>研究创新与不足</w:t>
            </w:r>
          </w:p>
          <w:p>
            <w:pPr>
              <w:numPr>
                <w:ilvl w:val="0"/>
                <w:numId w:val="0"/>
              </w:numPr>
              <w:ind w:left="360" w:leftChars="0" w:firstLine="240" w:firstLineChars="100"/>
              <w:rPr>
                <w:rFonts w:hint="default" w:ascii="宋体" w:hAnsi="宋体" w:eastAsia="宋体"/>
                <w:sz w:val="24"/>
                <w:szCs w:val="24"/>
                <w:lang w:val="en-US" w:eastAsia="zh-CN"/>
              </w:rPr>
            </w:pPr>
            <w:r>
              <w:rPr>
                <w:rFonts w:hint="default" w:ascii="宋体" w:hAnsi="宋体" w:eastAsia="宋体"/>
                <w:sz w:val="24"/>
                <w:szCs w:val="24"/>
                <w:lang w:val="en-US" w:eastAsia="zh-CN"/>
              </w:rPr>
              <w:t xml:space="preserve">1.4.1 </w:t>
            </w:r>
            <w:r>
              <w:rPr>
                <w:rFonts w:hint="eastAsia" w:ascii="宋体" w:hAnsi="宋体" w:eastAsia="宋体"/>
                <w:sz w:val="24"/>
                <w:szCs w:val="24"/>
                <w:lang w:val="en-US" w:eastAsia="zh-CN"/>
              </w:rPr>
              <w:t>研究创新</w:t>
            </w:r>
          </w:p>
          <w:p>
            <w:pPr>
              <w:numPr>
                <w:ilvl w:val="0"/>
                <w:numId w:val="0"/>
              </w:numPr>
              <w:ind w:left="360" w:leftChars="0" w:firstLine="240" w:firstLineChars="100"/>
              <w:rPr>
                <w:rFonts w:hint="default" w:ascii="宋体" w:hAnsi="宋体" w:eastAsia="宋体"/>
                <w:sz w:val="24"/>
                <w:szCs w:val="24"/>
                <w:lang w:val="en-US" w:eastAsia="zh-CN"/>
              </w:rPr>
            </w:pPr>
            <w:r>
              <w:rPr>
                <w:rFonts w:hint="default" w:ascii="宋体" w:hAnsi="宋体" w:eastAsia="宋体"/>
                <w:sz w:val="24"/>
                <w:szCs w:val="24"/>
                <w:lang w:val="en-US" w:eastAsia="zh-CN"/>
              </w:rPr>
              <w:t xml:space="preserve">1.4.2 </w:t>
            </w:r>
            <w:r>
              <w:rPr>
                <w:rFonts w:hint="eastAsia" w:ascii="宋体" w:hAnsi="宋体" w:eastAsia="宋体"/>
                <w:sz w:val="24"/>
                <w:szCs w:val="24"/>
                <w:lang w:val="en-US" w:eastAsia="zh-CN"/>
              </w:rPr>
              <w:t>研究不足</w:t>
            </w:r>
          </w:p>
          <w:p>
            <w:pPr>
              <w:keepNext w:val="0"/>
              <w:keepLines w:val="0"/>
              <w:widowControl/>
              <w:suppressLineNumbers w:val="0"/>
              <w:jc w:val="left"/>
              <w:rPr>
                <w:rFonts w:hint="default"/>
                <w:lang w:val="en-US"/>
              </w:rPr>
            </w:pPr>
            <w:r>
              <w:rPr>
                <w:rFonts w:hint="eastAsia" w:ascii="宋体" w:hAnsi="宋体" w:eastAsia="宋体"/>
                <w:sz w:val="24"/>
                <w:szCs w:val="24"/>
                <w:lang w:val="en-US" w:eastAsia="zh-CN"/>
              </w:rPr>
              <w:t>第2章 中国企业年金制度及发展现状</w:t>
            </w:r>
          </w:p>
          <w:p>
            <w:pPr>
              <w:numPr>
                <w:ilvl w:val="0"/>
                <w:numId w:val="0"/>
              </w:numPr>
              <w:ind w:left="360" w:leftChars="0"/>
              <w:rPr>
                <w:rFonts w:hint="default" w:ascii="宋体" w:hAnsi="宋体" w:eastAsia="宋体"/>
                <w:sz w:val="24"/>
                <w:szCs w:val="24"/>
                <w:lang w:val="en-US" w:eastAsia="zh-CN"/>
              </w:rPr>
            </w:pPr>
            <w:r>
              <w:rPr>
                <w:rFonts w:hint="eastAsia" w:ascii="宋体" w:hAnsi="宋体" w:eastAsia="宋体"/>
                <w:sz w:val="24"/>
                <w:szCs w:val="24"/>
                <w:lang w:val="en-US" w:eastAsia="zh-CN"/>
              </w:rPr>
              <w:t>2.1企业年金定义</w:t>
            </w:r>
          </w:p>
          <w:p>
            <w:pPr>
              <w:keepNext w:val="0"/>
              <w:keepLines w:val="0"/>
              <w:widowControl/>
              <w:suppressLineNumbers w:val="0"/>
              <w:jc w:val="left"/>
              <w:rPr>
                <w:rFonts w:hint="eastAsia" w:ascii="宋体" w:hAnsi="宋体" w:eastAsia="宋体" w:cs="宋体"/>
                <w:color w:val="000000"/>
                <w:kern w:val="0"/>
                <w:sz w:val="23"/>
                <w:szCs w:val="23"/>
                <w:lang w:val="en-US" w:eastAsia="zh-CN" w:bidi="ar"/>
              </w:rPr>
            </w:pPr>
            <w:r>
              <w:rPr>
                <w:rFonts w:hint="eastAsia" w:ascii="宋体" w:hAnsi="宋体" w:eastAsia="宋体"/>
                <w:sz w:val="24"/>
                <w:szCs w:val="24"/>
                <w:lang w:val="en-US" w:eastAsia="zh-CN"/>
              </w:rPr>
              <w:t xml:space="preserve">     2.1.1</w:t>
            </w:r>
            <w:r>
              <w:rPr>
                <w:rFonts w:hint="eastAsia" w:ascii="宋体" w:hAnsi="宋体" w:eastAsia="宋体" w:cs="宋体"/>
                <w:color w:val="000000"/>
                <w:kern w:val="0"/>
                <w:sz w:val="23"/>
                <w:szCs w:val="23"/>
                <w:lang w:val="en-US" w:eastAsia="zh-CN" w:bidi="ar"/>
              </w:rPr>
              <w:t>企业年金概念及特征</w:t>
            </w:r>
          </w:p>
          <w:p>
            <w:pPr>
              <w:keepNext w:val="0"/>
              <w:keepLines w:val="0"/>
              <w:widowControl/>
              <w:suppressLineNumbers w:val="0"/>
              <w:jc w:val="left"/>
              <w:rPr>
                <w:rFonts w:hint="eastAsia" w:ascii="宋体" w:hAnsi="宋体" w:eastAsia="宋体" w:cs="宋体"/>
                <w:color w:val="000000"/>
                <w:kern w:val="0"/>
                <w:sz w:val="23"/>
                <w:szCs w:val="23"/>
                <w:lang w:val="en-US" w:eastAsia="zh-CN" w:bidi="ar"/>
              </w:rPr>
            </w:pPr>
            <w:r>
              <w:rPr>
                <w:rFonts w:hint="eastAsia" w:ascii="宋体" w:hAnsi="宋体" w:eastAsia="宋体" w:cs="宋体"/>
                <w:color w:val="000000"/>
                <w:kern w:val="0"/>
                <w:sz w:val="23"/>
                <w:szCs w:val="23"/>
                <w:lang w:val="en-US" w:eastAsia="zh-CN" w:bidi="ar"/>
              </w:rPr>
              <w:t xml:space="preserve">     2.1.2企业年金理论概述</w:t>
            </w:r>
          </w:p>
          <w:p>
            <w:pPr>
              <w:keepNext w:val="0"/>
              <w:keepLines w:val="0"/>
              <w:widowControl/>
              <w:suppressLineNumbers w:val="0"/>
              <w:jc w:val="left"/>
              <w:rPr>
                <w:rFonts w:hint="default" w:ascii="宋体" w:hAnsi="宋体" w:eastAsia="宋体" w:cs="宋体"/>
                <w:color w:val="000000"/>
                <w:kern w:val="0"/>
                <w:sz w:val="23"/>
                <w:szCs w:val="23"/>
                <w:lang w:val="en-US" w:eastAsia="zh-CN" w:bidi="ar"/>
              </w:rPr>
            </w:pPr>
            <w:r>
              <w:rPr>
                <w:rFonts w:hint="eastAsia" w:ascii="宋体" w:hAnsi="宋体" w:eastAsia="宋体" w:cs="宋体"/>
                <w:color w:val="000000"/>
                <w:kern w:val="0"/>
                <w:sz w:val="23"/>
                <w:szCs w:val="23"/>
                <w:lang w:val="en-US" w:eastAsia="zh-CN" w:bidi="ar"/>
              </w:rPr>
              <w:t xml:space="preserve">     2.1.3企业年金作用</w:t>
            </w:r>
          </w:p>
          <w:p>
            <w:pPr>
              <w:keepNext w:val="0"/>
              <w:keepLines w:val="0"/>
              <w:widowControl/>
              <w:suppressLineNumbers w:val="0"/>
              <w:jc w:val="left"/>
              <w:rPr>
                <w:rFonts w:hint="eastAsia" w:ascii="宋体" w:hAnsi="宋体" w:eastAsia="宋体" w:cs="宋体"/>
                <w:color w:val="000000"/>
                <w:kern w:val="0"/>
                <w:sz w:val="23"/>
                <w:szCs w:val="23"/>
                <w:lang w:val="en-US" w:eastAsia="zh-CN" w:bidi="ar"/>
              </w:rPr>
            </w:pPr>
            <w:r>
              <w:rPr>
                <w:rFonts w:hint="eastAsia" w:ascii="宋体" w:hAnsi="宋体" w:eastAsia="宋体" w:cs="宋体"/>
                <w:color w:val="000000"/>
                <w:kern w:val="0"/>
                <w:sz w:val="23"/>
                <w:szCs w:val="23"/>
                <w:lang w:val="en-US" w:eastAsia="zh-CN" w:bidi="ar"/>
              </w:rPr>
              <w:t xml:space="preserve">   2.2 企业年金发展现状</w:t>
            </w:r>
          </w:p>
          <w:p>
            <w:pPr>
              <w:keepNext w:val="0"/>
              <w:keepLines w:val="0"/>
              <w:widowControl/>
              <w:suppressLineNumbers w:val="0"/>
              <w:jc w:val="left"/>
              <w:rPr>
                <w:rFonts w:hint="eastAsia" w:ascii="宋体" w:hAnsi="宋体" w:eastAsia="宋体" w:cs="宋体"/>
                <w:color w:val="000000"/>
                <w:kern w:val="0"/>
                <w:sz w:val="23"/>
                <w:szCs w:val="23"/>
                <w:lang w:val="en-US" w:eastAsia="zh-CN" w:bidi="ar"/>
              </w:rPr>
            </w:pPr>
            <w:r>
              <w:rPr>
                <w:rFonts w:hint="eastAsia" w:ascii="宋体" w:hAnsi="宋体" w:eastAsia="宋体" w:cs="宋体"/>
                <w:color w:val="000000"/>
                <w:kern w:val="0"/>
                <w:sz w:val="23"/>
                <w:szCs w:val="23"/>
                <w:lang w:val="en-US" w:eastAsia="zh-CN" w:bidi="ar"/>
              </w:rPr>
              <w:t xml:space="preserve">     2.2.1企业年金管理办法的演变</w:t>
            </w:r>
          </w:p>
          <w:p>
            <w:pPr>
              <w:keepNext w:val="0"/>
              <w:keepLines w:val="0"/>
              <w:widowControl/>
              <w:suppressLineNumbers w:val="0"/>
              <w:jc w:val="left"/>
              <w:rPr>
                <w:rFonts w:hint="eastAsia" w:ascii="宋体" w:hAnsi="宋体" w:eastAsia="宋体" w:cs="宋体"/>
                <w:color w:val="000000"/>
                <w:kern w:val="0"/>
                <w:sz w:val="23"/>
                <w:szCs w:val="23"/>
                <w:lang w:val="en-US" w:eastAsia="zh-CN" w:bidi="ar"/>
              </w:rPr>
            </w:pPr>
            <w:r>
              <w:rPr>
                <w:rFonts w:hint="eastAsia" w:ascii="宋体" w:hAnsi="宋体" w:eastAsia="宋体" w:cs="宋体"/>
                <w:color w:val="000000"/>
                <w:kern w:val="0"/>
                <w:sz w:val="23"/>
                <w:szCs w:val="23"/>
                <w:lang w:val="en-US" w:eastAsia="zh-CN" w:bidi="ar"/>
              </w:rPr>
              <w:t xml:space="preserve">     2.2.2企业年金规模及投资收益分析</w:t>
            </w:r>
          </w:p>
          <w:p>
            <w:pPr>
              <w:keepNext w:val="0"/>
              <w:keepLines w:val="0"/>
              <w:widowControl/>
              <w:suppressLineNumbers w:val="0"/>
              <w:jc w:val="left"/>
              <w:rPr>
                <w:rFonts w:hint="eastAsia" w:ascii="宋体" w:hAnsi="宋体" w:eastAsia="宋体" w:cs="宋体"/>
                <w:color w:val="000000"/>
                <w:kern w:val="0"/>
                <w:sz w:val="23"/>
                <w:szCs w:val="23"/>
                <w:lang w:val="en-US" w:eastAsia="zh-CN" w:bidi="ar"/>
              </w:rPr>
            </w:pPr>
            <w:r>
              <w:rPr>
                <w:rFonts w:hint="eastAsia" w:ascii="宋体" w:hAnsi="宋体" w:eastAsia="宋体" w:cs="宋体"/>
                <w:color w:val="000000"/>
                <w:kern w:val="0"/>
                <w:sz w:val="23"/>
                <w:szCs w:val="23"/>
                <w:lang w:val="en-US" w:eastAsia="zh-CN" w:bidi="ar"/>
              </w:rPr>
              <w:t xml:space="preserve">     2.2.3企业年金发展中存在的问题解析</w:t>
            </w:r>
          </w:p>
          <w:p>
            <w:pPr>
              <w:keepNext w:val="0"/>
              <w:keepLines w:val="0"/>
              <w:widowControl/>
              <w:suppressLineNumbers w:val="0"/>
              <w:jc w:val="left"/>
              <w:rPr>
                <w:rFonts w:hint="default" w:ascii="宋体" w:hAnsi="宋体" w:eastAsia="宋体" w:cs="宋体"/>
                <w:color w:val="000000"/>
                <w:kern w:val="0"/>
                <w:sz w:val="23"/>
                <w:szCs w:val="23"/>
                <w:lang w:val="en-US" w:eastAsia="zh-CN" w:bidi="ar"/>
              </w:rPr>
            </w:pPr>
            <w:r>
              <w:rPr>
                <w:rFonts w:hint="eastAsia" w:ascii="宋体" w:hAnsi="宋体" w:eastAsia="宋体"/>
                <w:sz w:val="24"/>
                <w:szCs w:val="24"/>
                <w:lang w:val="en-US" w:eastAsia="zh-CN"/>
              </w:rPr>
              <w:t>第3章 企业年金税收政策分析</w:t>
            </w:r>
          </w:p>
          <w:p>
            <w:pPr>
              <w:numPr>
                <w:ilvl w:val="0"/>
                <w:numId w:val="0"/>
              </w:numPr>
              <w:ind w:left="360" w:leftChars="0"/>
              <w:rPr>
                <w:rFonts w:hint="eastAsia" w:ascii="宋体" w:hAnsi="宋体" w:eastAsia="宋体"/>
                <w:sz w:val="24"/>
                <w:szCs w:val="24"/>
                <w:lang w:val="en-US" w:eastAsia="zh-CN"/>
              </w:rPr>
            </w:pPr>
            <w:r>
              <w:rPr>
                <w:rFonts w:hint="eastAsia" w:ascii="宋体" w:hAnsi="宋体" w:eastAsia="宋体"/>
                <w:sz w:val="24"/>
                <w:szCs w:val="24"/>
                <w:lang w:val="en-US" w:eastAsia="zh-CN"/>
              </w:rPr>
              <w:t>3.1企业年金税收政策的理论分析</w:t>
            </w:r>
          </w:p>
          <w:p>
            <w:pPr>
              <w:numPr>
                <w:ilvl w:val="0"/>
                <w:numId w:val="0"/>
              </w:numPr>
              <w:ind w:left="360" w:leftChars="0"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3.1.1企业年金税收政策的内容</w:t>
            </w:r>
          </w:p>
          <w:p>
            <w:pPr>
              <w:numPr>
                <w:ilvl w:val="0"/>
                <w:numId w:val="0"/>
              </w:numPr>
              <w:ind w:left="360" w:leftChars="0"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3.1.2企业年金税优模式</w:t>
            </w:r>
          </w:p>
          <w:p>
            <w:pPr>
              <w:numPr>
                <w:ilvl w:val="0"/>
                <w:numId w:val="0"/>
              </w:numPr>
              <w:ind w:left="360" w:leftChars="0"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3.1.3我国企业年金EET模式</w:t>
            </w:r>
          </w:p>
          <w:p>
            <w:pPr>
              <w:numPr>
                <w:ilvl w:val="0"/>
                <w:numId w:val="0"/>
              </w:numPr>
              <w:ind w:left="360" w:leftChars="0"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3.1.4企业年金税优政策的必要性分析</w:t>
            </w:r>
          </w:p>
          <w:p>
            <w:pPr>
              <w:numPr>
                <w:ilvl w:val="0"/>
                <w:numId w:val="0"/>
              </w:numPr>
              <w:ind w:left="360" w:leftChars="0"/>
              <w:rPr>
                <w:rFonts w:hint="eastAsia" w:ascii="宋体" w:hAnsi="宋体" w:eastAsia="宋体"/>
                <w:sz w:val="24"/>
                <w:szCs w:val="24"/>
                <w:lang w:val="en-US" w:eastAsia="zh-CN"/>
              </w:rPr>
            </w:pPr>
            <w:r>
              <w:rPr>
                <w:rFonts w:hint="eastAsia" w:ascii="宋体" w:hAnsi="宋体" w:eastAsia="宋体"/>
                <w:sz w:val="24"/>
                <w:szCs w:val="24"/>
                <w:lang w:val="en-US" w:eastAsia="zh-CN"/>
              </w:rPr>
              <w:t>3.2我国企业年金税收政策的变迁</w:t>
            </w:r>
          </w:p>
          <w:p>
            <w:pPr>
              <w:numPr>
                <w:ilvl w:val="0"/>
                <w:numId w:val="0"/>
              </w:numPr>
              <w:ind w:left="360" w:leftChars="0"/>
              <w:rPr>
                <w:rFonts w:hint="default" w:ascii="宋体" w:hAnsi="宋体" w:eastAsia="宋体"/>
                <w:sz w:val="24"/>
                <w:szCs w:val="24"/>
                <w:lang w:val="en-US" w:eastAsia="zh-CN"/>
              </w:rPr>
            </w:pPr>
            <w:r>
              <w:rPr>
                <w:rFonts w:hint="eastAsia" w:ascii="宋体" w:hAnsi="宋体" w:eastAsia="宋体"/>
                <w:sz w:val="24"/>
                <w:szCs w:val="24"/>
                <w:lang w:val="en-US" w:eastAsia="zh-CN"/>
              </w:rPr>
              <w:t>3.3我国企业年金税收政策存在的问题</w:t>
            </w:r>
          </w:p>
          <w:p>
            <w:pPr>
              <w:keepNext w:val="0"/>
              <w:keepLines w:val="0"/>
              <w:widowControl/>
              <w:suppressLineNumbers w:val="0"/>
              <w:jc w:val="left"/>
              <w:rPr>
                <w:rFonts w:hint="eastAsia" w:ascii="宋体" w:hAnsi="宋体" w:eastAsia="宋体"/>
                <w:sz w:val="24"/>
                <w:szCs w:val="24"/>
                <w:lang w:val="en-US" w:eastAsia="zh-CN"/>
              </w:rPr>
            </w:pPr>
            <w:r>
              <w:rPr>
                <w:rFonts w:hint="eastAsia" w:ascii="宋体" w:hAnsi="宋体" w:eastAsia="宋体"/>
                <w:sz w:val="24"/>
                <w:szCs w:val="24"/>
                <w:lang w:val="en-US" w:eastAsia="zh-CN"/>
              </w:rPr>
              <w:t>第4章 企业业年金制度及税收政策的国际借鉴</w:t>
            </w:r>
          </w:p>
          <w:p>
            <w:pPr>
              <w:numPr>
                <w:ilvl w:val="0"/>
                <w:numId w:val="0"/>
              </w:numPr>
              <w:ind w:left="360" w:leftChars="0"/>
              <w:rPr>
                <w:rFonts w:hint="default" w:ascii="宋体" w:hAnsi="宋体" w:eastAsia="宋体"/>
                <w:sz w:val="24"/>
                <w:szCs w:val="24"/>
                <w:lang w:val="en-US" w:eastAsia="zh-CN"/>
              </w:rPr>
            </w:pPr>
            <w:r>
              <w:rPr>
                <w:rFonts w:hint="eastAsia" w:ascii="宋体" w:hAnsi="宋体" w:eastAsia="宋体"/>
                <w:sz w:val="24"/>
                <w:szCs w:val="24"/>
                <w:lang w:val="en-US" w:eastAsia="zh-CN"/>
              </w:rPr>
              <w:t>4.1企业年金税收优惠政策与其他国家的比较</w:t>
            </w:r>
          </w:p>
          <w:p>
            <w:pPr>
              <w:numPr>
                <w:ilvl w:val="0"/>
                <w:numId w:val="0"/>
              </w:numPr>
              <w:ind w:left="360" w:leftChars="0"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4</w:t>
            </w:r>
            <w:r>
              <w:rPr>
                <w:rFonts w:hint="default" w:ascii="宋体" w:hAnsi="宋体" w:eastAsia="宋体"/>
                <w:sz w:val="24"/>
                <w:szCs w:val="24"/>
                <w:lang w:val="en-US" w:eastAsia="zh-CN"/>
              </w:rPr>
              <w:t>.</w:t>
            </w:r>
            <w:r>
              <w:rPr>
                <w:rFonts w:hint="eastAsia" w:ascii="宋体" w:hAnsi="宋体" w:eastAsia="宋体"/>
                <w:sz w:val="24"/>
                <w:szCs w:val="24"/>
                <w:lang w:val="en-US" w:eastAsia="zh-CN"/>
              </w:rPr>
              <w:t>1</w:t>
            </w:r>
            <w:r>
              <w:rPr>
                <w:rFonts w:hint="default" w:ascii="宋体" w:hAnsi="宋体" w:eastAsia="宋体"/>
                <w:sz w:val="24"/>
                <w:szCs w:val="24"/>
                <w:lang w:val="en-US" w:eastAsia="zh-CN"/>
              </w:rPr>
              <w:t>.1</w:t>
            </w:r>
            <w:r>
              <w:rPr>
                <w:rFonts w:hint="eastAsia" w:ascii="宋体" w:hAnsi="宋体" w:eastAsia="宋体"/>
                <w:sz w:val="24"/>
                <w:szCs w:val="24"/>
                <w:lang w:val="en-US" w:eastAsia="zh-CN"/>
              </w:rPr>
              <w:t>企业年金税收优惠政策国际比较</w:t>
            </w:r>
          </w:p>
          <w:p>
            <w:pPr>
              <w:numPr>
                <w:ilvl w:val="0"/>
                <w:numId w:val="0"/>
              </w:numPr>
              <w:ind w:left="360" w:leftChars="0" w:firstLine="240" w:firstLineChars="100"/>
              <w:rPr>
                <w:rFonts w:hint="default" w:ascii="宋体" w:hAnsi="宋体" w:eastAsia="宋体"/>
                <w:sz w:val="24"/>
                <w:szCs w:val="24"/>
                <w:lang w:val="en-US" w:eastAsia="zh-CN"/>
              </w:rPr>
            </w:pPr>
            <w:r>
              <w:rPr>
                <w:rFonts w:hint="eastAsia" w:ascii="宋体" w:hAnsi="宋体" w:eastAsia="宋体"/>
                <w:sz w:val="24"/>
                <w:szCs w:val="24"/>
                <w:lang w:val="en-US" w:eastAsia="zh-CN"/>
              </w:rPr>
              <w:t>4</w:t>
            </w:r>
            <w:r>
              <w:rPr>
                <w:rFonts w:hint="default" w:ascii="宋体" w:hAnsi="宋体" w:eastAsia="宋体"/>
                <w:sz w:val="24"/>
                <w:szCs w:val="24"/>
                <w:lang w:val="en-US" w:eastAsia="zh-CN"/>
              </w:rPr>
              <w:t>.</w:t>
            </w:r>
            <w:r>
              <w:rPr>
                <w:rFonts w:hint="eastAsia" w:ascii="宋体" w:hAnsi="宋体" w:eastAsia="宋体"/>
                <w:sz w:val="24"/>
                <w:szCs w:val="24"/>
                <w:lang w:val="en-US" w:eastAsia="zh-CN"/>
              </w:rPr>
              <w:t>1</w:t>
            </w:r>
            <w:r>
              <w:rPr>
                <w:rFonts w:hint="default" w:ascii="宋体" w:hAnsi="宋体" w:eastAsia="宋体"/>
                <w:sz w:val="24"/>
                <w:szCs w:val="24"/>
                <w:lang w:val="en-US" w:eastAsia="zh-CN"/>
              </w:rPr>
              <w:t xml:space="preserve">.2 </w:t>
            </w:r>
            <w:r>
              <w:rPr>
                <w:rFonts w:hint="eastAsia" w:ascii="宋体" w:hAnsi="宋体" w:eastAsia="宋体"/>
                <w:sz w:val="24"/>
                <w:szCs w:val="24"/>
                <w:lang w:val="en-US" w:eastAsia="zh-CN"/>
              </w:rPr>
              <w:t>美国401K制度比较</w:t>
            </w:r>
          </w:p>
          <w:p>
            <w:pPr>
              <w:numPr>
                <w:ilvl w:val="0"/>
                <w:numId w:val="0"/>
              </w:numPr>
              <w:ind w:left="360" w:leftChars="0" w:firstLine="240" w:firstLineChars="100"/>
              <w:rPr>
                <w:rFonts w:hint="default" w:ascii="宋体" w:hAnsi="宋体" w:eastAsia="宋体"/>
                <w:sz w:val="24"/>
                <w:szCs w:val="24"/>
                <w:lang w:val="en-US" w:eastAsia="zh-CN"/>
              </w:rPr>
            </w:pPr>
            <w:r>
              <w:rPr>
                <w:rFonts w:hint="eastAsia" w:ascii="宋体" w:hAnsi="宋体" w:eastAsia="宋体"/>
                <w:sz w:val="24"/>
                <w:szCs w:val="24"/>
                <w:lang w:val="en-US" w:eastAsia="zh-CN"/>
              </w:rPr>
              <w:t>4</w:t>
            </w:r>
            <w:r>
              <w:rPr>
                <w:rFonts w:hint="default" w:ascii="宋体" w:hAnsi="宋体" w:eastAsia="宋体"/>
                <w:sz w:val="24"/>
                <w:szCs w:val="24"/>
                <w:lang w:val="en-US" w:eastAsia="zh-CN"/>
              </w:rPr>
              <w:t>.</w:t>
            </w:r>
            <w:r>
              <w:rPr>
                <w:rFonts w:hint="eastAsia" w:ascii="宋体" w:hAnsi="宋体" w:eastAsia="宋体"/>
                <w:sz w:val="24"/>
                <w:szCs w:val="24"/>
                <w:lang w:val="en-US" w:eastAsia="zh-CN"/>
              </w:rPr>
              <w:t>1</w:t>
            </w:r>
            <w:r>
              <w:rPr>
                <w:rFonts w:hint="default" w:ascii="宋体" w:hAnsi="宋体" w:eastAsia="宋体"/>
                <w:sz w:val="24"/>
                <w:szCs w:val="24"/>
                <w:lang w:val="en-US" w:eastAsia="zh-CN"/>
              </w:rPr>
              <w:t>.</w:t>
            </w:r>
            <w:r>
              <w:rPr>
                <w:rFonts w:hint="eastAsia" w:ascii="宋体" w:hAnsi="宋体" w:eastAsia="宋体"/>
                <w:sz w:val="24"/>
                <w:szCs w:val="24"/>
                <w:lang w:val="en-US" w:eastAsia="zh-CN"/>
              </w:rPr>
              <w:t>3</w:t>
            </w:r>
            <w:r>
              <w:rPr>
                <w:rFonts w:hint="default" w:ascii="宋体" w:hAnsi="宋体" w:eastAsia="宋体"/>
                <w:sz w:val="24"/>
                <w:szCs w:val="24"/>
                <w:lang w:val="en-US" w:eastAsia="zh-CN"/>
              </w:rPr>
              <w:t xml:space="preserve"> </w:t>
            </w:r>
            <w:r>
              <w:rPr>
                <w:rFonts w:hint="eastAsia" w:ascii="宋体" w:hAnsi="宋体" w:eastAsia="宋体"/>
                <w:sz w:val="24"/>
                <w:szCs w:val="24"/>
                <w:lang w:val="en-US" w:eastAsia="zh-CN"/>
              </w:rPr>
              <w:t>日本企业年金制度比较</w:t>
            </w:r>
          </w:p>
          <w:p>
            <w:pPr>
              <w:numPr>
                <w:ilvl w:val="0"/>
                <w:numId w:val="0"/>
              </w:numPr>
              <w:ind w:left="360" w:leftChars="0"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4</w:t>
            </w:r>
            <w:r>
              <w:rPr>
                <w:rFonts w:hint="default" w:ascii="宋体" w:hAnsi="宋体" w:eastAsia="宋体"/>
                <w:sz w:val="24"/>
                <w:szCs w:val="24"/>
                <w:lang w:val="en-US" w:eastAsia="zh-CN"/>
              </w:rPr>
              <w:t>.</w:t>
            </w:r>
            <w:r>
              <w:rPr>
                <w:rFonts w:hint="eastAsia" w:ascii="宋体" w:hAnsi="宋体" w:eastAsia="宋体"/>
                <w:sz w:val="24"/>
                <w:szCs w:val="24"/>
                <w:lang w:val="en-US" w:eastAsia="zh-CN"/>
              </w:rPr>
              <w:t>1</w:t>
            </w:r>
            <w:r>
              <w:rPr>
                <w:rFonts w:hint="default" w:ascii="宋体" w:hAnsi="宋体" w:eastAsia="宋体"/>
                <w:sz w:val="24"/>
                <w:szCs w:val="24"/>
                <w:lang w:val="en-US" w:eastAsia="zh-CN"/>
              </w:rPr>
              <w:t>.</w:t>
            </w:r>
            <w:r>
              <w:rPr>
                <w:rFonts w:hint="eastAsia" w:ascii="宋体" w:hAnsi="宋体" w:eastAsia="宋体"/>
                <w:sz w:val="24"/>
                <w:szCs w:val="24"/>
                <w:lang w:val="en-US" w:eastAsia="zh-CN"/>
              </w:rPr>
              <w:t>4</w:t>
            </w:r>
            <w:r>
              <w:rPr>
                <w:rFonts w:hint="default" w:ascii="宋体" w:hAnsi="宋体" w:eastAsia="宋体"/>
                <w:sz w:val="24"/>
                <w:szCs w:val="24"/>
                <w:lang w:val="en-US" w:eastAsia="zh-CN"/>
              </w:rPr>
              <w:t xml:space="preserve"> </w:t>
            </w:r>
            <w:r>
              <w:rPr>
                <w:rFonts w:hint="eastAsia" w:ascii="宋体" w:hAnsi="宋体" w:eastAsia="宋体"/>
                <w:sz w:val="24"/>
                <w:szCs w:val="24"/>
                <w:lang w:val="en-US" w:eastAsia="zh-CN"/>
              </w:rPr>
              <w:t>英国年金制度比较</w:t>
            </w:r>
          </w:p>
          <w:p>
            <w:pPr>
              <w:numPr>
                <w:ilvl w:val="0"/>
                <w:numId w:val="0"/>
              </w:numPr>
              <w:ind w:left="360" w:leftChars="0"/>
              <w:rPr>
                <w:rFonts w:hint="eastAsia" w:ascii="宋体" w:hAnsi="宋体" w:eastAsia="宋体"/>
                <w:sz w:val="24"/>
                <w:szCs w:val="24"/>
                <w:lang w:val="en-US" w:eastAsia="zh-CN"/>
              </w:rPr>
            </w:pPr>
            <w:r>
              <w:rPr>
                <w:rFonts w:hint="eastAsia" w:ascii="宋体" w:hAnsi="宋体" w:eastAsia="宋体"/>
                <w:sz w:val="24"/>
                <w:szCs w:val="24"/>
                <w:lang w:val="en-US" w:eastAsia="zh-CN"/>
              </w:rPr>
              <w:t>4.2国内外企业年金税收政策的启示</w:t>
            </w:r>
          </w:p>
          <w:p>
            <w:pPr>
              <w:keepNext w:val="0"/>
              <w:keepLines w:val="0"/>
              <w:widowControl/>
              <w:suppressLineNumbers w:val="0"/>
              <w:jc w:val="left"/>
              <w:rPr>
                <w:rFonts w:hint="eastAsia" w:ascii="宋体" w:hAnsi="宋体" w:eastAsia="宋体"/>
                <w:sz w:val="24"/>
                <w:szCs w:val="24"/>
                <w:lang w:val="en-US" w:eastAsia="zh-CN"/>
              </w:rPr>
            </w:pPr>
            <w:r>
              <w:rPr>
                <w:rFonts w:hint="eastAsia" w:ascii="宋体" w:hAnsi="宋体" w:eastAsia="宋体"/>
                <w:sz w:val="24"/>
                <w:szCs w:val="24"/>
                <w:lang w:val="en-US" w:eastAsia="zh-CN"/>
              </w:rPr>
              <w:t>第5章 国有企业年金制度受税收政策影响的实证研究</w:t>
            </w:r>
          </w:p>
          <w:p>
            <w:pPr>
              <w:keepNext w:val="0"/>
              <w:keepLines w:val="0"/>
              <w:widowControl/>
              <w:suppressLineNumbers w:val="0"/>
              <w:ind w:firstLine="480" w:firstLineChars="2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5</w:t>
            </w:r>
            <w:r>
              <w:rPr>
                <w:rFonts w:hint="default" w:ascii="宋体" w:hAnsi="宋体" w:eastAsia="宋体"/>
                <w:sz w:val="24"/>
                <w:szCs w:val="24"/>
                <w:lang w:val="en-US" w:eastAsia="zh-CN"/>
              </w:rPr>
              <w:t xml:space="preserve">.1 </w:t>
            </w:r>
            <w:r>
              <w:rPr>
                <w:rFonts w:hint="eastAsia" w:ascii="宋体" w:hAnsi="宋体" w:eastAsia="宋体"/>
                <w:sz w:val="24"/>
                <w:szCs w:val="24"/>
                <w:lang w:val="en-US" w:eastAsia="zh-CN"/>
              </w:rPr>
              <w:t>企业年金制度决策模型设计</w:t>
            </w:r>
          </w:p>
          <w:p>
            <w:pPr>
              <w:keepNext w:val="0"/>
              <w:keepLines w:val="0"/>
              <w:widowControl/>
              <w:suppressLineNumbers w:val="0"/>
              <w:ind w:firstLine="480" w:firstLineChars="2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5</w:t>
            </w:r>
            <w:r>
              <w:rPr>
                <w:rFonts w:hint="default" w:ascii="宋体" w:hAnsi="宋体" w:eastAsia="宋体"/>
                <w:sz w:val="24"/>
                <w:szCs w:val="24"/>
                <w:lang w:val="en-US" w:eastAsia="zh-CN"/>
              </w:rPr>
              <w:t xml:space="preserve">.2 </w:t>
            </w:r>
            <w:r>
              <w:rPr>
                <w:rFonts w:hint="eastAsia" w:ascii="宋体" w:hAnsi="宋体" w:eastAsia="宋体"/>
                <w:sz w:val="24"/>
                <w:szCs w:val="24"/>
                <w:lang w:val="en-US" w:eastAsia="zh-CN"/>
              </w:rPr>
              <w:t xml:space="preserve">构建实证模型 </w:t>
            </w:r>
          </w:p>
          <w:p>
            <w:pPr>
              <w:keepNext w:val="0"/>
              <w:keepLines w:val="0"/>
              <w:widowControl/>
              <w:suppressLineNumbers w:val="0"/>
              <w:ind w:firstLine="480" w:firstLineChars="2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5</w:t>
            </w:r>
            <w:r>
              <w:rPr>
                <w:rFonts w:hint="default" w:ascii="宋体" w:hAnsi="宋体" w:eastAsia="宋体"/>
                <w:sz w:val="24"/>
                <w:szCs w:val="24"/>
                <w:lang w:val="en-US" w:eastAsia="zh-CN"/>
              </w:rPr>
              <w:t xml:space="preserve">.3 </w:t>
            </w:r>
            <w:r>
              <w:rPr>
                <w:rFonts w:hint="eastAsia" w:ascii="宋体" w:hAnsi="宋体" w:eastAsia="宋体"/>
                <w:sz w:val="24"/>
                <w:szCs w:val="24"/>
                <w:lang w:val="en-US" w:eastAsia="zh-CN"/>
              </w:rPr>
              <w:t>变量分析及数据描述</w:t>
            </w:r>
          </w:p>
          <w:p>
            <w:pPr>
              <w:keepNext w:val="0"/>
              <w:keepLines w:val="0"/>
              <w:widowControl/>
              <w:suppressLineNumbers w:val="0"/>
              <w:ind w:firstLine="960" w:firstLineChars="4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5</w:t>
            </w:r>
            <w:r>
              <w:rPr>
                <w:rFonts w:hint="default" w:ascii="宋体" w:hAnsi="宋体" w:eastAsia="宋体"/>
                <w:sz w:val="24"/>
                <w:szCs w:val="24"/>
                <w:lang w:val="en-US" w:eastAsia="zh-CN"/>
              </w:rPr>
              <w:t xml:space="preserve">.3.1 </w:t>
            </w:r>
            <w:r>
              <w:rPr>
                <w:rFonts w:hint="eastAsia" w:ascii="宋体" w:hAnsi="宋体" w:eastAsia="宋体"/>
                <w:sz w:val="24"/>
                <w:szCs w:val="24"/>
                <w:lang w:val="en-US" w:eastAsia="zh-CN"/>
              </w:rPr>
              <w:t>变量分析</w:t>
            </w:r>
          </w:p>
          <w:p>
            <w:pPr>
              <w:keepNext w:val="0"/>
              <w:keepLines w:val="0"/>
              <w:widowControl/>
              <w:suppressLineNumbers w:val="0"/>
              <w:ind w:firstLine="960" w:firstLineChars="4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5</w:t>
            </w:r>
            <w:r>
              <w:rPr>
                <w:rFonts w:hint="default" w:ascii="宋体" w:hAnsi="宋体" w:eastAsia="宋体"/>
                <w:sz w:val="24"/>
                <w:szCs w:val="24"/>
                <w:lang w:val="en-US" w:eastAsia="zh-CN"/>
              </w:rPr>
              <w:t xml:space="preserve">.3.2 </w:t>
            </w:r>
            <w:r>
              <w:rPr>
                <w:rFonts w:hint="eastAsia" w:ascii="宋体" w:hAnsi="宋体" w:eastAsia="宋体"/>
                <w:sz w:val="24"/>
                <w:szCs w:val="24"/>
                <w:lang w:val="en-US" w:eastAsia="zh-CN"/>
              </w:rPr>
              <w:t>数据描述</w:t>
            </w:r>
          </w:p>
          <w:p>
            <w:pPr>
              <w:keepNext w:val="0"/>
              <w:keepLines w:val="0"/>
              <w:widowControl/>
              <w:suppressLineNumbers w:val="0"/>
              <w:ind w:firstLine="480" w:firstLineChars="2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5</w:t>
            </w:r>
            <w:r>
              <w:rPr>
                <w:rFonts w:hint="default" w:ascii="宋体" w:hAnsi="宋体" w:eastAsia="宋体"/>
                <w:sz w:val="24"/>
                <w:szCs w:val="24"/>
                <w:lang w:val="en-US" w:eastAsia="zh-CN"/>
              </w:rPr>
              <w:t xml:space="preserve">.4 </w:t>
            </w:r>
            <w:r>
              <w:rPr>
                <w:rFonts w:hint="eastAsia" w:ascii="宋体" w:hAnsi="宋体" w:eastAsia="宋体"/>
                <w:sz w:val="24"/>
                <w:szCs w:val="24"/>
                <w:lang w:val="en-US" w:eastAsia="zh-CN"/>
              </w:rPr>
              <w:t>实证分析</w:t>
            </w:r>
          </w:p>
          <w:p>
            <w:pPr>
              <w:keepNext w:val="0"/>
              <w:keepLines w:val="0"/>
              <w:widowControl/>
              <w:suppressLineNumbers w:val="0"/>
              <w:ind w:firstLine="960" w:firstLineChars="4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5</w:t>
            </w:r>
            <w:r>
              <w:rPr>
                <w:rFonts w:hint="default" w:ascii="宋体" w:hAnsi="宋体" w:eastAsia="宋体"/>
                <w:sz w:val="24"/>
                <w:szCs w:val="24"/>
                <w:lang w:val="en-US" w:eastAsia="zh-CN"/>
              </w:rPr>
              <w:t xml:space="preserve">.4.1 </w:t>
            </w:r>
            <w:r>
              <w:rPr>
                <w:rFonts w:hint="eastAsia" w:ascii="宋体" w:hAnsi="宋体" w:eastAsia="宋体"/>
                <w:sz w:val="24"/>
                <w:szCs w:val="24"/>
                <w:lang w:val="en-US" w:eastAsia="zh-CN"/>
              </w:rPr>
              <w:t>多重共线性检验</w:t>
            </w:r>
            <w:r>
              <w:rPr>
                <w:rFonts w:hint="default" w:ascii="宋体" w:hAnsi="宋体" w:eastAsia="宋体"/>
                <w:sz w:val="24"/>
                <w:szCs w:val="24"/>
                <w:lang w:val="en-US" w:eastAsia="zh-CN"/>
              </w:rPr>
              <w:t>.</w:t>
            </w:r>
          </w:p>
          <w:p>
            <w:pPr>
              <w:keepNext w:val="0"/>
              <w:keepLines w:val="0"/>
              <w:widowControl/>
              <w:suppressLineNumbers w:val="0"/>
              <w:ind w:firstLine="960" w:firstLineChars="4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5</w:t>
            </w:r>
            <w:r>
              <w:rPr>
                <w:rFonts w:hint="default" w:ascii="宋体" w:hAnsi="宋体" w:eastAsia="宋体"/>
                <w:sz w:val="24"/>
                <w:szCs w:val="24"/>
                <w:lang w:val="en-US" w:eastAsia="zh-CN"/>
              </w:rPr>
              <w:t xml:space="preserve">.4.2 </w:t>
            </w:r>
            <w:r>
              <w:rPr>
                <w:rFonts w:hint="eastAsia" w:ascii="宋体" w:hAnsi="宋体" w:eastAsia="宋体"/>
                <w:sz w:val="24"/>
                <w:szCs w:val="24"/>
                <w:lang w:val="en-US" w:eastAsia="zh-CN"/>
              </w:rPr>
              <w:t>回归分析</w:t>
            </w:r>
          </w:p>
          <w:p>
            <w:pPr>
              <w:keepNext w:val="0"/>
              <w:keepLines w:val="0"/>
              <w:widowControl/>
              <w:suppressLineNumbers w:val="0"/>
              <w:ind w:firstLine="960" w:firstLineChars="4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5</w:t>
            </w:r>
            <w:r>
              <w:rPr>
                <w:rFonts w:hint="default" w:ascii="宋体" w:hAnsi="宋体" w:eastAsia="宋体"/>
                <w:sz w:val="24"/>
                <w:szCs w:val="24"/>
                <w:lang w:val="en-US" w:eastAsia="zh-CN"/>
              </w:rPr>
              <w:t xml:space="preserve">.4.3 </w:t>
            </w:r>
            <w:r>
              <w:rPr>
                <w:rFonts w:hint="eastAsia" w:ascii="宋体" w:hAnsi="宋体" w:eastAsia="宋体"/>
                <w:sz w:val="24"/>
                <w:szCs w:val="24"/>
                <w:lang w:val="en-US" w:eastAsia="zh-CN"/>
              </w:rPr>
              <w:t>实证结果分析</w:t>
            </w:r>
          </w:p>
          <w:p>
            <w:pPr>
              <w:keepNext w:val="0"/>
              <w:keepLines w:val="0"/>
              <w:widowControl/>
              <w:suppressLineNumbers w:val="0"/>
              <w:jc w:val="left"/>
              <w:rPr>
                <w:rFonts w:hint="default" w:ascii="宋体" w:hAnsi="宋体" w:eastAsia="宋体"/>
                <w:sz w:val="24"/>
                <w:szCs w:val="24"/>
                <w:lang w:val="en-US" w:eastAsia="zh-CN"/>
              </w:rPr>
            </w:pPr>
            <w:r>
              <w:rPr>
                <w:rFonts w:hint="eastAsia" w:ascii="宋体" w:hAnsi="宋体" w:eastAsia="宋体"/>
                <w:sz w:val="24"/>
                <w:szCs w:val="24"/>
                <w:lang w:val="en-US" w:eastAsia="zh-CN"/>
              </w:rPr>
              <w:t>第6章 国企业年金税收政策的完善建议</w:t>
            </w:r>
          </w:p>
          <w:p>
            <w:pPr>
              <w:keepNext w:val="0"/>
              <w:keepLines w:val="0"/>
              <w:widowControl/>
              <w:suppressLineNumbers w:val="0"/>
              <w:ind w:firstLine="480" w:firstLineChars="200"/>
              <w:jc w:val="left"/>
              <w:rPr>
                <w:rFonts w:hint="default" w:ascii="宋体" w:hAnsi="宋体" w:eastAsia="宋体"/>
                <w:sz w:val="24"/>
                <w:szCs w:val="24"/>
                <w:lang w:val="en-US" w:eastAsia="zh-CN"/>
              </w:rPr>
            </w:pPr>
            <w:r>
              <w:rPr>
                <w:rFonts w:hint="eastAsia" w:ascii="宋体" w:hAnsi="宋体" w:eastAsia="宋体"/>
                <w:sz w:val="24"/>
                <w:szCs w:val="24"/>
                <w:lang w:val="en-US" w:eastAsia="zh-CN"/>
              </w:rPr>
              <w:t>6.1完善企业年金税收政策需把握的原则</w:t>
            </w:r>
          </w:p>
          <w:p>
            <w:pPr>
              <w:keepNext w:val="0"/>
              <w:keepLines w:val="0"/>
              <w:widowControl/>
              <w:suppressLineNumbers w:val="0"/>
              <w:ind w:firstLine="480" w:firstLineChars="2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6.2政策建议</w:t>
            </w:r>
          </w:p>
          <w:p>
            <w:pPr>
              <w:keepNext w:val="0"/>
              <w:keepLines w:val="0"/>
              <w:widowControl/>
              <w:suppressLineNumbers w:val="0"/>
              <w:ind w:firstLine="960" w:firstLineChars="4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6.2.1针对性的赡养支出个人所得税扣除政策</w:t>
            </w:r>
          </w:p>
          <w:p>
            <w:pPr>
              <w:keepNext w:val="0"/>
              <w:keepLines w:val="0"/>
              <w:widowControl/>
              <w:suppressLineNumbers w:val="0"/>
              <w:ind w:firstLine="960" w:firstLineChars="400"/>
              <w:jc w:val="left"/>
              <w:rPr>
                <w:rFonts w:hint="default" w:ascii="宋体" w:hAnsi="宋体" w:eastAsia="宋体"/>
                <w:sz w:val="24"/>
                <w:szCs w:val="24"/>
                <w:lang w:val="en-US" w:eastAsia="zh-CN"/>
              </w:rPr>
            </w:pPr>
            <w:r>
              <w:rPr>
                <w:rFonts w:hint="eastAsia" w:ascii="宋体" w:hAnsi="宋体" w:eastAsia="宋体"/>
                <w:sz w:val="24"/>
                <w:szCs w:val="24"/>
                <w:lang w:val="en-US" w:eastAsia="zh-CN"/>
              </w:rPr>
              <w:t>6.2.2提高企业所得税扣除比例</w:t>
            </w:r>
          </w:p>
          <w:p>
            <w:pPr>
              <w:keepNext w:val="0"/>
              <w:keepLines w:val="0"/>
              <w:widowControl/>
              <w:suppressLineNumbers w:val="0"/>
              <w:ind w:firstLine="960" w:firstLineChars="4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6.2.3完善企业年金税收监管体系</w:t>
            </w:r>
          </w:p>
          <w:p>
            <w:pPr>
              <w:numPr>
                <w:ilvl w:val="0"/>
                <w:numId w:val="0"/>
              </w:numPr>
              <w:rPr>
                <w:rFonts w:hint="default" w:ascii="宋体" w:hAnsi="宋体" w:eastAsia="宋体"/>
                <w:sz w:val="24"/>
                <w:szCs w:val="24"/>
                <w:lang w:val="en-US" w:eastAsia="zh-CN"/>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iddenHorzOCR">
    <w:altName w:val="Yu Gothic"/>
    <w:panose1 w:val="00000000000000000000"/>
    <w:charset w:val="80"/>
    <w:family w:val="auto"/>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3B952F"/>
    <w:multiLevelType w:val="singleLevel"/>
    <w:tmpl w:val="F93B952F"/>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JjZjgzNWYwZjMyNjU4MDJlYTBlYjJjOTIxN2Y1MGYifQ=="/>
  </w:docVars>
  <w:rsids>
    <w:rsidRoot w:val="000D7272"/>
    <w:rsid w:val="000D7272"/>
    <w:rsid w:val="001C5A8D"/>
    <w:rsid w:val="00252F6C"/>
    <w:rsid w:val="002D6529"/>
    <w:rsid w:val="0037006F"/>
    <w:rsid w:val="003A6B66"/>
    <w:rsid w:val="004D5DA9"/>
    <w:rsid w:val="006F4DEA"/>
    <w:rsid w:val="008D0F26"/>
    <w:rsid w:val="00B17F4D"/>
    <w:rsid w:val="00BC757B"/>
    <w:rsid w:val="00C50C1E"/>
    <w:rsid w:val="00C73A3E"/>
    <w:rsid w:val="00E03F74"/>
    <w:rsid w:val="00F174B7"/>
    <w:rsid w:val="00F66126"/>
    <w:rsid w:val="00F9166F"/>
    <w:rsid w:val="00FA6165"/>
    <w:rsid w:val="01111502"/>
    <w:rsid w:val="03C13862"/>
    <w:rsid w:val="05A72903"/>
    <w:rsid w:val="06253E14"/>
    <w:rsid w:val="070457D8"/>
    <w:rsid w:val="07517EA2"/>
    <w:rsid w:val="0797664C"/>
    <w:rsid w:val="082330F5"/>
    <w:rsid w:val="094423D8"/>
    <w:rsid w:val="0A166DA8"/>
    <w:rsid w:val="0DA24C5B"/>
    <w:rsid w:val="0E3237B0"/>
    <w:rsid w:val="0E4A528C"/>
    <w:rsid w:val="0E730B9D"/>
    <w:rsid w:val="101E3DAE"/>
    <w:rsid w:val="13FC4407"/>
    <w:rsid w:val="14A44572"/>
    <w:rsid w:val="14BD74FC"/>
    <w:rsid w:val="151100A3"/>
    <w:rsid w:val="15567B46"/>
    <w:rsid w:val="159133DE"/>
    <w:rsid w:val="16800FD7"/>
    <w:rsid w:val="180247E1"/>
    <w:rsid w:val="181D6874"/>
    <w:rsid w:val="18C45881"/>
    <w:rsid w:val="18C7646D"/>
    <w:rsid w:val="18D5521D"/>
    <w:rsid w:val="1A004525"/>
    <w:rsid w:val="1E0217CE"/>
    <w:rsid w:val="1F9D5C15"/>
    <w:rsid w:val="1FEF4A96"/>
    <w:rsid w:val="20680FC6"/>
    <w:rsid w:val="20FF72E4"/>
    <w:rsid w:val="217E0936"/>
    <w:rsid w:val="21CA4C0A"/>
    <w:rsid w:val="255B6AB3"/>
    <w:rsid w:val="26D22971"/>
    <w:rsid w:val="275D3B89"/>
    <w:rsid w:val="276A5816"/>
    <w:rsid w:val="276E4097"/>
    <w:rsid w:val="282A7130"/>
    <w:rsid w:val="2878550A"/>
    <w:rsid w:val="291B6C85"/>
    <w:rsid w:val="292C407A"/>
    <w:rsid w:val="29791BFE"/>
    <w:rsid w:val="29803444"/>
    <w:rsid w:val="2AA84549"/>
    <w:rsid w:val="2C8B2B62"/>
    <w:rsid w:val="2D7A1490"/>
    <w:rsid w:val="2D8C2CC9"/>
    <w:rsid w:val="2F0D1A62"/>
    <w:rsid w:val="2FB633B2"/>
    <w:rsid w:val="325B6344"/>
    <w:rsid w:val="32D950B2"/>
    <w:rsid w:val="3343457C"/>
    <w:rsid w:val="3430074C"/>
    <w:rsid w:val="35104626"/>
    <w:rsid w:val="36C47817"/>
    <w:rsid w:val="36D755E3"/>
    <w:rsid w:val="37A75B88"/>
    <w:rsid w:val="37E06852"/>
    <w:rsid w:val="387C6A33"/>
    <w:rsid w:val="3BD10D36"/>
    <w:rsid w:val="3C8D5CD9"/>
    <w:rsid w:val="3E99447C"/>
    <w:rsid w:val="3ECC149A"/>
    <w:rsid w:val="3EDA1A7B"/>
    <w:rsid w:val="3EF913BF"/>
    <w:rsid w:val="3F073FCA"/>
    <w:rsid w:val="4003551C"/>
    <w:rsid w:val="423131DC"/>
    <w:rsid w:val="43B166A2"/>
    <w:rsid w:val="449D0A3E"/>
    <w:rsid w:val="452845E0"/>
    <w:rsid w:val="457E3843"/>
    <w:rsid w:val="4585575A"/>
    <w:rsid w:val="471670D1"/>
    <w:rsid w:val="477C748E"/>
    <w:rsid w:val="47E66258"/>
    <w:rsid w:val="485A1E99"/>
    <w:rsid w:val="48DE3140"/>
    <w:rsid w:val="492D2391"/>
    <w:rsid w:val="4943422F"/>
    <w:rsid w:val="4AF122F0"/>
    <w:rsid w:val="4BCC2C23"/>
    <w:rsid w:val="4CF156D4"/>
    <w:rsid w:val="4D44414D"/>
    <w:rsid w:val="4D5601B0"/>
    <w:rsid w:val="4DB2721D"/>
    <w:rsid w:val="4E2F4B6D"/>
    <w:rsid w:val="4F13269D"/>
    <w:rsid w:val="4F192867"/>
    <w:rsid w:val="4F5529EF"/>
    <w:rsid w:val="4F625C3B"/>
    <w:rsid w:val="4F710AFD"/>
    <w:rsid w:val="50982A44"/>
    <w:rsid w:val="514642D8"/>
    <w:rsid w:val="51B90AE2"/>
    <w:rsid w:val="52187956"/>
    <w:rsid w:val="547A69B2"/>
    <w:rsid w:val="56C17998"/>
    <w:rsid w:val="57B976AF"/>
    <w:rsid w:val="59772F13"/>
    <w:rsid w:val="59E50BBA"/>
    <w:rsid w:val="5A2E57D8"/>
    <w:rsid w:val="5A6067B2"/>
    <w:rsid w:val="5AA343F0"/>
    <w:rsid w:val="5D8F67A4"/>
    <w:rsid w:val="5FF9489B"/>
    <w:rsid w:val="60392E2E"/>
    <w:rsid w:val="6126799A"/>
    <w:rsid w:val="61FF766A"/>
    <w:rsid w:val="62322472"/>
    <w:rsid w:val="62F91FF6"/>
    <w:rsid w:val="630E382D"/>
    <w:rsid w:val="64223903"/>
    <w:rsid w:val="64E11841"/>
    <w:rsid w:val="65CA33F6"/>
    <w:rsid w:val="66B82EC0"/>
    <w:rsid w:val="68B3004F"/>
    <w:rsid w:val="69F15818"/>
    <w:rsid w:val="6AAD095C"/>
    <w:rsid w:val="6C32242A"/>
    <w:rsid w:val="71FD01B5"/>
    <w:rsid w:val="75D96343"/>
    <w:rsid w:val="76830F93"/>
    <w:rsid w:val="76D80577"/>
    <w:rsid w:val="76F37EC6"/>
    <w:rsid w:val="77BC74C8"/>
    <w:rsid w:val="78E24696"/>
    <w:rsid w:val="79DE0A35"/>
    <w:rsid w:val="7A065C60"/>
    <w:rsid w:val="7A8F3788"/>
    <w:rsid w:val="7AAE2C70"/>
    <w:rsid w:val="7B320809"/>
    <w:rsid w:val="7C23124E"/>
    <w:rsid w:val="7C86358B"/>
    <w:rsid w:val="7D6C1D7F"/>
    <w:rsid w:val="7E2D7E34"/>
    <w:rsid w:val="7E593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7404</Words>
  <Characters>8112</Characters>
  <Lines>15</Lines>
  <Paragraphs>4</Paragraphs>
  <TotalTime>7</TotalTime>
  <ScaleCrop>false</ScaleCrop>
  <LinksUpToDate>false</LinksUpToDate>
  <CharactersWithSpaces>8317</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红酒加冰</cp:lastModifiedBy>
  <cp:lastPrinted>2021-12-14T10:40:00Z</cp:lastPrinted>
  <dcterms:modified xsi:type="dcterms:W3CDTF">2022-08-08T15:56:06Z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8A88E0CA0D6C48379B01924ADA677E72</vt:lpwstr>
  </property>
</Properties>
</file>