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Hans"/>
        </w:rPr>
        <w:t>吴雪莲</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81040929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lang w:eastAsia="zh-Hans"/>
        </w:rPr>
      </w:pPr>
      <w:r>
        <w:rPr>
          <w:rFonts w:hint="eastAsia" w:ascii="宋体" w:hAnsi="宋体" w:eastAsia="宋体"/>
          <w:sz w:val="32"/>
          <w:szCs w:val="32"/>
        </w:rPr>
        <w:t>拟定学位论文题目：</w:t>
      </w:r>
      <w:r>
        <w:rPr>
          <w:rFonts w:hint="eastAsia" w:ascii="宋体" w:hAnsi="宋体" w:eastAsia="宋体"/>
          <w:sz w:val="32"/>
          <w:szCs w:val="32"/>
          <w:u w:val="single"/>
          <w:lang w:eastAsia="zh-Hans"/>
        </w:rPr>
        <w:t>私募证券管理人内部控制</w:t>
      </w:r>
    </w:p>
    <w:p>
      <w:pPr>
        <w:spacing w:line="720" w:lineRule="auto"/>
        <w:ind w:firstLine="2560" w:firstLineChars="800"/>
        <w:rPr>
          <w:rFonts w:ascii="宋体" w:hAnsi="宋体" w:eastAsia="宋体"/>
          <w:sz w:val="32"/>
          <w:szCs w:val="32"/>
        </w:rPr>
      </w:pPr>
      <w:r>
        <w:rPr>
          <w:rFonts w:hint="eastAsia" w:ascii="宋体" w:hAnsi="宋体" w:eastAsia="宋体"/>
          <w:sz w:val="32"/>
          <w:szCs w:val="32"/>
          <w:u w:val="single"/>
        </w:rPr>
        <w:t>对</w:t>
      </w:r>
      <w:r>
        <w:rPr>
          <w:rFonts w:hint="eastAsia" w:ascii="宋体" w:hAnsi="宋体" w:eastAsia="宋体"/>
          <w:sz w:val="32"/>
          <w:szCs w:val="32"/>
          <w:u w:val="single"/>
          <w:lang w:eastAsia="zh-Hans"/>
        </w:rPr>
        <w:t>基金投资效率</w:t>
      </w:r>
      <w:r>
        <w:rPr>
          <w:rFonts w:hint="eastAsia" w:ascii="宋体" w:hAnsi="宋体" w:eastAsia="宋体"/>
          <w:sz w:val="32"/>
          <w:szCs w:val="32"/>
          <w:u w:val="single"/>
        </w:rPr>
        <w:t>的影响分析</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2022</w:t>
      </w:r>
      <w:r>
        <w:rPr>
          <w:rFonts w:hint="eastAsia" w:ascii="宋体" w:hAnsi="宋体" w:eastAsia="宋体"/>
          <w:sz w:val="32"/>
          <w:szCs w:val="32"/>
          <w:u w:val="single"/>
          <w:lang w:eastAsia="zh-Hans"/>
        </w:rPr>
        <w:t>.</w:t>
      </w:r>
      <w:r>
        <w:rPr>
          <w:rFonts w:ascii="宋体" w:hAnsi="宋体" w:eastAsia="宋体"/>
          <w:sz w:val="32"/>
          <w:szCs w:val="32"/>
          <w:u w:val="single"/>
          <w:lang w:eastAsia="zh-Hans"/>
        </w:rPr>
        <w:t>07</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spacing w:line="360" w:lineRule="auto"/>
              <w:rPr>
                <w:rFonts w:ascii="华文宋体" w:hAnsi="华文宋体" w:eastAsia="华文宋体"/>
                <w:color w:val="FF0000"/>
                <w:sz w:val="24"/>
                <w:szCs w:val="24"/>
              </w:rPr>
            </w:pPr>
            <w:r>
              <w:rPr>
                <w:rFonts w:hint="eastAsia" w:ascii="华文宋体" w:hAnsi="华文宋体" w:eastAsia="华文宋体"/>
                <w:sz w:val="24"/>
                <w:szCs w:val="24"/>
              </w:rPr>
              <w:t>1</w:t>
            </w:r>
            <w:r>
              <w:rPr>
                <w:rFonts w:ascii="华文宋体" w:hAnsi="华文宋体" w:eastAsia="华文宋体"/>
                <w:sz w:val="24"/>
                <w:szCs w:val="24"/>
              </w:rPr>
              <w:t>.</w:t>
            </w:r>
            <w:r>
              <w:rPr>
                <w:rFonts w:hint="eastAsia" w:ascii="华文宋体" w:hAnsi="华文宋体" w:eastAsia="华文宋体"/>
                <w:sz w:val="24"/>
                <w:szCs w:val="24"/>
              </w:rPr>
              <w:t>目的及意义</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近年来，随着国民经济持续快速增长、中国居民财富持续积累、居民财富管理需求不断增加，我国步入财富管理的黄金周期。加之我国资本市场逐渐发展成熟，可供居民进行财富配置的金融工具更加多样化，高净值客户数量逐渐增加，私募基金行业迎来了新机遇。本文以私募证券基金管理人为研究背景，通过问卷调查形式选取30个企业样本，提取内部控制与基金净值数据</w:t>
            </w:r>
            <w:r>
              <w:rPr>
                <w:rFonts w:ascii="华文宋体" w:hAnsi="华文宋体" w:eastAsia="华文宋体"/>
                <w:color w:val="auto"/>
                <w:sz w:val="24"/>
                <w:szCs w:val="24"/>
              </w:rPr>
              <w:t>，</w:t>
            </w:r>
            <w:r>
              <w:rPr>
                <w:rFonts w:hint="eastAsia" w:ascii="华文宋体" w:hAnsi="华文宋体" w:eastAsia="华文宋体"/>
                <w:color w:val="auto"/>
                <w:sz w:val="24"/>
                <w:szCs w:val="24"/>
              </w:rPr>
              <w:t>进而研究私募证券管理人内部控制对基金投资效率的影响。</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由于私募基金管理人的市场准入条件相对于公募基金管理人等持牌金融机构来说较宽松，除股东方为券商系、银行系、信托系、保险系等金融机构背景或上市公司等产业资本的私募管理机构外，市场上大多数私募基金管理人是普通的中小民营企业。一方面普通中小民营私募管理人对内部控制的认知较为浅显，常常忽视内控治理的重要性；另一方面由于内部控制是对公司内部各要素的纯粹风险的防控，不直接产生经济效益，只是最大可能地避免股东和利益相关者的损失而间接保护公司效益。这也导致绝大多数</w:t>
            </w:r>
            <w:r>
              <w:rPr>
                <w:rFonts w:hint="eastAsia" w:ascii="华文宋体" w:hAnsi="华文宋体" w:eastAsia="华文宋体"/>
                <w:color w:val="auto"/>
                <w:sz w:val="24"/>
                <w:szCs w:val="24"/>
                <w:lang w:eastAsia="zh-Hans"/>
              </w:rPr>
              <w:t>中小规模</w:t>
            </w:r>
            <w:r>
              <w:rPr>
                <w:rFonts w:hint="eastAsia" w:ascii="华文宋体" w:hAnsi="华文宋体" w:eastAsia="华文宋体"/>
                <w:color w:val="auto"/>
                <w:sz w:val="24"/>
                <w:szCs w:val="24"/>
              </w:rPr>
              <w:t>私募管理人将更多的时间精力倾注于产生直接经济效益的投资标的管理。</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因此，结合中国当前中小规模私募管理人</w:t>
            </w:r>
            <w:r>
              <w:rPr>
                <w:rFonts w:hint="default" w:ascii="华文宋体" w:hAnsi="华文宋体" w:eastAsia="华文宋体"/>
                <w:color w:val="auto"/>
                <w:sz w:val="24"/>
                <w:szCs w:val="24"/>
              </w:rPr>
              <w:t>（</w:t>
            </w:r>
            <w:r>
              <w:rPr>
                <w:rFonts w:hint="eastAsia" w:ascii="华文宋体" w:hAnsi="华文宋体" w:eastAsia="华文宋体"/>
                <w:color w:val="auto"/>
                <w:sz w:val="24"/>
                <w:szCs w:val="24"/>
                <w:lang w:val="en-US" w:eastAsia="zh-Hans"/>
              </w:rPr>
              <w:t>管理规模</w:t>
            </w:r>
            <w:r>
              <w:rPr>
                <w:rFonts w:hint="default" w:ascii="华文宋体" w:hAnsi="华文宋体" w:eastAsia="华文宋体"/>
                <w:color w:val="auto"/>
                <w:sz w:val="24"/>
                <w:szCs w:val="24"/>
              </w:rPr>
              <w:t>5-100</w:t>
            </w:r>
            <w:r>
              <w:rPr>
                <w:rFonts w:hint="eastAsia" w:ascii="华文宋体" w:hAnsi="华文宋体" w:eastAsia="华文宋体"/>
                <w:color w:val="auto"/>
                <w:sz w:val="24"/>
                <w:szCs w:val="24"/>
                <w:lang w:val="en-US" w:eastAsia="zh-Hans"/>
              </w:rPr>
              <w:t>亿</w:t>
            </w:r>
            <w:r>
              <w:rPr>
                <w:rFonts w:hint="default" w:ascii="华文宋体" w:hAnsi="华文宋体" w:eastAsia="华文宋体"/>
                <w:color w:val="auto"/>
                <w:sz w:val="24"/>
                <w:szCs w:val="24"/>
              </w:rPr>
              <w:t>）</w:t>
            </w:r>
            <w:r>
              <w:rPr>
                <w:rFonts w:hint="eastAsia" w:ascii="华文宋体" w:hAnsi="华文宋体" w:eastAsia="华文宋体"/>
                <w:color w:val="auto"/>
                <w:sz w:val="24"/>
                <w:szCs w:val="24"/>
              </w:rPr>
              <w:t>分布数量巨大的现状，本文首先通过文献分析和专家评定的方法</w:t>
            </w:r>
            <w:r>
              <w:rPr>
                <w:rFonts w:hint="eastAsia" w:ascii="华文宋体" w:hAnsi="华文宋体" w:eastAsia="华文宋体"/>
                <w:color w:val="auto"/>
                <w:sz w:val="24"/>
                <w:szCs w:val="24"/>
                <w:lang w:eastAsia="zh-Hans"/>
              </w:rPr>
              <w:t>试图</w:t>
            </w:r>
            <w:r>
              <w:rPr>
                <w:rFonts w:hint="eastAsia" w:ascii="华文宋体" w:hAnsi="华文宋体" w:eastAsia="华文宋体"/>
                <w:color w:val="auto"/>
                <w:sz w:val="24"/>
                <w:szCs w:val="24"/>
              </w:rPr>
              <w:t>制定一套可供中小规模私募公司参考的私募管理人内控框架体系；然后通过问卷调查形式收集30个企业样本数据，建立模型，</w:t>
            </w:r>
            <w:r>
              <w:rPr>
                <w:rFonts w:hint="eastAsia" w:ascii="华文宋体" w:hAnsi="华文宋体" w:eastAsia="华文宋体"/>
                <w:color w:val="auto"/>
                <w:sz w:val="24"/>
                <w:szCs w:val="24"/>
                <w:lang w:eastAsia="zh-Hans"/>
              </w:rPr>
              <w:t>进行实证分析</w:t>
            </w:r>
            <w:r>
              <w:rPr>
                <w:rFonts w:ascii="华文宋体" w:hAnsi="华文宋体" w:eastAsia="华文宋体"/>
                <w:color w:val="auto"/>
                <w:sz w:val="24"/>
                <w:szCs w:val="24"/>
                <w:lang w:eastAsia="zh-Hans"/>
              </w:rPr>
              <w:t>，</w:t>
            </w:r>
            <w:r>
              <w:rPr>
                <w:rFonts w:hint="eastAsia" w:ascii="华文宋体" w:hAnsi="华文宋体" w:eastAsia="华文宋体"/>
                <w:color w:val="auto"/>
                <w:sz w:val="24"/>
                <w:szCs w:val="24"/>
              </w:rPr>
              <w:t>研究私募证券管理人内部控制对基金投资效益的影响。研究发现：一是管理人内部控制提升会增加基金投资效率，但是增加的程度有限；二是管理人内部控制缺失会严重影响基金投资效率。最后，提出关于如何提升我国私募证券管理人内部控制有效性的措施及建议。</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本文的研究具有以下意义：</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（1）理论意义</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本文在研究过程中，通过梳理相关文献和搜集资料发现，前人关于私募基金管理人对基金投资效率的影响研究相对缺乏，大部分研究文献</w:t>
            </w:r>
            <w:r>
              <w:rPr>
                <w:rFonts w:hint="eastAsia" w:ascii="华文宋体" w:hAnsi="华文宋体" w:eastAsia="华文宋体"/>
                <w:color w:val="auto"/>
                <w:sz w:val="24"/>
                <w:szCs w:val="24"/>
                <w:lang w:val="en-US" w:eastAsia="zh-Hans"/>
              </w:rPr>
              <w:t>或</w:t>
            </w:r>
            <w:r>
              <w:rPr>
                <w:rFonts w:hint="eastAsia" w:ascii="华文宋体" w:hAnsi="华文宋体" w:eastAsia="华文宋体"/>
                <w:color w:val="auto"/>
                <w:sz w:val="24"/>
                <w:szCs w:val="24"/>
              </w:rPr>
              <w:t>是</w:t>
            </w:r>
            <w:r>
              <w:rPr>
                <w:rFonts w:hint="eastAsia" w:ascii="华文宋体" w:hAnsi="华文宋体" w:eastAsia="华文宋体"/>
                <w:color w:val="auto"/>
                <w:sz w:val="24"/>
                <w:szCs w:val="24"/>
                <w:lang w:val="en-US" w:eastAsia="zh-Hans"/>
              </w:rPr>
              <w:t>关于</w:t>
            </w:r>
            <w:r>
              <w:rPr>
                <w:rFonts w:hint="eastAsia" w:ascii="华文宋体" w:hAnsi="华文宋体" w:eastAsia="华文宋体"/>
                <w:color w:val="auto"/>
                <w:sz w:val="24"/>
                <w:szCs w:val="24"/>
              </w:rPr>
              <w:t>基金公司的内部控制体系探索，或</w:t>
            </w:r>
            <w:r>
              <w:rPr>
                <w:rFonts w:hint="eastAsia" w:ascii="华文宋体" w:hAnsi="华文宋体" w:eastAsia="华文宋体"/>
                <w:color w:val="auto"/>
                <w:sz w:val="24"/>
                <w:szCs w:val="24"/>
                <w:lang w:val="en-US" w:eastAsia="zh-Hans"/>
              </w:rPr>
              <w:t>是</w:t>
            </w:r>
            <w:r>
              <w:rPr>
                <w:rFonts w:hint="eastAsia" w:ascii="华文宋体" w:hAnsi="华文宋体" w:eastAsia="华文宋体"/>
                <w:color w:val="auto"/>
                <w:sz w:val="24"/>
                <w:szCs w:val="24"/>
              </w:rPr>
              <w:t>致力于基金的业绩归因和业绩评价方法，并没有</w:t>
            </w:r>
            <w:r>
              <w:rPr>
                <w:rFonts w:hint="eastAsia" w:ascii="华文宋体" w:hAnsi="华文宋体" w:eastAsia="华文宋体"/>
                <w:color w:val="auto"/>
                <w:sz w:val="24"/>
                <w:szCs w:val="24"/>
                <w:lang w:val="en-US" w:eastAsia="zh-Hans"/>
              </w:rPr>
              <w:t>就基金</w:t>
            </w:r>
            <w:r>
              <w:rPr>
                <w:rFonts w:hint="eastAsia" w:ascii="华文宋体" w:hAnsi="华文宋体" w:eastAsia="华文宋体"/>
                <w:color w:val="auto"/>
                <w:sz w:val="24"/>
                <w:szCs w:val="24"/>
              </w:rPr>
              <w:t>管理人内部控制对基金绩效直接影响的研究。基于此，本文整理了我国内部控制</w:t>
            </w:r>
            <w:r>
              <w:rPr>
                <w:rFonts w:hint="eastAsia" w:ascii="华文宋体" w:hAnsi="华文宋体" w:eastAsia="华文宋体"/>
                <w:color w:val="auto"/>
                <w:sz w:val="24"/>
                <w:szCs w:val="24"/>
                <w:lang w:eastAsia="zh-Hans"/>
              </w:rPr>
              <w:t>相关理论</w:t>
            </w:r>
            <w:r>
              <w:rPr>
                <w:rFonts w:hint="eastAsia" w:ascii="华文宋体" w:hAnsi="华文宋体" w:eastAsia="华文宋体"/>
                <w:color w:val="auto"/>
                <w:sz w:val="24"/>
                <w:szCs w:val="24"/>
              </w:rPr>
              <w:t>，</w:t>
            </w:r>
            <w:r>
              <w:rPr>
                <w:rFonts w:hint="eastAsia" w:ascii="华文宋体" w:hAnsi="华文宋体" w:eastAsia="华文宋体"/>
                <w:color w:val="auto"/>
                <w:sz w:val="24"/>
                <w:szCs w:val="24"/>
                <w:lang w:eastAsia="zh-Hans"/>
              </w:rPr>
              <w:t>试图整</w:t>
            </w:r>
            <w:r>
              <w:rPr>
                <w:rFonts w:hint="eastAsia" w:ascii="华文宋体" w:hAnsi="华文宋体" w:eastAsia="华文宋体"/>
                <w:color w:val="auto"/>
                <w:sz w:val="24"/>
                <w:szCs w:val="24"/>
              </w:rPr>
              <w:t>合一套适用于</w:t>
            </w:r>
            <w:r>
              <w:rPr>
                <w:rFonts w:hint="eastAsia" w:ascii="华文宋体" w:hAnsi="华文宋体" w:eastAsia="华文宋体"/>
                <w:color w:val="auto"/>
                <w:sz w:val="24"/>
                <w:szCs w:val="24"/>
                <w:lang w:val="en-US" w:eastAsia="zh-Hans"/>
              </w:rPr>
              <w:t>中小规模</w:t>
            </w:r>
            <w:r>
              <w:rPr>
                <w:rFonts w:hint="eastAsia" w:ascii="华文宋体" w:hAnsi="华文宋体" w:eastAsia="华文宋体"/>
                <w:color w:val="auto"/>
                <w:sz w:val="24"/>
                <w:szCs w:val="24"/>
              </w:rPr>
              <w:t>私募</w:t>
            </w:r>
            <w:r>
              <w:rPr>
                <w:rFonts w:hint="eastAsia" w:ascii="华文宋体" w:hAnsi="华文宋体" w:eastAsia="华文宋体"/>
                <w:color w:val="auto"/>
                <w:sz w:val="24"/>
                <w:szCs w:val="24"/>
                <w:lang w:val="en-US" w:eastAsia="zh-Hans"/>
              </w:rPr>
              <w:t>证券</w:t>
            </w:r>
            <w:r>
              <w:rPr>
                <w:rFonts w:hint="eastAsia" w:ascii="华文宋体" w:hAnsi="华文宋体" w:eastAsia="华文宋体"/>
                <w:color w:val="auto"/>
                <w:sz w:val="24"/>
                <w:szCs w:val="24"/>
              </w:rPr>
              <w:t>管理人的内部控制框架体系</w:t>
            </w:r>
            <w:r>
              <w:rPr>
                <w:rFonts w:hint="default" w:ascii="华文宋体" w:hAnsi="华文宋体" w:eastAsia="华文宋体"/>
                <w:color w:val="auto"/>
                <w:sz w:val="24"/>
                <w:szCs w:val="24"/>
              </w:rPr>
              <w:t>、</w:t>
            </w:r>
            <w:r>
              <w:rPr>
                <w:rFonts w:hint="eastAsia" w:ascii="华文宋体" w:hAnsi="华文宋体" w:eastAsia="华文宋体"/>
                <w:color w:val="auto"/>
                <w:sz w:val="24"/>
                <w:szCs w:val="24"/>
                <w:lang w:val="en-US" w:eastAsia="zh-Hans"/>
              </w:rPr>
              <w:t>及其影响过程机制</w:t>
            </w:r>
            <w:r>
              <w:rPr>
                <w:rFonts w:hint="default" w:ascii="华文宋体" w:hAnsi="华文宋体" w:eastAsia="华文宋体"/>
                <w:color w:val="auto"/>
                <w:sz w:val="24"/>
                <w:szCs w:val="24"/>
                <w:lang w:eastAsia="zh-Hans"/>
              </w:rPr>
              <w:t>，</w:t>
            </w:r>
            <w:r>
              <w:rPr>
                <w:rFonts w:hint="eastAsia" w:ascii="华文宋体" w:hAnsi="华文宋体" w:eastAsia="华文宋体"/>
                <w:color w:val="auto"/>
                <w:sz w:val="24"/>
                <w:szCs w:val="24"/>
              </w:rPr>
              <w:t>并为后面学者在这一方面的研究提供可以借鉴的理论基础。</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（2）现实意义</w:t>
            </w:r>
          </w:p>
          <w:p>
            <w:pPr>
              <w:spacing w:line="360" w:lineRule="auto"/>
              <w:ind w:firstLine="480"/>
              <w:rPr>
                <w:rFonts w:ascii="华文宋体" w:hAnsi="华文宋体" w:eastAsia="华文宋体"/>
                <w:color w:val="auto"/>
                <w:sz w:val="24"/>
                <w:szCs w:val="24"/>
              </w:rPr>
            </w:pPr>
            <w:r>
              <w:rPr>
                <w:rFonts w:hint="eastAsia" w:ascii="华文宋体" w:hAnsi="华文宋体" w:eastAsia="华文宋体"/>
                <w:color w:val="auto"/>
                <w:sz w:val="24"/>
                <w:szCs w:val="24"/>
              </w:rPr>
              <w:t>本文的研究结果是通过采集中小规模私募管理人的内部控制现状</w:t>
            </w:r>
            <w:r>
              <w:rPr>
                <w:rFonts w:hint="eastAsia" w:ascii="华文宋体" w:hAnsi="华文宋体" w:eastAsia="华文宋体"/>
                <w:color w:val="auto"/>
                <w:sz w:val="24"/>
                <w:szCs w:val="24"/>
                <w:lang w:val="en-US" w:eastAsia="zh-Hans"/>
              </w:rPr>
              <w:t>并</w:t>
            </w:r>
            <w:r>
              <w:rPr>
                <w:rFonts w:hint="eastAsia" w:ascii="华文宋体" w:hAnsi="华文宋体" w:eastAsia="华文宋体"/>
                <w:color w:val="auto"/>
                <w:sz w:val="24"/>
                <w:szCs w:val="24"/>
              </w:rPr>
              <w:t>进行有效性评价，结合样本近三年基金净值表现数据进行实证分析，选取的数据真实可靠，研究的方法步骤严谨，得出的结果和现实情况具有很高的契合度，且具有一定的说服力</w:t>
            </w:r>
            <w:r>
              <w:rPr>
                <w:rFonts w:ascii="华文宋体" w:hAnsi="华文宋体" w:eastAsia="华文宋体"/>
                <w:color w:val="auto"/>
                <w:sz w:val="24"/>
                <w:szCs w:val="24"/>
              </w:rPr>
              <w:t>，</w:t>
            </w:r>
            <w:r>
              <w:rPr>
                <w:rFonts w:hint="eastAsia" w:ascii="华文宋体" w:hAnsi="华文宋体" w:eastAsia="华文宋体"/>
                <w:color w:val="auto"/>
                <w:sz w:val="24"/>
                <w:szCs w:val="24"/>
              </w:rPr>
              <w:t>对于调动我国私募证券管理人提升内部控制有效性的主观能动性具有促进作用。</w:t>
            </w:r>
          </w:p>
          <w:p>
            <w:pPr>
              <w:widowControl/>
              <w:ind w:left="720"/>
              <w:jc w:val="left"/>
              <w:rPr>
                <w:color w:val="000000"/>
              </w:rPr>
            </w:pPr>
            <w:r>
              <w:rPr>
                <w:rFonts w:ascii="宋体" w:hAnsi="宋体" w:eastAsia="宋体" w:cs="宋体"/>
                <w:color w:val="000000"/>
                <w:kern w:val="0"/>
                <w:sz w:val="24"/>
                <w:szCs w:val="24"/>
                <w:lang w:bidi="ar"/>
              </w:rPr>
              <w:t> </w:t>
            </w:r>
          </w:p>
          <w:p>
            <w:pPr>
              <w:spacing w:line="360" w:lineRule="auto"/>
              <w:rPr>
                <w:rFonts w:ascii="华文宋体" w:hAnsi="华文宋体" w:eastAsia="华文宋体"/>
                <w:sz w:val="24"/>
                <w:szCs w:val="24"/>
              </w:rPr>
            </w:pPr>
          </w:p>
        </w:tc>
      </w:tr>
    </w:tbl>
    <w:p>
      <w:pPr>
        <w:spacing w:line="360" w:lineRule="auto"/>
        <w:rPr>
          <w:rFonts w:ascii="华文宋体" w:hAnsi="华文宋体" w:eastAsia="华文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spacing w:line="360" w:lineRule="auto"/>
              <w:rPr>
                <w:rFonts w:ascii="华文宋体" w:hAnsi="华文宋体" w:eastAsia="华文宋体"/>
                <w:color w:val="FF0000"/>
                <w:sz w:val="24"/>
                <w:szCs w:val="24"/>
              </w:rPr>
            </w:pPr>
            <w:r>
              <w:rPr>
                <w:rFonts w:hint="eastAsia" w:ascii="华文宋体" w:hAnsi="华文宋体" w:eastAsia="华文宋体"/>
                <w:sz w:val="24"/>
                <w:szCs w:val="24"/>
              </w:rPr>
              <w:t>2</w:t>
            </w:r>
            <w:r>
              <w:rPr>
                <w:rFonts w:ascii="华文宋体" w:hAnsi="华文宋体" w:eastAsia="华文宋体"/>
                <w:sz w:val="24"/>
                <w:szCs w:val="24"/>
              </w:rPr>
              <w:t>.</w:t>
            </w:r>
            <w:r>
              <w:rPr>
                <w:rFonts w:hint="eastAsia" w:ascii="华文宋体" w:hAnsi="华文宋体" w:eastAsia="华文宋体"/>
                <w:sz w:val="24"/>
                <w:szCs w:val="24"/>
              </w:rPr>
              <w:t>文献综述</w:t>
            </w:r>
          </w:p>
          <w:p>
            <w:pPr>
              <w:spacing w:line="360" w:lineRule="auto"/>
              <w:ind w:firstLine="480" w:firstLineChars="200"/>
              <w:rPr>
                <w:rFonts w:ascii="华文宋体" w:hAnsi="华文宋体" w:eastAsia="华文宋体"/>
                <w:sz w:val="24"/>
                <w:szCs w:val="24"/>
                <w:lang w:eastAsia="zh-Hans"/>
              </w:rPr>
            </w:pPr>
            <w:r>
              <w:rPr>
                <w:rFonts w:hint="eastAsia" w:ascii="华文宋体" w:hAnsi="华文宋体" w:eastAsia="华文宋体"/>
                <w:sz w:val="24"/>
                <w:szCs w:val="24"/>
              </w:rPr>
              <w:t>一、</w:t>
            </w:r>
            <w:r>
              <w:rPr>
                <w:rFonts w:hint="eastAsia" w:ascii="华文宋体" w:hAnsi="华文宋体" w:eastAsia="华文宋体"/>
                <w:sz w:val="24"/>
                <w:szCs w:val="24"/>
                <w:lang w:eastAsia="zh-Hans"/>
              </w:rPr>
              <w:t>国外研究综述</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国外的控制理论研究早于国内，国内企业应用的很多内部控制及风险管理框架、标准都源自国外，本文着重对美国COSO框架</w:t>
            </w:r>
            <w:r>
              <w:rPr>
                <w:rFonts w:hint="eastAsia" w:ascii="华文宋体" w:hAnsi="华文宋体" w:eastAsia="华文宋体"/>
                <w:color w:val="auto"/>
                <w:sz w:val="24"/>
                <w:szCs w:val="24"/>
                <w:highlight w:val="none"/>
                <w:lang w:eastAsia="zh-Hans"/>
              </w:rPr>
              <w:t>发展脉络和美国金融机构内部控制</w:t>
            </w:r>
            <w:r>
              <w:rPr>
                <w:rFonts w:hint="eastAsia" w:ascii="华文宋体" w:hAnsi="华文宋体" w:eastAsia="华文宋体"/>
                <w:color w:val="auto"/>
                <w:sz w:val="24"/>
                <w:szCs w:val="24"/>
                <w:highlight w:val="none"/>
              </w:rPr>
              <w:t>相关文献做了整理。</w:t>
            </w:r>
          </w:p>
          <w:p>
            <w:pPr>
              <w:spacing w:line="360" w:lineRule="auto"/>
              <w:ind w:firstLine="480" w:firstLineChars="200"/>
              <w:rPr>
                <w:rFonts w:ascii="宋体" w:hAnsi="宋体" w:eastAsia="宋体" w:cs="宋体"/>
                <w:color w:val="auto"/>
                <w:kern w:val="0"/>
                <w:sz w:val="24"/>
                <w:szCs w:val="24"/>
                <w:highlight w:val="none"/>
                <w:lang w:bidi="ar"/>
              </w:rPr>
            </w:pPr>
            <w:r>
              <w:rPr>
                <w:rFonts w:hint="eastAsia" w:ascii="华文宋体" w:hAnsi="华文宋体" w:eastAsia="华文宋体"/>
                <w:color w:val="auto"/>
                <w:sz w:val="24"/>
                <w:szCs w:val="24"/>
                <w:highlight w:val="none"/>
              </w:rPr>
              <w:t>美国COSO</w:t>
            </w:r>
            <w:r>
              <w:rPr>
                <w:rFonts w:hint="eastAsia" w:ascii="华文宋体" w:hAnsi="华文宋体" w:eastAsia="华文宋体"/>
                <w:color w:val="auto"/>
                <w:sz w:val="24"/>
                <w:szCs w:val="24"/>
                <w:highlight w:val="none"/>
                <w:lang w:eastAsia="zh-Hans"/>
              </w:rPr>
              <w:t>委员会</w:t>
            </w:r>
            <w:r>
              <w:rPr>
                <w:rFonts w:ascii="华文宋体" w:hAnsi="华文宋体" w:eastAsia="华文宋体"/>
                <w:color w:val="auto"/>
                <w:sz w:val="24"/>
                <w:szCs w:val="24"/>
                <w:highlight w:val="none"/>
                <w:lang w:eastAsia="zh-Hans"/>
              </w:rPr>
              <w:t>1992</w:t>
            </w:r>
            <w:r>
              <w:rPr>
                <w:rFonts w:hint="eastAsia" w:ascii="华文宋体" w:hAnsi="华文宋体" w:eastAsia="华文宋体"/>
                <w:color w:val="auto"/>
                <w:sz w:val="24"/>
                <w:szCs w:val="24"/>
                <w:highlight w:val="none"/>
                <w:lang w:eastAsia="zh-Hans"/>
              </w:rPr>
              <w:t>年</w:t>
            </w:r>
            <w:r>
              <w:rPr>
                <w:rFonts w:hint="eastAsia" w:ascii="华文宋体" w:hAnsi="华文宋体" w:eastAsia="华文宋体"/>
                <w:color w:val="auto"/>
                <w:sz w:val="24"/>
                <w:szCs w:val="24"/>
                <w:highlight w:val="none"/>
              </w:rPr>
              <w:t>首次发布《内部控制整体框架》</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提出内部控制理论由控制</w:t>
            </w:r>
            <w:r>
              <w:rPr>
                <w:rFonts w:hint="eastAsia" w:ascii="华文宋体" w:hAnsi="华文宋体" w:eastAsia="华文宋体"/>
                <w:color w:val="auto"/>
                <w:sz w:val="24"/>
                <w:szCs w:val="24"/>
                <w:highlight w:val="none"/>
              </w:rPr>
              <w:t>环境、风险评估、控制活动、信息与沟通、监督</w:t>
            </w:r>
            <w:r>
              <w:rPr>
                <w:rFonts w:hint="eastAsia" w:ascii="华文宋体" w:hAnsi="华文宋体" w:eastAsia="华文宋体"/>
                <w:color w:val="auto"/>
                <w:sz w:val="24"/>
                <w:szCs w:val="24"/>
                <w:highlight w:val="none"/>
                <w:lang w:eastAsia="zh-Hans"/>
              </w:rPr>
              <w:t>五要素构成</w:t>
            </w:r>
            <w:r>
              <w:rPr>
                <w:rFonts w:hint="eastAsia" w:ascii="华文宋体" w:hAnsi="华文宋体" w:eastAsia="华文宋体"/>
                <w:color w:val="auto"/>
                <w:sz w:val="24"/>
                <w:szCs w:val="24"/>
                <w:highlight w:val="none"/>
              </w:rPr>
              <w:t>。2004 年发布《企业风险管理-整合框架》</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在</w:t>
            </w:r>
            <w:r>
              <w:rPr>
                <w:rFonts w:ascii="华文宋体" w:hAnsi="华文宋体" w:eastAsia="华文宋体"/>
                <w:color w:val="auto"/>
                <w:sz w:val="24"/>
                <w:szCs w:val="24"/>
                <w:highlight w:val="none"/>
              </w:rPr>
              <w:t>1992</w:t>
            </w:r>
            <w:r>
              <w:rPr>
                <w:rFonts w:hint="eastAsia" w:ascii="华文宋体" w:hAnsi="华文宋体" w:eastAsia="华文宋体"/>
                <w:color w:val="auto"/>
                <w:sz w:val="24"/>
                <w:szCs w:val="24"/>
                <w:highlight w:val="none"/>
                <w:lang w:eastAsia="zh-Hans"/>
              </w:rPr>
              <w:t>年的</w:t>
            </w:r>
            <w:r>
              <w:rPr>
                <w:rFonts w:hint="eastAsia" w:ascii="华文宋体" w:hAnsi="华文宋体" w:eastAsia="华文宋体"/>
                <w:color w:val="auto"/>
                <w:sz w:val="24"/>
                <w:szCs w:val="24"/>
                <w:highlight w:val="none"/>
              </w:rPr>
              <w:t>内部控制框架</w:t>
            </w:r>
            <w:r>
              <w:rPr>
                <w:rFonts w:hint="eastAsia" w:ascii="华文宋体" w:hAnsi="华文宋体" w:eastAsia="华文宋体"/>
                <w:color w:val="auto"/>
                <w:sz w:val="24"/>
                <w:szCs w:val="24"/>
                <w:highlight w:val="none"/>
                <w:lang w:eastAsia="zh-Hans"/>
              </w:rPr>
              <w:t>五要素基础上</w:t>
            </w:r>
            <w:r>
              <w:rPr>
                <w:rFonts w:hint="eastAsia" w:ascii="华文宋体" w:hAnsi="华文宋体" w:eastAsia="华文宋体"/>
                <w:color w:val="auto"/>
                <w:sz w:val="24"/>
                <w:szCs w:val="24"/>
                <w:highlight w:val="none"/>
              </w:rPr>
              <w:t>增加了“目标设定、事件识别</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风险反应”三要素。2013年发布新版《内部控制整合框架》理念仍按1992年版的五大要素分类</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并</w:t>
            </w:r>
            <w:r>
              <w:rPr>
                <w:rFonts w:hint="eastAsia" w:ascii="华文宋体" w:hAnsi="华文宋体" w:eastAsia="华文宋体"/>
                <w:color w:val="auto"/>
                <w:sz w:val="24"/>
                <w:szCs w:val="24"/>
                <w:highlight w:val="none"/>
              </w:rPr>
              <w:t>详细列出了十七项原则</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同时提出</w:t>
            </w:r>
            <w:r>
              <w:rPr>
                <w:rFonts w:hint="eastAsia" w:ascii="华文宋体" w:hAnsi="华文宋体" w:eastAsia="华文宋体"/>
                <w:color w:val="auto"/>
                <w:sz w:val="24"/>
                <w:szCs w:val="24"/>
                <w:highlight w:val="none"/>
              </w:rPr>
              <w:t>内部控制框架设计主要服务于三类目标：运营目标、报告目标、合规目标。</w:t>
            </w:r>
          </w:p>
          <w:p>
            <w:pPr>
              <w:spacing w:line="360" w:lineRule="auto"/>
              <w:ind w:firstLine="480" w:firstLineChars="200"/>
              <w:rPr>
                <w:rFonts w:ascii="宋体" w:hAnsi="宋体" w:eastAsia="宋体" w:cs="宋体"/>
                <w:color w:val="auto"/>
                <w:kern w:val="0"/>
                <w:sz w:val="24"/>
                <w:szCs w:val="24"/>
                <w:highlight w:val="none"/>
                <w:lang w:bidi="ar"/>
              </w:rPr>
            </w:pPr>
            <w:r>
              <w:rPr>
                <w:rFonts w:hint="eastAsia" w:ascii="华文宋体" w:hAnsi="华文宋体" w:eastAsia="华文宋体"/>
                <w:color w:val="auto"/>
                <w:sz w:val="24"/>
                <w:szCs w:val="24"/>
                <w:highlight w:val="none"/>
              </w:rPr>
              <w:t>Baugh M</w:t>
            </w:r>
            <w:r>
              <w:rPr>
                <w:rFonts w:ascii="华文宋体" w:hAnsi="华文宋体" w:eastAsia="华文宋体"/>
                <w:color w:val="auto"/>
                <w:sz w:val="24"/>
                <w:szCs w:val="24"/>
                <w:highlight w:val="none"/>
              </w:rPr>
              <w:t>（2020）</w:t>
            </w:r>
            <w:r>
              <w:rPr>
                <w:rFonts w:hint="eastAsia" w:ascii="华文宋体" w:hAnsi="华文宋体" w:eastAsia="华文宋体"/>
                <w:color w:val="auto"/>
                <w:sz w:val="24"/>
                <w:szCs w:val="24"/>
                <w:highlight w:val="none"/>
                <w:lang w:eastAsia="zh-Hans"/>
              </w:rPr>
              <w:t>通过样本研究发现</w:t>
            </w:r>
            <w:r>
              <w:rPr>
                <w:rFonts w:ascii="华文宋体" w:hAnsi="华文宋体" w:eastAsia="华文宋体"/>
                <w:color w:val="auto"/>
                <w:sz w:val="24"/>
                <w:szCs w:val="24"/>
                <w:highlight w:val="none"/>
              </w:rPr>
              <w:t>披露内部控制重大缺陷的银行在未来具有更高的风险承担和更差的表现，包括具有更高（更低）遭受巨额损失（收益）的可能性。</w:t>
            </w:r>
            <w:r>
              <w:rPr>
                <w:rFonts w:hint="eastAsia" w:ascii="华文宋体" w:hAnsi="华文宋体" w:eastAsia="华文宋体"/>
                <w:color w:val="auto"/>
                <w:sz w:val="24"/>
                <w:szCs w:val="24"/>
                <w:highlight w:val="none"/>
              </w:rPr>
              <w:t>Otoo I C , Asumah S , Peprah-Amankona G , et al.</w:t>
            </w:r>
            <w:r>
              <w:rPr>
                <w:rFonts w:ascii="华文宋体" w:hAnsi="华文宋体" w:eastAsia="华文宋体"/>
                <w:color w:val="auto"/>
                <w:sz w:val="24"/>
                <w:szCs w:val="24"/>
                <w:highlight w:val="none"/>
              </w:rPr>
              <w:t>（2021）</w:t>
            </w:r>
            <w:r>
              <w:rPr>
                <w:rFonts w:hint="eastAsia" w:ascii="华文宋体" w:hAnsi="华文宋体" w:eastAsia="华文宋体"/>
                <w:color w:val="auto"/>
                <w:sz w:val="24"/>
                <w:szCs w:val="24"/>
                <w:highlight w:val="none"/>
              </w:rPr>
              <w:t>试</w:t>
            </w:r>
            <w:r>
              <w:rPr>
                <w:rFonts w:ascii="华文宋体" w:hAnsi="华文宋体" w:eastAsia="华文宋体"/>
                <w:color w:val="auto"/>
                <w:sz w:val="24"/>
                <w:szCs w:val="24"/>
                <w:highlight w:val="none"/>
              </w:rPr>
              <w:t>图检验内部控制系统对加纳全能银行业绩的影响，得出</w:t>
            </w:r>
            <w:r>
              <w:rPr>
                <w:rFonts w:hint="eastAsia" w:ascii="华文宋体" w:hAnsi="华文宋体" w:eastAsia="华文宋体"/>
                <w:color w:val="auto"/>
                <w:sz w:val="24"/>
                <w:szCs w:val="24"/>
                <w:highlight w:val="none"/>
              </w:rPr>
              <w:t>金融机构的成长和发展取决于其内部控制的有效性和效率</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 xml:space="preserve">Alsharif B </w:t>
            </w:r>
            <w:r>
              <w:rPr>
                <w:rFonts w:ascii="华文宋体" w:hAnsi="华文宋体" w:eastAsia="华文宋体"/>
                <w:color w:val="auto"/>
                <w:sz w:val="24"/>
                <w:szCs w:val="24"/>
                <w:highlight w:val="none"/>
              </w:rPr>
              <w:t>（2021）</w:t>
            </w:r>
            <w:r>
              <w:rPr>
                <w:rFonts w:hint="eastAsia" w:ascii="华文宋体" w:hAnsi="华文宋体" w:eastAsia="华文宋体"/>
                <w:color w:val="auto"/>
                <w:sz w:val="24"/>
                <w:szCs w:val="24"/>
                <w:highlight w:val="none"/>
                <w:lang w:eastAsia="zh-Hans"/>
              </w:rPr>
              <w:t>研究发现</w:t>
            </w:r>
            <w:r>
              <w:rPr>
                <w:rFonts w:hint="eastAsia" w:ascii="华文宋体" w:hAnsi="华文宋体" w:eastAsia="华文宋体"/>
                <w:color w:val="auto"/>
                <w:sz w:val="24"/>
                <w:szCs w:val="24"/>
                <w:highlight w:val="none"/>
              </w:rPr>
              <w:t>内部控制（行政、财务和运营控制）对银行竞争优势的统计显着影响。</w:t>
            </w:r>
          </w:p>
          <w:p>
            <w:pPr>
              <w:spacing w:line="360" w:lineRule="auto"/>
              <w:ind w:firstLine="480" w:firstLineChars="200"/>
              <w:rPr>
                <w:rFonts w:ascii="华文宋体" w:hAnsi="华文宋体" w:eastAsia="华文宋体"/>
                <w:color w:val="auto"/>
                <w:sz w:val="24"/>
                <w:szCs w:val="24"/>
                <w:highlight w:val="none"/>
                <w:lang w:eastAsia="zh-Hans"/>
              </w:rPr>
            </w:pPr>
            <w:r>
              <w:rPr>
                <w:rFonts w:hint="eastAsia" w:ascii="华文宋体" w:hAnsi="华文宋体" w:eastAsia="华文宋体"/>
                <w:color w:val="auto"/>
                <w:sz w:val="24"/>
                <w:szCs w:val="24"/>
                <w:highlight w:val="none"/>
                <w:lang w:eastAsia="zh-Hans"/>
              </w:rPr>
              <w:t>二</w:t>
            </w:r>
            <w:r>
              <w:rPr>
                <w:rFonts w:hint="eastAsia"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国内研究综述</w:t>
            </w:r>
          </w:p>
          <w:p>
            <w:pPr>
              <w:spacing w:line="360" w:lineRule="auto"/>
              <w:ind w:firstLine="480" w:firstLineChars="200"/>
              <w:rPr>
                <w:rFonts w:ascii="华文宋体" w:hAnsi="华文宋体" w:eastAsia="华文宋体"/>
                <w:color w:val="auto"/>
                <w:sz w:val="24"/>
                <w:szCs w:val="24"/>
                <w:highlight w:val="none"/>
              </w:rPr>
            </w:pPr>
            <w:r>
              <w:rPr>
                <w:rFonts w:ascii="华文宋体" w:hAnsi="华文宋体" w:eastAsia="华文宋体"/>
                <w:color w:val="auto"/>
                <w:sz w:val="24"/>
                <w:szCs w:val="24"/>
                <w:highlight w:val="none"/>
              </w:rPr>
              <w:t>（1）</w:t>
            </w:r>
            <w:r>
              <w:rPr>
                <w:rFonts w:hint="eastAsia" w:ascii="华文宋体" w:hAnsi="华文宋体" w:eastAsia="华文宋体"/>
                <w:color w:val="auto"/>
                <w:sz w:val="24"/>
                <w:szCs w:val="24"/>
                <w:highlight w:val="none"/>
              </w:rPr>
              <w:t>国内企业内部控制理论研究发展历程</w:t>
            </w:r>
          </w:p>
          <w:p>
            <w:pPr>
              <w:spacing w:line="360" w:lineRule="auto"/>
              <w:ind w:firstLine="480" w:firstLineChars="200"/>
              <w:rPr>
                <w:rFonts w:ascii="华文宋体" w:hAnsi="华文宋体" w:eastAsia="华文宋体"/>
                <w:color w:val="auto"/>
                <w:sz w:val="24"/>
                <w:szCs w:val="24"/>
                <w:highlight w:val="none"/>
                <w:lang w:eastAsia="zh-Hans"/>
              </w:rPr>
            </w:pPr>
            <w:r>
              <w:rPr>
                <w:rFonts w:hint="eastAsia" w:ascii="华文宋体" w:hAnsi="华文宋体" w:eastAsia="华文宋体"/>
                <w:color w:val="auto"/>
                <w:sz w:val="24"/>
                <w:szCs w:val="24"/>
                <w:highlight w:val="none"/>
              </w:rPr>
              <w:t>中国早期关于企业内部控制的概念也是参考国外的COSO委员会内部控制理论</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后续随着国内内部控制理论实操运用日渐丰富，</w:t>
            </w:r>
            <w:r>
              <w:rPr>
                <w:rFonts w:hint="eastAsia" w:ascii="华文宋体" w:hAnsi="华文宋体" w:eastAsia="华文宋体"/>
                <w:color w:val="auto"/>
                <w:sz w:val="24"/>
                <w:szCs w:val="24"/>
                <w:highlight w:val="none"/>
                <w:lang w:eastAsia="zh-Hans"/>
              </w:rPr>
              <w:t>学者们</w:t>
            </w:r>
            <w:r>
              <w:rPr>
                <w:rFonts w:hint="eastAsia" w:ascii="华文宋体" w:hAnsi="华文宋体" w:eastAsia="华文宋体"/>
                <w:color w:val="auto"/>
                <w:sz w:val="24"/>
                <w:szCs w:val="24"/>
                <w:highlight w:val="none"/>
              </w:rPr>
              <w:t>从管理视角进行多方论述。</w:t>
            </w:r>
            <w:r>
              <w:rPr>
                <w:rFonts w:hint="eastAsia" w:ascii="华文宋体" w:hAnsi="华文宋体" w:eastAsia="华文宋体"/>
                <w:color w:val="auto"/>
                <w:sz w:val="24"/>
                <w:szCs w:val="24"/>
                <w:highlight w:val="none"/>
                <w:lang w:eastAsia="zh-Hans"/>
              </w:rPr>
              <w:t>一方面研究企业内部控制对企业投资效率</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val="en-US" w:eastAsia="zh-Hans"/>
              </w:rPr>
              <w:t>企业</w:t>
            </w:r>
            <w:r>
              <w:rPr>
                <w:rFonts w:hint="eastAsia" w:ascii="华文宋体" w:hAnsi="华文宋体" w:eastAsia="华文宋体"/>
                <w:color w:val="auto"/>
                <w:sz w:val="24"/>
                <w:szCs w:val="24"/>
                <w:highlight w:val="none"/>
                <w:lang w:eastAsia="zh-Hans"/>
              </w:rPr>
              <w:t>可持续发展能力</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企业社会责任</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企业创新绩效</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劳动力投资效率等的正向影响</w:t>
            </w:r>
            <w:r>
              <w:rPr>
                <w:rFonts w:hint="eastAsia"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另一方面研究内部控制的影响因素和提升企业内部控制效率的路径</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包括建立规范企业内部控制规范体系</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提出可供参考的</w:t>
            </w:r>
            <w:r>
              <w:rPr>
                <w:rFonts w:hint="eastAsia" w:ascii="华文宋体" w:hAnsi="华文宋体" w:eastAsia="华文宋体"/>
                <w:color w:val="auto"/>
                <w:sz w:val="24"/>
                <w:szCs w:val="24"/>
                <w:highlight w:val="none"/>
              </w:rPr>
              <w:t>内控缺陷认定标准</w:t>
            </w:r>
            <w:r>
              <w:rPr>
                <w:rFonts w:hint="eastAsia" w:ascii="华文宋体" w:hAnsi="华文宋体" w:eastAsia="华文宋体"/>
                <w:color w:val="auto"/>
                <w:sz w:val="24"/>
                <w:szCs w:val="24"/>
                <w:highlight w:val="none"/>
                <w:lang w:eastAsia="zh-Hans"/>
              </w:rPr>
              <w:t>等</w:t>
            </w:r>
            <w:r>
              <w:rPr>
                <w:rFonts w:ascii="华文宋体" w:hAnsi="华文宋体" w:eastAsia="华文宋体"/>
                <w:color w:val="auto"/>
                <w:sz w:val="24"/>
                <w:szCs w:val="24"/>
                <w:highlight w:val="none"/>
                <w:lang w:eastAsia="zh-Hans"/>
              </w:rPr>
              <w:t>。</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董月超（2009）通过对COSO委员会1992年</w:t>
            </w:r>
            <w:r>
              <w:rPr>
                <w:rFonts w:hint="eastAsia" w:ascii="华文宋体" w:hAnsi="华文宋体" w:eastAsia="华文宋体"/>
                <w:color w:val="auto"/>
                <w:sz w:val="24"/>
                <w:szCs w:val="24"/>
                <w:highlight w:val="none"/>
                <w:lang w:eastAsia="zh-Hans"/>
              </w:rPr>
              <w:t>版</w:t>
            </w:r>
            <w:r>
              <w:rPr>
                <w:rFonts w:hint="eastAsia" w:ascii="华文宋体" w:hAnsi="华文宋体" w:eastAsia="华文宋体"/>
                <w:color w:val="auto"/>
                <w:sz w:val="24"/>
                <w:szCs w:val="24"/>
                <w:highlight w:val="none"/>
              </w:rPr>
              <w:t xml:space="preserve">《内部控制整合框架》和2004 </w:t>
            </w:r>
            <w:r>
              <w:rPr>
                <w:rFonts w:hint="eastAsia" w:ascii="华文宋体" w:hAnsi="华文宋体" w:eastAsia="华文宋体"/>
                <w:color w:val="auto"/>
                <w:sz w:val="24"/>
                <w:szCs w:val="24"/>
                <w:highlight w:val="none"/>
                <w:lang w:eastAsia="zh-Hans"/>
              </w:rPr>
              <w:t>版</w:t>
            </w:r>
            <w:r>
              <w:rPr>
                <w:rFonts w:hint="eastAsia" w:ascii="华文宋体" w:hAnsi="华文宋体" w:eastAsia="华文宋体"/>
                <w:color w:val="auto"/>
                <w:sz w:val="24"/>
                <w:szCs w:val="24"/>
                <w:highlight w:val="none"/>
              </w:rPr>
              <w:t>《企业风险管理-整合框架》</w:t>
            </w:r>
            <w:r>
              <w:rPr>
                <w:rFonts w:hint="eastAsia" w:ascii="华文宋体" w:hAnsi="华文宋体" w:eastAsia="华文宋体"/>
                <w:color w:val="auto"/>
                <w:sz w:val="24"/>
                <w:szCs w:val="24"/>
                <w:highlight w:val="none"/>
                <w:lang w:eastAsia="zh-Hans"/>
              </w:rPr>
              <w:t>对比</w:t>
            </w:r>
            <w:r>
              <w:rPr>
                <w:rFonts w:hint="eastAsia" w:ascii="华文宋体" w:hAnsi="华文宋体" w:eastAsia="华文宋体"/>
                <w:color w:val="auto"/>
                <w:sz w:val="24"/>
                <w:szCs w:val="24"/>
                <w:highlight w:val="none"/>
              </w:rPr>
              <w:t>，认为内部控制属于企业的管理范畴而风险管理则属于企业的治理范畴。郝振平（2014）通过对 COSO委员会2013</w:t>
            </w:r>
            <w:r>
              <w:rPr>
                <w:rFonts w:hint="eastAsia" w:ascii="华文宋体" w:hAnsi="华文宋体" w:eastAsia="华文宋体"/>
                <w:color w:val="auto"/>
                <w:sz w:val="24"/>
                <w:szCs w:val="24"/>
                <w:highlight w:val="none"/>
                <w:lang w:eastAsia="zh-Hans"/>
              </w:rPr>
              <w:t>年</w:t>
            </w:r>
            <w:r>
              <w:rPr>
                <w:rFonts w:hint="eastAsia" w:ascii="华文宋体" w:hAnsi="华文宋体" w:eastAsia="华文宋体"/>
                <w:color w:val="auto"/>
                <w:sz w:val="24"/>
                <w:szCs w:val="24"/>
                <w:highlight w:val="none"/>
              </w:rPr>
              <w:t>版《内部控制整合框架》深入分析，认为COSO 委员会的新版框架能够更容易地被应用于设定企业目标，为任何组织建立内部控制制度提供参考，不论这些组织的行业或法律形式如何。杨旭东、彭晨宸</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（2018）</w:t>
            </w:r>
            <w:r>
              <w:rPr>
                <w:rFonts w:hint="eastAsia" w:ascii="华文宋体" w:hAnsi="华文宋体" w:eastAsia="华文宋体"/>
                <w:color w:val="auto"/>
                <w:sz w:val="24"/>
                <w:szCs w:val="24"/>
                <w:highlight w:val="none"/>
                <w:lang w:eastAsia="zh-Hans"/>
              </w:rPr>
              <w:t>研究</w:t>
            </w:r>
            <w:r>
              <w:rPr>
                <w:rFonts w:hint="eastAsia" w:ascii="华文宋体" w:hAnsi="华文宋体" w:eastAsia="华文宋体"/>
                <w:color w:val="auto"/>
                <w:sz w:val="24"/>
                <w:szCs w:val="24"/>
                <w:highlight w:val="none"/>
              </w:rPr>
              <w:t>发现较强的管理层能力能够强化内部控制质量对企业可持续发展能力的影响。李兰云、王宗浩</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（2019）</w:t>
            </w:r>
            <w:r>
              <w:rPr>
                <w:rFonts w:hint="eastAsia" w:ascii="华文宋体" w:hAnsi="华文宋体" w:eastAsia="华文宋体"/>
                <w:color w:val="auto"/>
                <w:sz w:val="24"/>
                <w:szCs w:val="24"/>
                <w:highlight w:val="none"/>
                <w:lang w:eastAsia="zh-Hans"/>
              </w:rPr>
              <w:t>研究</w:t>
            </w:r>
            <w:r>
              <w:rPr>
                <w:rFonts w:hint="eastAsia" w:ascii="华文宋体" w:hAnsi="华文宋体" w:eastAsia="华文宋体"/>
                <w:color w:val="auto"/>
                <w:sz w:val="24"/>
                <w:szCs w:val="24"/>
                <w:highlight w:val="none"/>
              </w:rPr>
              <w:t>发现内部控制可以通过降低代理成本来促进企业社会责任履行。</w:t>
            </w:r>
            <w:r>
              <w:rPr>
                <w:rFonts w:hint="eastAsia" w:ascii="华文宋体" w:hAnsi="华文宋体" w:eastAsia="华文宋体"/>
                <w:color w:val="auto"/>
                <w:sz w:val="24"/>
                <w:szCs w:val="24"/>
                <w:highlight w:val="none"/>
                <w:lang w:eastAsia="zh-Hans"/>
              </w:rPr>
              <w:t>且</w:t>
            </w:r>
            <w:r>
              <w:rPr>
                <w:rFonts w:hint="eastAsia" w:ascii="华文宋体" w:hAnsi="华文宋体" w:eastAsia="华文宋体"/>
                <w:color w:val="auto"/>
                <w:sz w:val="24"/>
                <w:szCs w:val="24"/>
                <w:highlight w:val="none"/>
              </w:rPr>
              <w:t>相较于国有企业，非国有企业中代理成本在内部控制与企业社会责任之间的部分中介效应更加显著。李志斌、阮豆豆</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（2020）基于内部控制视角</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发现社会责任的履行对企业价值存在滞后的正向作用</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内部控制在社会责任与公司价值之间存在显著的正向调节效应。王瑶、黄贤环（2020）发现内部控制质量越高越能够抑制实体企业金融化行为，具有“治理效应”。唐华、王龙梅</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（2021）研究发现内部控制与创新绩效呈现显著正相关关系</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高质量的内部控制制度可以有效提升创新绩效。李小荣、韩琳、</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（2021）</w:t>
            </w:r>
            <w:r>
              <w:rPr>
                <w:rFonts w:hint="eastAsia" w:ascii="华文宋体" w:hAnsi="华文宋体" w:eastAsia="华文宋体"/>
                <w:color w:val="auto"/>
                <w:sz w:val="24"/>
                <w:szCs w:val="24"/>
                <w:highlight w:val="none"/>
                <w:lang w:eastAsia="zh-Hans"/>
              </w:rPr>
              <w:t>研究认为</w:t>
            </w:r>
            <w:r>
              <w:rPr>
                <w:rFonts w:hint="eastAsia" w:ascii="华文宋体" w:hAnsi="华文宋体" w:eastAsia="华文宋体"/>
                <w:color w:val="auto"/>
                <w:sz w:val="24"/>
                <w:szCs w:val="24"/>
                <w:highlight w:val="none"/>
              </w:rPr>
              <w:t>提高信息透明度和降低代理成本是内部控制提高劳动力投资效率的路径。</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宋建波、苏子豪</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（2018</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提出了</w:t>
            </w:r>
            <w:r>
              <w:rPr>
                <w:rFonts w:hint="eastAsia" w:ascii="华文宋体" w:hAnsi="华文宋体" w:eastAsia="华文宋体"/>
                <w:color w:val="auto"/>
                <w:sz w:val="24"/>
                <w:szCs w:val="24"/>
                <w:highlight w:val="none"/>
              </w:rPr>
              <w:t>中国特色内部控制规范体系改革</w:t>
            </w:r>
            <w:r>
              <w:rPr>
                <w:rFonts w:hint="eastAsia" w:ascii="华文宋体" w:hAnsi="华文宋体" w:eastAsia="华文宋体"/>
                <w:color w:val="auto"/>
                <w:sz w:val="24"/>
                <w:szCs w:val="24"/>
                <w:highlight w:val="none"/>
                <w:lang w:eastAsia="zh-Hans"/>
              </w:rPr>
              <w:t>要</w:t>
            </w:r>
            <w:r>
              <w:rPr>
                <w:rFonts w:hint="eastAsia" w:ascii="华文宋体" w:hAnsi="华文宋体" w:eastAsia="华文宋体"/>
                <w:color w:val="auto"/>
                <w:sz w:val="24"/>
                <w:szCs w:val="24"/>
                <w:highlight w:val="none"/>
              </w:rPr>
              <w:t>以企业需要为价值导向</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坚持符合中国特色的基本原则，</w:t>
            </w:r>
            <w:r>
              <w:rPr>
                <w:rFonts w:hint="eastAsia" w:ascii="华文宋体" w:hAnsi="华文宋体" w:eastAsia="华文宋体"/>
                <w:color w:val="auto"/>
                <w:sz w:val="24"/>
                <w:szCs w:val="24"/>
                <w:highlight w:val="none"/>
                <w:lang w:eastAsia="zh-Hans"/>
              </w:rPr>
              <w:t>建议</w:t>
            </w:r>
            <w:r>
              <w:rPr>
                <w:rFonts w:hint="eastAsia" w:ascii="华文宋体" w:hAnsi="华文宋体" w:eastAsia="华文宋体"/>
                <w:color w:val="auto"/>
                <w:sz w:val="24"/>
                <w:szCs w:val="24"/>
                <w:highlight w:val="none"/>
              </w:rPr>
              <w:t>以重建和调整相结合的方式建设企业内部控制规范新体系的基本思路</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徐新霞、何开刚（2021）研究内部控制要素的缺失与完善时，指出了在我国内部控制要素组成中存在战略目标制定这一重要环节缺失的问题，并进一步分析了要素缺失所导致的经济后果。张超、刘星（2015）</w:t>
            </w:r>
            <w:r>
              <w:rPr>
                <w:rFonts w:hint="eastAsia" w:ascii="华文宋体" w:hAnsi="华文宋体" w:eastAsia="华文宋体"/>
                <w:color w:val="auto"/>
                <w:sz w:val="24"/>
                <w:szCs w:val="24"/>
                <w:highlight w:val="none"/>
                <w:lang w:eastAsia="zh-Hans"/>
              </w:rPr>
              <w:t>研究发现</w:t>
            </w:r>
            <w:r>
              <w:rPr>
                <w:rFonts w:hint="eastAsia" w:ascii="华文宋体" w:hAnsi="华文宋体" w:eastAsia="华文宋体"/>
                <w:color w:val="auto"/>
                <w:sz w:val="24"/>
                <w:szCs w:val="24"/>
                <w:highlight w:val="none"/>
              </w:rPr>
              <w:t>上市公司披露的内部控制缺陷信息对企业投资效率具有重要影响。杨小娟、李方晗</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2022）研究发现连锁董事所在的其他公司之前披露内部控制缺陷的情况下，连锁董事所在当前公司的内部控制质量将会提高，存在连锁董事的内部控制溢出效应。断然、丁有刚（2022）构建了一种基本的量化指标，对我国上市公司披露的内控缺陷认定标准质量水平进行了量化。赵玲、黄昊（2022）利用A股上市公司数据，结合高管教育、从业经历等信息</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发现具有信息技术背景董事的公司表现出更高的内部控制有效性。</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（2）国内基金公司内部控制理论研究发展历程</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 xml:space="preserve">自1998年3月中国证券投资基金正式登台亮相, </w:t>
            </w:r>
            <w:r>
              <w:rPr>
                <w:rFonts w:hint="eastAsia" w:ascii="华文宋体" w:hAnsi="华文宋体" w:eastAsia="华文宋体"/>
                <w:color w:val="auto"/>
                <w:sz w:val="24"/>
                <w:szCs w:val="24"/>
                <w:highlight w:val="none"/>
                <w:lang w:val="en-US" w:eastAsia="zh-Hans"/>
              </w:rPr>
              <w:t>证券投资基金</w:t>
            </w:r>
            <w:r>
              <w:rPr>
                <w:rFonts w:hint="eastAsia" w:ascii="华文宋体" w:hAnsi="华文宋体" w:eastAsia="华文宋体"/>
                <w:color w:val="auto"/>
                <w:sz w:val="24"/>
                <w:szCs w:val="24"/>
                <w:highlight w:val="none"/>
              </w:rPr>
              <w:t>随着证券市场的发展</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完善而不断更迭</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壮大。鉴于金融机构的展业能力对金融风险的重要性，逐渐有学者将一般企业的内部控制体系融入到证券基金公司内部控制体系</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力图促进我国金融市场能够更好的发展。</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张宏远、郑绸</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（2007）通过分析我国20世纪初基金公司法人治理结构现状，提出</w:t>
            </w:r>
            <w:r>
              <w:rPr>
                <w:rFonts w:hint="eastAsia" w:ascii="华文宋体" w:hAnsi="华文宋体" w:eastAsia="华文宋体"/>
                <w:color w:val="auto"/>
                <w:sz w:val="24"/>
                <w:szCs w:val="24"/>
                <w:highlight w:val="none"/>
                <w:lang w:eastAsia="zh-Hans"/>
              </w:rPr>
              <w:t>通过</w:t>
            </w:r>
            <w:r>
              <w:rPr>
                <w:rFonts w:hint="eastAsia" w:ascii="华文宋体" w:hAnsi="华文宋体" w:eastAsia="华文宋体"/>
                <w:color w:val="auto"/>
                <w:sz w:val="24"/>
                <w:szCs w:val="24"/>
                <w:highlight w:val="none"/>
              </w:rPr>
              <w:t>强化基金公司内部控制制度的评价</w:t>
            </w:r>
            <w:r>
              <w:rPr>
                <w:rFonts w:hint="eastAsia" w:ascii="华文宋体" w:hAnsi="华文宋体" w:eastAsia="华文宋体"/>
                <w:color w:val="auto"/>
                <w:sz w:val="24"/>
                <w:szCs w:val="24"/>
                <w:highlight w:val="none"/>
                <w:lang w:eastAsia="zh-Hans"/>
              </w:rPr>
              <w:t>方法来</w:t>
            </w:r>
            <w:r>
              <w:rPr>
                <w:rFonts w:hint="eastAsia" w:ascii="华文宋体" w:hAnsi="华文宋体" w:eastAsia="华文宋体"/>
                <w:color w:val="auto"/>
                <w:sz w:val="24"/>
                <w:szCs w:val="24"/>
                <w:highlight w:val="none"/>
              </w:rPr>
              <w:t>优化我国基金公司法人结构治理。 张云华（2010）基于基金公司老鼠仓事件思考</w:t>
            </w:r>
            <w:r>
              <w:rPr>
                <w:rFonts w:hint="eastAsia" w:ascii="华文宋体" w:hAnsi="华文宋体" w:eastAsia="华文宋体"/>
                <w:color w:val="auto"/>
                <w:sz w:val="24"/>
                <w:szCs w:val="24"/>
                <w:highlight w:val="none"/>
                <w:lang w:eastAsia="zh-Hans"/>
              </w:rPr>
              <w:t>和调查</w:t>
            </w:r>
            <w:r>
              <w:rPr>
                <w:rFonts w:hint="eastAsia" w:ascii="华文宋体" w:hAnsi="华文宋体" w:eastAsia="华文宋体"/>
                <w:color w:val="auto"/>
                <w:sz w:val="24"/>
                <w:szCs w:val="24"/>
                <w:highlight w:val="none"/>
              </w:rPr>
              <w:t>，提出</w:t>
            </w:r>
            <w:r>
              <w:rPr>
                <w:rFonts w:hint="eastAsia" w:ascii="华文宋体" w:hAnsi="华文宋体" w:eastAsia="华文宋体"/>
                <w:color w:val="auto"/>
                <w:sz w:val="24"/>
                <w:szCs w:val="24"/>
                <w:highlight w:val="none"/>
                <w:lang w:eastAsia="zh-Hans"/>
              </w:rPr>
              <w:t>了</w:t>
            </w:r>
            <w:r>
              <w:rPr>
                <w:rFonts w:hint="eastAsia" w:ascii="华文宋体" w:hAnsi="华文宋体" w:eastAsia="华文宋体"/>
                <w:color w:val="auto"/>
                <w:sz w:val="24"/>
                <w:szCs w:val="24"/>
                <w:highlight w:val="none"/>
              </w:rPr>
              <w:t>从正式控制与非正式控制相结合、监督机制与控制环境相匹配、建立问责机制与监督机制三个层面</w:t>
            </w:r>
            <w:r>
              <w:rPr>
                <w:rFonts w:hint="eastAsia" w:ascii="华文宋体" w:hAnsi="华文宋体" w:eastAsia="华文宋体"/>
                <w:color w:val="auto"/>
                <w:sz w:val="24"/>
                <w:szCs w:val="24"/>
                <w:highlight w:val="none"/>
                <w:lang w:eastAsia="zh-Hans"/>
              </w:rPr>
              <w:t>改进</w:t>
            </w:r>
            <w:r>
              <w:rPr>
                <w:rFonts w:hint="eastAsia" w:ascii="华文宋体" w:hAnsi="华文宋体" w:eastAsia="华文宋体"/>
                <w:color w:val="auto"/>
                <w:sz w:val="24"/>
                <w:szCs w:val="24"/>
                <w:highlight w:val="none"/>
              </w:rPr>
              <w:t>内部控制监督机制。王磊（2011）</w:t>
            </w:r>
            <w:r>
              <w:rPr>
                <w:rFonts w:hint="eastAsia" w:ascii="华文宋体" w:hAnsi="华文宋体" w:eastAsia="华文宋体"/>
                <w:color w:val="auto"/>
                <w:sz w:val="24"/>
                <w:szCs w:val="24"/>
                <w:highlight w:val="none"/>
                <w:lang w:eastAsia="zh-Hans"/>
              </w:rPr>
              <w:t>提出基金公司</w:t>
            </w:r>
            <w:r>
              <w:rPr>
                <w:rFonts w:hint="eastAsia" w:ascii="华文宋体" w:hAnsi="华文宋体" w:eastAsia="华文宋体"/>
                <w:color w:val="auto"/>
                <w:sz w:val="24"/>
                <w:szCs w:val="24"/>
                <w:highlight w:val="none"/>
              </w:rPr>
              <w:t>引入全面风险管理八要素逐阶段进行研究</w:t>
            </w:r>
            <w:r>
              <w:rPr>
                <w:rFonts w:hint="eastAsia" w:ascii="华文宋体" w:hAnsi="华文宋体" w:eastAsia="华文宋体"/>
                <w:color w:val="auto"/>
                <w:sz w:val="24"/>
                <w:szCs w:val="24"/>
                <w:highlight w:val="none"/>
                <w:lang w:eastAsia="zh-Hans"/>
              </w:rPr>
              <w:t>的观点</w:t>
            </w:r>
            <w:r>
              <w:rPr>
                <w:rFonts w:hint="eastAsia" w:ascii="华文宋体" w:hAnsi="华文宋体" w:eastAsia="华文宋体"/>
                <w:color w:val="auto"/>
                <w:sz w:val="24"/>
                <w:szCs w:val="24"/>
                <w:highlight w:val="none"/>
              </w:rPr>
              <w:t>。尹波、宋君</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（2018</w:t>
            </w:r>
            <w:r>
              <w:rPr>
                <w:rFonts w:hint="default"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以COSO</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内部控制整合框架</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（2013）为技术工具，</w:t>
            </w:r>
            <w:r>
              <w:rPr>
                <w:rFonts w:hint="eastAsia" w:ascii="华文宋体" w:hAnsi="华文宋体" w:eastAsia="华文宋体"/>
                <w:color w:val="auto"/>
                <w:sz w:val="24"/>
                <w:szCs w:val="24"/>
                <w:highlight w:val="none"/>
                <w:lang w:eastAsia="zh-Hans"/>
              </w:rPr>
              <w:t>将</w:t>
            </w:r>
            <w:r>
              <w:rPr>
                <w:rFonts w:hint="eastAsia" w:ascii="华文宋体" w:hAnsi="华文宋体" w:eastAsia="华文宋体"/>
                <w:color w:val="auto"/>
                <w:sz w:val="24"/>
                <w:szCs w:val="24"/>
                <w:highlight w:val="none"/>
              </w:rPr>
              <w:t>我国现有企业内部控制制度规范和证券投资基金公司内部控制制度规范互为补充，尝试提出我国证券投资基金公司内部控制整合框架以期深化内部控制理论。</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（3）国内私募基金管理人内部控制理论研究发展历程</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鉴于私募基金行业在2016年后才开始逐步规范，本文就2016年后私募管理人内部控制相关理论研究进行汇总，为本文进行理论分析</w:t>
            </w:r>
            <w:r>
              <w:rPr>
                <w:rFonts w:hint="eastAsia" w:ascii="华文宋体" w:hAnsi="华文宋体" w:eastAsia="华文宋体"/>
                <w:color w:val="auto"/>
                <w:sz w:val="24"/>
                <w:szCs w:val="24"/>
                <w:highlight w:val="none"/>
                <w:lang w:val="en-US" w:eastAsia="zh-Hans"/>
              </w:rPr>
              <w:t>和实证研究</w:t>
            </w:r>
            <w:r>
              <w:rPr>
                <w:rFonts w:hint="eastAsia" w:ascii="华文宋体" w:hAnsi="华文宋体" w:eastAsia="华文宋体"/>
                <w:color w:val="auto"/>
                <w:sz w:val="24"/>
                <w:szCs w:val="24"/>
                <w:highlight w:val="none"/>
              </w:rPr>
              <w:t>提供理论和管理参考。</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刘瑜恒（2018）基于美国私募基金风险及监管的比较，认为我国私募基金市场准入门槛过低，监管力度不足</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建议</w:t>
            </w:r>
            <w:r>
              <w:rPr>
                <w:rFonts w:hint="eastAsia" w:ascii="华文宋体" w:hAnsi="华文宋体" w:eastAsia="华文宋体"/>
                <w:color w:val="auto"/>
                <w:sz w:val="24"/>
                <w:szCs w:val="24"/>
                <w:highlight w:val="none"/>
                <w:lang w:eastAsia="zh-Hans"/>
              </w:rPr>
              <w:t>我国</w:t>
            </w:r>
            <w:r>
              <w:rPr>
                <w:rFonts w:hint="eastAsia" w:ascii="华文宋体" w:hAnsi="华文宋体" w:eastAsia="华文宋体"/>
                <w:color w:val="auto"/>
                <w:sz w:val="24"/>
                <w:szCs w:val="24"/>
                <w:highlight w:val="none"/>
              </w:rPr>
              <w:t>应将私募基金管理机构纳为正规金融机构范畴</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高荣（2018）结合中小民营私募基金公司行业特点，尝试性的分析构建出符合我国中小民营私募公司特点的内部控制框架</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应姗炯（2021）</w:t>
            </w:r>
            <w:r>
              <w:rPr>
                <w:rFonts w:hint="eastAsia" w:ascii="华文宋体" w:hAnsi="华文宋体" w:eastAsia="华文宋体"/>
                <w:color w:val="auto"/>
                <w:sz w:val="24"/>
                <w:szCs w:val="24"/>
                <w:highlight w:val="none"/>
                <w:lang w:eastAsia="zh-Hans"/>
              </w:rPr>
              <w:t>以</w:t>
            </w:r>
            <w:r>
              <w:rPr>
                <w:rFonts w:hint="eastAsia" w:ascii="华文宋体" w:hAnsi="华文宋体" w:eastAsia="华文宋体"/>
                <w:color w:val="auto"/>
                <w:sz w:val="24"/>
                <w:szCs w:val="24"/>
                <w:highlight w:val="none"/>
              </w:rPr>
              <w:t>从业人员人为因素造成基金操作风险的角度，建议在《中华人民共和国证券投资基金法》中新增对</w:t>
            </w:r>
            <w:r>
              <w:rPr>
                <w:rFonts w:hint="eastAsia" w:ascii="华文宋体" w:hAnsi="华文宋体" w:eastAsia="华文宋体"/>
                <w:color w:val="auto"/>
                <w:sz w:val="24"/>
                <w:szCs w:val="24"/>
                <w:highlight w:val="none"/>
                <w:lang w:eastAsia="zh-Hans"/>
              </w:rPr>
              <w:t>私募基金</w:t>
            </w:r>
            <w:r>
              <w:rPr>
                <w:rFonts w:hint="eastAsia" w:ascii="华文宋体" w:hAnsi="华文宋体" w:eastAsia="华文宋体"/>
                <w:color w:val="auto"/>
                <w:sz w:val="24"/>
                <w:szCs w:val="24"/>
                <w:highlight w:val="none"/>
              </w:rPr>
              <w:t>从业人员基金从业资质要求。山成英、赵大伟（2022）从成本上升、监管趋严等角度分析了合规科技在我国私募股权投资运营的应用路径，以期为私募股权投资合规运营提供借鉴参考。</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（4）国内证券基金投资效率影响因素分析相关理论研究</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随着国内证券基金管理规模逐渐壮大，基金业绩的好坏对基金公司的长期发展影响至关重要，国内学者就影响证券基金投资效率的影响因素</w:t>
            </w:r>
            <w:r>
              <w:rPr>
                <w:rFonts w:hint="eastAsia" w:ascii="华文宋体" w:hAnsi="华文宋体" w:eastAsia="华文宋体"/>
                <w:color w:val="auto"/>
                <w:sz w:val="24"/>
                <w:szCs w:val="24"/>
                <w:highlight w:val="none"/>
                <w:lang w:eastAsia="zh-Hans"/>
              </w:rPr>
              <w:t>及相关性</w:t>
            </w:r>
            <w:r>
              <w:rPr>
                <w:rFonts w:hint="eastAsia" w:ascii="华文宋体" w:hAnsi="华文宋体" w:eastAsia="华文宋体"/>
                <w:color w:val="auto"/>
                <w:sz w:val="24"/>
                <w:szCs w:val="24"/>
                <w:highlight w:val="none"/>
              </w:rPr>
              <w:t>方面进行大量研究。</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林坚、郑慧清</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（2002）</w:t>
            </w:r>
            <w:r>
              <w:rPr>
                <w:rFonts w:hint="eastAsia" w:ascii="华文宋体" w:hAnsi="华文宋体" w:eastAsia="华文宋体"/>
                <w:color w:val="auto"/>
                <w:sz w:val="24"/>
                <w:szCs w:val="24"/>
                <w:highlight w:val="none"/>
                <w:lang w:eastAsia="zh-Hans"/>
              </w:rPr>
              <w:t>研究</w:t>
            </w:r>
            <w:r>
              <w:rPr>
                <w:rFonts w:hint="eastAsia" w:ascii="华文宋体" w:hAnsi="华文宋体" w:eastAsia="华文宋体"/>
                <w:color w:val="auto"/>
                <w:sz w:val="24"/>
                <w:szCs w:val="24"/>
                <w:highlight w:val="none"/>
              </w:rPr>
              <w:t>发现在我国当时的资本市场中, 基金的规模与绩效之间的关系是随着规模的扩大先出现一个规模不经济的阶段, 达到最低点后再出现一个随着规模的扩大而实现规模经济的阶段。李学峰、徐华（2007）</w:t>
            </w:r>
            <w:r>
              <w:rPr>
                <w:rFonts w:hint="eastAsia" w:ascii="华文宋体" w:hAnsi="华文宋体" w:eastAsia="华文宋体"/>
                <w:color w:val="auto"/>
                <w:sz w:val="24"/>
                <w:szCs w:val="24"/>
                <w:highlight w:val="none"/>
                <w:lang w:eastAsia="zh-Hans"/>
              </w:rPr>
              <w:t>研究</w:t>
            </w:r>
            <w:r>
              <w:rPr>
                <w:rFonts w:hint="eastAsia" w:ascii="华文宋体" w:hAnsi="华文宋体" w:eastAsia="华文宋体"/>
                <w:color w:val="auto"/>
                <w:sz w:val="24"/>
                <w:szCs w:val="24"/>
                <w:highlight w:val="none"/>
              </w:rPr>
              <w:t>发现发生明显风格漂移的基金绩效要优于未明显发生“风格漂移”基金的绩效。 徐静（2007）</w:t>
            </w:r>
            <w:r>
              <w:rPr>
                <w:rFonts w:hint="eastAsia" w:ascii="华文宋体" w:hAnsi="华文宋体" w:eastAsia="华文宋体"/>
                <w:color w:val="auto"/>
                <w:sz w:val="24"/>
                <w:szCs w:val="24"/>
                <w:highlight w:val="none"/>
                <w:lang w:eastAsia="zh-Hans"/>
              </w:rPr>
              <w:t>从</w:t>
            </w:r>
            <w:r>
              <w:rPr>
                <w:rFonts w:hint="eastAsia" w:ascii="华文宋体" w:hAnsi="华文宋体" w:eastAsia="华文宋体"/>
                <w:color w:val="auto"/>
                <w:sz w:val="24"/>
                <w:szCs w:val="24"/>
                <w:highlight w:val="none"/>
              </w:rPr>
              <w:t>基金份额持有集中度、股东持有基金份额比例、证券公司持有基金管理公司股份比例、基金管理人股权集中度这四</w:t>
            </w:r>
            <w:r>
              <w:rPr>
                <w:rFonts w:hint="eastAsia" w:ascii="华文宋体" w:hAnsi="华文宋体" w:eastAsia="华文宋体"/>
                <w:color w:val="auto"/>
                <w:sz w:val="24"/>
                <w:szCs w:val="24"/>
                <w:highlight w:val="none"/>
                <w:lang w:eastAsia="zh-Hans"/>
              </w:rPr>
              <w:t>要素</w:t>
            </w:r>
            <w:r>
              <w:rPr>
                <w:rFonts w:hint="eastAsia"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lang w:eastAsia="zh-Hans"/>
              </w:rPr>
              <w:t>对</w:t>
            </w:r>
            <w:r>
              <w:rPr>
                <w:rFonts w:hint="eastAsia" w:ascii="华文宋体" w:hAnsi="华文宋体" w:eastAsia="华文宋体"/>
                <w:color w:val="auto"/>
                <w:sz w:val="24"/>
                <w:szCs w:val="24"/>
                <w:highlight w:val="none"/>
              </w:rPr>
              <w:t>我国证券投资基金股权结构特征与基金业绩关系</w:t>
            </w:r>
            <w:r>
              <w:rPr>
                <w:rFonts w:hint="eastAsia" w:ascii="华文宋体" w:hAnsi="华文宋体" w:eastAsia="华文宋体"/>
                <w:color w:val="auto"/>
                <w:sz w:val="24"/>
                <w:szCs w:val="24"/>
                <w:highlight w:val="none"/>
                <w:lang w:eastAsia="zh-Hans"/>
              </w:rPr>
              <w:t>进行</w:t>
            </w:r>
            <w:r>
              <w:rPr>
                <w:rFonts w:hint="eastAsia" w:ascii="华文宋体" w:hAnsi="华文宋体" w:eastAsia="华文宋体"/>
                <w:color w:val="auto"/>
                <w:sz w:val="24"/>
                <w:szCs w:val="24"/>
                <w:highlight w:val="none"/>
              </w:rPr>
              <w:t>实证研究</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为基金的内部治理提出建设性的意见。周婷、时广静（2008）</w:t>
            </w:r>
            <w:r>
              <w:rPr>
                <w:rFonts w:hint="eastAsia" w:ascii="华文宋体" w:hAnsi="华文宋体" w:eastAsia="华文宋体"/>
                <w:color w:val="auto"/>
                <w:sz w:val="24"/>
                <w:szCs w:val="24"/>
                <w:highlight w:val="none"/>
                <w:lang w:eastAsia="zh-Hans"/>
              </w:rPr>
              <w:t>试图</w:t>
            </w:r>
            <w:r>
              <w:rPr>
                <w:rFonts w:hint="eastAsia" w:ascii="华文宋体" w:hAnsi="华文宋体" w:eastAsia="华文宋体"/>
                <w:color w:val="auto"/>
                <w:sz w:val="24"/>
                <w:szCs w:val="24"/>
                <w:highlight w:val="none"/>
              </w:rPr>
              <w:t>通过我国基金公司董事会特征与契约开放式基金绩效关系的实证研究，</w:t>
            </w:r>
            <w:r>
              <w:rPr>
                <w:rFonts w:hint="eastAsia" w:ascii="华文宋体" w:hAnsi="华文宋体" w:eastAsia="华文宋体"/>
                <w:color w:val="auto"/>
                <w:sz w:val="24"/>
                <w:szCs w:val="24"/>
                <w:highlight w:val="none"/>
                <w:lang w:eastAsia="zh-Hans"/>
              </w:rPr>
              <w:t>为</w:t>
            </w:r>
            <w:r>
              <w:rPr>
                <w:rFonts w:hint="eastAsia" w:ascii="华文宋体" w:hAnsi="华文宋体" w:eastAsia="华文宋体"/>
                <w:color w:val="auto"/>
                <w:sz w:val="24"/>
                <w:szCs w:val="24"/>
                <w:highlight w:val="none"/>
              </w:rPr>
              <w:t>基金公司的董事会治理提出政策建议。刘颖、曹国华（2008）通过发现基金费用率与投资组合风险正相关</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因此建议加强对业绩差基金的监管。赵珺（2011）通过对基金动量交易和投资绩效关系的实证检验，展开对基金投资策略有效性的探讨。陈晓非、叶蜀君</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（2021）认为行业集中度和行业选择能力</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基金经理积极的行业配置行为对基金业绩有显著正向影响</w:t>
            </w:r>
            <w:r>
              <w:rPr>
                <w:rFonts w:hint="default"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行业调整活跃度</w:t>
            </w:r>
            <w:r>
              <w:rPr>
                <w:rFonts w:ascii="华文宋体" w:hAnsi="华文宋体" w:eastAsia="华文宋体"/>
                <w:color w:val="auto"/>
                <w:sz w:val="24"/>
                <w:szCs w:val="24"/>
                <w:highlight w:val="none"/>
              </w:rPr>
              <w:t>、</w:t>
            </w:r>
            <w:r>
              <w:rPr>
                <w:rFonts w:hint="eastAsia" w:ascii="华文宋体" w:hAnsi="华文宋体" w:eastAsia="华文宋体"/>
                <w:color w:val="auto"/>
                <w:sz w:val="24"/>
                <w:szCs w:val="24"/>
                <w:highlight w:val="none"/>
              </w:rPr>
              <w:t>基金经理频繁调仓会削弱基金业绩。</w:t>
            </w:r>
            <w:r>
              <w:rPr>
                <w:rFonts w:hint="eastAsia" w:ascii="华文宋体" w:hAnsi="华文宋体" w:eastAsia="华文宋体"/>
                <w:color w:val="auto"/>
                <w:sz w:val="24"/>
                <w:szCs w:val="24"/>
                <w:highlight w:val="none"/>
                <w:lang w:eastAsia="zh-Hans"/>
              </w:rPr>
              <w:t>王</w:t>
            </w:r>
            <w:r>
              <w:rPr>
                <w:rFonts w:hint="eastAsia" w:ascii="华文宋体" w:hAnsi="华文宋体" w:eastAsia="华文宋体"/>
                <w:color w:val="auto"/>
                <w:sz w:val="24"/>
                <w:szCs w:val="24"/>
                <w:highlight w:val="none"/>
              </w:rPr>
              <w:t>韧、刘柳巧</w:t>
            </w:r>
            <w:r>
              <w:rPr>
                <w:rFonts w:hint="eastAsia" w:ascii="华文宋体" w:hAnsi="华文宋体" w:eastAsia="华文宋体"/>
                <w:color w:val="auto"/>
                <w:sz w:val="24"/>
                <w:szCs w:val="24"/>
                <w:highlight w:val="none"/>
                <w:lang w:eastAsia="zh-Hans"/>
              </w:rPr>
              <w:t>等</w:t>
            </w:r>
            <w:r>
              <w:rPr>
                <w:rFonts w:hint="eastAsia" w:ascii="华文宋体" w:hAnsi="华文宋体" w:eastAsia="华文宋体"/>
                <w:color w:val="auto"/>
                <w:sz w:val="24"/>
                <w:szCs w:val="24"/>
                <w:highlight w:val="none"/>
              </w:rPr>
              <w:t>（2021）发现基金经理变更事件对基金风险收益的影响具有显著异质性和时变性,不能简单视为基金产品投资价值改变的明确信号。</w:t>
            </w:r>
          </w:p>
          <w:p>
            <w:pPr>
              <w:numPr>
                <w:ilvl w:val="0"/>
                <w:numId w:val="1"/>
              </w:numPr>
              <w:spacing w:line="360" w:lineRule="auto"/>
              <w:ind w:firstLine="480" w:firstLineChars="200"/>
              <w:rPr>
                <w:rFonts w:ascii="华文宋体" w:hAnsi="华文宋体" w:eastAsia="华文宋体"/>
                <w:color w:val="auto"/>
                <w:sz w:val="24"/>
                <w:szCs w:val="24"/>
                <w:highlight w:val="none"/>
                <w:lang w:eastAsia="zh-Hans"/>
              </w:rPr>
            </w:pPr>
            <w:r>
              <w:rPr>
                <w:rFonts w:hint="eastAsia" w:ascii="华文宋体" w:hAnsi="华文宋体" w:eastAsia="华文宋体"/>
                <w:color w:val="auto"/>
                <w:sz w:val="24"/>
                <w:szCs w:val="24"/>
                <w:highlight w:val="none"/>
                <w:lang w:eastAsia="zh-Hans"/>
              </w:rPr>
              <w:t>文献述评</w:t>
            </w:r>
          </w:p>
          <w:p>
            <w:pPr>
              <w:spacing w:line="360" w:lineRule="auto"/>
              <w:ind w:firstLine="480" w:firstLineChars="200"/>
              <w:rPr>
                <w:rFonts w:ascii="华文宋体" w:hAnsi="华文宋体" w:eastAsia="华文宋体"/>
                <w:color w:val="auto"/>
                <w:sz w:val="24"/>
                <w:szCs w:val="24"/>
                <w:highlight w:val="none"/>
                <w:lang w:eastAsia="zh-Hans"/>
              </w:rPr>
            </w:pPr>
            <w:r>
              <w:rPr>
                <w:rFonts w:hint="eastAsia" w:ascii="华文宋体" w:hAnsi="华文宋体" w:eastAsia="华文宋体"/>
                <w:color w:val="auto"/>
                <w:sz w:val="24"/>
                <w:szCs w:val="24"/>
                <w:highlight w:val="none"/>
                <w:lang w:eastAsia="zh-Hans"/>
              </w:rPr>
              <w:t>通过梳理国内外研究现状可以发现，当前学者或致力于探讨出一套切实可行的内部控制运营体系，或聚焦于研究基金绩效影响因素，整体认知上认为企业内部控制的有效性有益于提升企业内部本身利益，却没有直接研究企业内部控制对企业产品生产效率的直接影响。虽然不同的学者采用的研究方法不同，但整体来看在研究成果方面具有共同之处：仅强调企业内部控制对企业本身经营管理效率的提升具有一定程度的促进作用，却没有具体研究是否可以直接促进企业产品的生产效率。</w:t>
            </w:r>
          </w:p>
          <w:p>
            <w:pPr>
              <w:spacing w:line="360" w:lineRule="auto"/>
              <w:ind w:firstLine="480" w:firstLineChars="200"/>
              <w:rPr>
                <w:rFonts w:ascii="华文宋体" w:hAnsi="华文宋体" w:eastAsia="华文宋体"/>
                <w:sz w:val="24"/>
                <w:szCs w:val="24"/>
                <w:lang w:eastAsia="zh-Hans"/>
              </w:rPr>
            </w:pPr>
            <w:r>
              <w:rPr>
                <w:rFonts w:hint="eastAsia" w:ascii="华文宋体" w:hAnsi="华文宋体" w:eastAsia="华文宋体"/>
                <w:color w:val="auto"/>
                <w:sz w:val="24"/>
                <w:szCs w:val="24"/>
                <w:highlight w:val="none"/>
                <w:lang w:eastAsia="zh-Hans"/>
              </w:rPr>
              <w:t>紧扣本文研究主题，基于基金管理人的特殊展业性质，基金管理人本身即为“企业”，基金产品则为企业生产的“产品”。考虑到基金管理人和基金产品的特殊委托代理方式，以及私募管理人相较于公募基金管理机构更为看重基金绩效的特点。尽管历史文献对基金绩效的业绩归因主要从基金规模</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风格漂移</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基金股权结构</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基金公司董事会特征</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基金费用</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基金动量交易</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基金经理行业配置能力</w:t>
            </w:r>
            <w:r>
              <w:rPr>
                <w:rFonts w:ascii="华文宋体" w:hAnsi="华文宋体" w:eastAsia="华文宋体"/>
                <w:color w:val="auto"/>
                <w:sz w:val="24"/>
                <w:szCs w:val="24"/>
                <w:highlight w:val="none"/>
                <w:lang w:eastAsia="zh-Hans"/>
              </w:rPr>
              <w:t>、</w:t>
            </w:r>
            <w:r>
              <w:rPr>
                <w:rFonts w:hint="eastAsia" w:ascii="华文宋体" w:hAnsi="华文宋体" w:eastAsia="华文宋体"/>
                <w:color w:val="auto"/>
                <w:sz w:val="24"/>
                <w:szCs w:val="24"/>
                <w:highlight w:val="none"/>
                <w:lang w:eastAsia="zh-Hans"/>
              </w:rPr>
              <w:t>基金经理变更等方面，但从基金公司运作的整体大结构框架来看，中后台职能部门的内部控制有效性对基金业绩的贡献力度不容小觑。</w:t>
            </w:r>
            <w:r>
              <w:rPr>
                <w:rFonts w:ascii="宋体" w:hAnsi="宋体" w:eastAsia="宋体" w:cs="宋体"/>
                <w:color w:val="auto"/>
                <w:kern w:val="0"/>
                <w:sz w:val="24"/>
                <w:szCs w:val="24"/>
                <w:highlight w:val="none"/>
                <w:lang w:bidi="ar"/>
              </w:rPr>
              <w:t> </w:t>
            </w:r>
          </w:p>
        </w:tc>
      </w:tr>
    </w:tbl>
    <w:p>
      <w:pPr>
        <w:spacing w:line="360" w:lineRule="auto"/>
        <w:rPr>
          <w:rFonts w:ascii="华文宋体" w:hAnsi="华文宋体" w:eastAsia="华文宋体"/>
          <w:sz w:val="32"/>
          <w:szCs w:val="32"/>
        </w:rPr>
      </w:pPr>
    </w:p>
    <w:p>
      <w:pPr>
        <w:spacing w:line="360" w:lineRule="auto"/>
        <w:rPr>
          <w:rFonts w:ascii="华文宋体" w:hAnsi="华文宋体" w:eastAsia="华文宋体"/>
          <w:sz w:val="32"/>
          <w:szCs w:val="32"/>
        </w:rPr>
      </w:pPr>
      <w:r>
        <w:rPr>
          <w:rFonts w:hint="eastAsia" w:ascii="华文宋体" w:hAnsi="华文宋体" w:eastAsia="华文宋体"/>
          <w:sz w:val="32"/>
          <w:szCs w:val="32"/>
        </w:rPr>
        <w:t>二、研究方案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spacing w:line="360" w:lineRule="auto"/>
              <w:rPr>
                <w:rFonts w:ascii="华文宋体" w:hAnsi="华文宋体" w:eastAsia="华文宋体"/>
                <w:sz w:val="24"/>
                <w:szCs w:val="24"/>
              </w:rPr>
            </w:pPr>
            <w:bookmarkStart w:id="0" w:name="_Hlk90373930"/>
            <w:r>
              <w:rPr>
                <w:rFonts w:hint="eastAsia" w:ascii="华文宋体" w:hAnsi="华文宋体" w:eastAsia="华文宋体"/>
                <w:sz w:val="24"/>
                <w:szCs w:val="24"/>
              </w:rPr>
              <w:t>1</w:t>
            </w:r>
            <w:r>
              <w:rPr>
                <w:rFonts w:ascii="华文宋体" w:hAnsi="华文宋体" w:eastAsia="华文宋体"/>
                <w:sz w:val="24"/>
                <w:szCs w:val="24"/>
              </w:rPr>
              <w:t>.</w:t>
            </w:r>
            <w:r>
              <w:rPr>
                <w:rFonts w:hint="eastAsia" w:ascii="华文宋体" w:hAnsi="华文宋体" w:eastAsia="华文宋体"/>
                <w:sz w:val="24"/>
                <w:szCs w:val="24"/>
              </w:rPr>
              <w:t>论证方法及数据来源</w:t>
            </w:r>
          </w:p>
          <w:p>
            <w:pPr>
              <w:spacing w:line="360" w:lineRule="auto"/>
              <w:ind w:firstLine="480" w:firstLineChars="200"/>
              <w:rPr>
                <w:rFonts w:ascii="华文宋体" w:hAnsi="华文宋体" w:eastAsia="华文宋体"/>
                <w:color w:val="auto"/>
                <w:sz w:val="24"/>
                <w:szCs w:val="24"/>
              </w:rPr>
            </w:pPr>
            <w:r>
              <w:rPr>
                <w:rFonts w:hint="eastAsia" w:ascii="华文宋体" w:hAnsi="华文宋体" w:eastAsia="华文宋体"/>
                <w:color w:val="auto"/>
                <w:sz w:val="24"/>
                <w:szCs w:val="24"/>
              </w:rPr>
              <w:t>本文就私募证券管理人内部控制对基金投资效率的影响研究，分别使用到了文献分析法和实证分析法。</w:t>
            </w:r>
          </w:p>
          <w:p>
            <w:pPr>
              <w:spacing w:line="360" w:lineRule="auto"/>
              <w:rPr>
                <w:rFonts w:ascii="华文宋体" w:hAnsi="华文宋体" w:eastAsia="华文宋体"/>
                <w:color w:val="auto"/>
                <w:sz w:val="24"/>
                <w:szCs w:val="24"/>
              </w:rPr>
            </w:pPr>
            <w:r>
              <w:rPr>
                <w:rFonts w:hint="eastAsia" w:ascii="华文宋体" w:hAnsi="华文宋体" w:eastAsia="华文宋体"/>
                <w:color w:val="auto"/>
                <w:sz w:val="24"/>
                <w:szCs w:val="24"/>
              </w:rPr>
              <w:t>（1）文献分析法。根据阅读学习知网、万方等数据库相关文献，通过</w:t>
            </w:r>
            <w:r>
              <w:rPr>
                <w:rFonts w:hint="eastAsia" w:ascii="华文宋体" w:hAnsi="华文宋体" w:eastAsia="华文宋体"/>
                <w:color w:val="auto"/>
                <w:sz w:val="24"/>
                <w:szCs w:val="24"/>
                <w:lang w:eastAsia="zh-Hans"/>
              </w:rPr>
              <w:t>研究我国基金公司内部控制理论和</w:t>
            </w:r>
            <w:r>
              <w:rPr>
                <w:rFonts w:hint="eastAsia" w:ascii="华文宋体" w:hAnsi="华文宋体" w:eastAsia="华文宋体"/>
                <w:color w:val="auto"/>
                <w:sz w:val="24"/>
                <w:szCs w:val="24"/>
              </w:rPr>
              <w:t>私募管理人内部控制理论的发展历程、分析基金投资效率的影响因素，进而归纳总结</w:t>
            </w:r>
            <w:r>
              <w:rPr>
                <w:rFonts w:hint="eastAsia" w:ascii="华文宋体" w:hAnsi="华文宋体" w:eastAsia="华文宋体"/>
                <w:color w:val="auto"/>
                <w:sz w:val="24"/>
                <w:szCs w:val="24"/>
                <w:lang w:eastAsia="zh-Hans"/>
              </w:rPr>
              <w:t>与提炼</w:t>
            </w:r>
            <w:r>
              <w:rPr>
                <w:rFonts w:hint="eastAsia" w:ascii="华文宋体" w:hAnsi="华文宋体" w:eastAsia="华文宋体"/>
                <w:color w:val="auto"/>
                <w:sz w:val="24"/>
                <w:szCs w:val="24"/>
              </w:rPr>
              <w:t>，为本文研究私募证券管理人内部控制</w:t>
            </w:r>
            <w:r>
              <w:rPr>
                <w:rFonts w:hint="eastAsia" w:ascii="华文宋体" w:hAnsi="华文宋体" w:eastAsia="华文宋体"/>
                <w:color w:val="auto"/>
                <w:sz w:val="24"/>
                <w:szCs w:val="24"/>
                <w:lang w:eastAsia="zh-Hans"/>
              </w:rPr>
              <w:t>对</w:t>
            </w:r>
            <w:r>
              <w:rPr>
                <w:rFonts w:hint="eastAsia" w:ascii="华文宋体" w:hAnsi="华文宋体" w:eastAsia="华文宋体"/>
                <w:color w:val="auto"/>
                <w:sz w:val="24"/>
                <w:szCs w:val="24"/>
              </w:rPr>
              <w:t>基金投资效率的影响提供理论支撑。</w:t>
            </w:r>
          </w:p>
          <w:p>
            <w:pPr>
              <w:spacing w:line="360" w:lineRule="auto"/>
              <w:rPr>
                <w:rFonts w:ascii="华文宋体" w:hAnsi="华文宋体" w:eastAsia="华文宋体"/>
                <w:color w:val="auto"/>
                <w:sz w:val="24"/>
                <w:szCs w:val="24"/>
              </w:rPr>
            </w:pPr>
            <w:r>
              <w:rPr>
                <w:rFonts w:hint="eastAsia" w:ascii="华文宋体" w:hAnsi="华文宋体" w:eastAsia="华文宋体"/>
                <w:color w:val="auto"/>
                <w:sz w:val="24"/>
                <w:szCs w:val="24"/>
              </w:rPr>
              <w:t>（2）实证分析法。本篇文章主要基于经济金融研究数据库（CSMAR）</w:t>
            </w:r>
            <w:r>
              <w:rPr>
                <w:rFonts w:ascii="华文宋体" w:hAnsi="华文宋体" w:eastAsia="华文宋体"/>
                <w:color w:val="auto"/>
                <w:sz w:val="24"/>
                <w:szCs w:val="24"/>
              </w:rPr>
              <w:t>、</w:t>
            </w:r>
            <w:r>
              <w:rPr>
                <w:rFonts w:hint="eastAsia" w:ascii="华文宋体" w:hAnsi="华文宋体" w:eastAsia="华文宋体"/>
                <w:color w:val="auto"/>
                <w:sz w:val="24"/>
                <w:szCs w:val="24"/>
              </w:rPr>
              <w:t>WIND数据库、</w:t>
            </w:r>
            <w:r>
              <w:rPr>
                <w:rFonts w:hint="eastAsia" w:ascii="华文宋体" w:hAnsi="华文宋体" w:eastAsia="华文宋体"/>
                <w:color w:val="auto"/>
                <w:sz w:val="24"/>
                <w:szCs w:val="24"/>
                <w:lang w:eastAsia="zh-Hans"/>
              </w:rPr>
              <w:t>中国证券投资基金业协会统计数据</w:t>
            </w:r>
            <w:r>
              <w:rPr>
                <w:rFonts w:ascii="华文宋体" w:hAnsi="华文宋体" w:eastAsia="华文宋体"/>
                <w:color w:val="auto"/>
                <w:sz w:val="24"/>
                <w:szCs w:val="24"/>
                <w:lang w:eastAsia="zh-Hans"/>
              </w:rPr>
              <w:t>、</w:t>
            </w:r>
            <w:r>
              <w:rPr>
                <w:rFonts w:hint="eastAsia" w:ascii="华文宋体" w:hAnsi="华文宋体" w:eastAsia="华文宋体"/>
                <w:color w:val="auto"/>
                <w:sz w:val="24"/>
                <w:szCs w:val="24"/>
                <w:lang w:eastAsia="zh-Hans"/>
              </w:rPr>
              <w:t>私募</w:t>
            </w:r>
            <w:r>
              <w:rPr>
                <w:rFonts w:hint="eastAsia" w:ascii="华文宋体" w:hAnsi="华文宋体" w:eastAsia="华文宋体"/>
                <w:color w:val="auto"/>
                <w:sz w:val="24"/>
                <w:szCs w:val="24"/>
              </w:rPr>
              <w:t>企业问卷调查等方式收集相关信息，科学合理设置虚拟变量并明确定量意义，最终通过SPSS软件对于数据进行分析，进而检验出本文所提出的合理假设。</w:t>
            </w:r>
          </w:p>
          <w:p>
            <w:pPr>
              <w:spacing w:line="360" w:lineRule="auto"/>
              <w:rPr>
                <w:rFonts w:ascii="华文宋体" w:hAnsi="华文宋体" w:eastAsia="华文宋体"/>
                <w:color w:val="auto"/>
                <w:sz w:val="24"/>
                <w:szCs w:val="24"/>
              </w:rPr>
            </w:pPr>
          </w:p>
          <w:p>
            <w:pPr>
              <w:widowControl/>
              <w:ind w:left="720"/>
              <w:jc w:val="left"/>
              <w:rPr>
                <w:color w:val="000000"/>
              </w:rPr>
            </w:pPr>
            <w:r>
              <w:rPr>
                <w:rFonts w:ascii="宋体" w:hAnsi="宋体" w:eastAsia="宋体" w:cs="宋体"/>
                <w:color w:val="000000"/>
                <w:kern w:val="0"/>
                <w:sz w:val="24"/>
                <w:szCs w:val="24"/>
                <w:lang w:bidi="ar"/>
              </w:rPr>
              <w:t> </w:t>
            </w:r>
          </w:p>
          <w:p>
            <w:pPr>
              <w:spacing w:line="360" w:lineRule="auto"/>
              <w:rPr>
                <w:rFonts w:hint="eastAsia" w:ascii="华文宋体" w:hAnsi="华文宋体" w:eastAsia="华文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spacing w:line="360" w:lineRule="auto"/>
              <w:rPr>
                <w:rFonts w:ascii="华文宋体" w:hAnsi="华文宋体" w:eastAsia="华文宋体"/>
                <w:color w:val="FF0000"/>
                <w:sz w:val="24"/>
                <w:szCs w:val="24"/>
              </w:rPr>
            </w:pPr>
            <w:r>
              <w:rPr>
                <w:rFonts w:hint="eastAsia" w:ascii="华文宋体" w:hAnsi="华文宋体" w:eastAsia="华文宋体"/>
                <w:sz w:val="24"/>
                <w:szCs w:val="24"/>
              </w:rPr>
              <w:t>2</w:t>
            </w:r>
            <w:r>
              <w:rPr>
                <w:rFonts w:ascii="华文宋体" w:hAnsi="华文宋体" w:eastAsia="华文宋体"/>
                <w:sz w:val="24"/>
                <w:szCs w:val="24"/>
              </w:rPr>
              <w:t>.</w:t>
            </w:r>
            <w:r>
              <w:rPr>
                <w:rFonts w:hint="eastAsia" w:ascii="华文宋体" w:hAnsi="华文宋体" w:eastAsia="华文宋体"/>
                <w:sz w:val="24"/>
                <w:szCs w:val="24"/>
              </w:rPr>
              <w:t>核心观点</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本文以国内中小规模（管理规模</w:t>
            </w:r>
            <w:r>
              <w:rPr>
                <w:rFonts w:ascii="华文宋体" w:hAnsi="华文宋体" w:eastAsia="华文宋体"/>
                <w:color w:val="auto"/>
                <w:sz w:val="24"/>
                <w:szCs w:val="24"/>
                <w:highlight w:val="none"/>
              </w:rPr>
              <w:t>5-100</w:t>
            </w:r>
            <w:r>
              <w:rPr>
                <w:rFonts w:hint="eastAsia" w:ascii="华文宋体" w:hAnsi="华文宋体" w:eastAsia="华文宋体"/>
                <w:color w:val="auto"/>
                <w:sz w:val="24"/>
                <w:szCs w:val="24"/>
                <w:highlight w:val="none"/>
              </w:rPr>
              <w:t>亿）私募证券管理人为研究对象，通过使用理论分析和实证分析的研究方法，就私募证券管理人内部控制对基金投资效率的影响机制进行深入的分析，得出了以下</w:t>
            </w:r>
            <w:r>
              <w:rPr>
                <w:rFonts w:ascii="华文宋体" w:hAnsi="华文宋体" w:eastAsia="华文宋体"/>
                <w:color w:val="auto"/>
                <w:sz w:val="24"/>
                <w:szCs w:val="24"/>
                <w:highlight w:val="none"/>
              </w:rPr>
              <w:t>三</w:t>
            </w:r>
            <w:r>
              <w:rPr>
                <w:rFonts w:hint="eastAsia" w:ascii="华文宋体" w:hAnsi="华文宋体" w:eastAsia="华文宋体"/>
                <w:color w:val="auto"/>
                <w:sz w:val="24"/>
                <w:szCs w:val="24"/>
                <w:highlight w:val="none"/>
              </w:rPr>
              <w:t>个结论。</w:t>
            </w:r>
          </w:p>
          <w:p>
            <w:pPr>
              <w:spacing w:line="360" w:lineRule="auto"/>
              <w:ind w:firstLine="480" w:firstLineChars="200"/>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首先，本文基于私募证券管理人内部控制对基金投资效率的影响所建立的数据关系模型具有良好的拟合度，说明模型具有现实意义。</w:t>
            </w:r>
          </w:p>
          <w:p>
            <w:pPr>
              <w:spacing w:line="360" w:lineRule="auto"/>
              <w:ind w:firstLine="480" w:firstLineChars="200"/>
              <w:rPr>
                <w:rFonts w:hint="eastAsia" w:ascii="华文宋体" w:hAnsi="华文宋体" w:eastAsia="华文宋体"/>
                <w:b w:val="0"/>
                <w:bCs w:val="0"/>
                <w:color w:val="auto"/>
                <w:sz w:val="24"/>
                <w:szCs w:val="24"/>
                <w:highlight w:val="none"/>
              </w:rPr>
            </w:pPr>
            <w:r>
              <w:rPr>
                <w:rFonts w:hint="eastAsia" w:ascii="华文宋体" w:hAnsi="华文宋体" w:eastAsia="华文宋体"/>
                <w:color w:val="auto"/>
                <w:sz w:val="24"/>
                <w:szCs w:val="24"/>
                <w:highlight w:val="none"/>
              </w:rPr>
              <w:t>其次，本文的研究结果证明了私募证券管理人内部控制的有效性除了能给管理人本身提供企业盈余增加管理人股东的投资效益，还能一定程度影响基金投资效率为基金投资者创造收益，也就是说，提升私募管理人内部控制的有效性不仅从管理人角度提升公司盈余给管理人股东创造收益，还能从基金角度</w:t>
            </w:r>
            <w:r>
              <w:rPr>
                <w:rFonts w:hint="eastAsia" w:ascii="华文宋体" w:hAnsi="华文宋体" w:eastAsia="华文宋体"/>
                <w:color w:val="auto"/>
                <w:sz w:val="24"/>
                <w:szCs w:val="24"/>
                <w:highlight w:val="none"/>
                <w:lang w:val="en-US" w:eastAsia="zh-Hans"/>
              </w:rPr>
              <w:t>提升</w:t>
            </w:r>
            <w:r>
              <w:rPr>
                <w:rFonts w:hint="eastAsia" w:ascii="华文宋体" w:hAnsi="华文宋体" w:eastAsia="华文宋体"/>
                <w:color w:val="auto"/>
                <w:sz w:val="24"/>
                <w:szCs w:val="24"/>
                <w:highlight w:val="none"/>
              </w:rPr>
              <w:t>基金投资效率为基金投资者创造收益。主要表现在以下几个方面：</w:t>
            </w:r>
            <w:r>
              <w:rPr>
                <w:rFonts w:hint="eastAsia" w:ascii="华文宋体" w:hAnsi="华文宋体" w:eastAsia="华文宋体"/>
                <w:b w:val="0"/>
                <w:bCs w:val="0"/>
                <w:color w:val="auto"/>
                <w:sz w:val="24"/>
                <w:szCs w:val="24"/>
                <w:highlight w:val="none"/>
              </w:rPr>
              <w:t>第一，私募证券管理人的内部控制提升</w:t>
            </w:r>
            <w:r>
              <w:rPr>
                <w:rFonts w:hint="default" w:ascii="华文宋体" w:hAnsi="华文宋体" w:eastAsia="华文宋体"/>
                <w:b w:val="0"/>
                <w:bCs w:val="0"/>
                <w:color w:val="auto"/>
                <w:sz w:val="24"/>
                <w:szCs w:val="24"/>
                <w:highlight w:val="none"/>
              </w:rPr>
              <w:t>，</w:t>
            </w:r>
            <w:r>
              <w:rPr>
                <w:rFonts w:hint="eastAsia" w:ascii="华文宋体" w:hAnsi="华文宋体" w:eastAsia="华文宋体"/>
                <w:b w:val="0"/>
                <w:bCs w:val="0"/>
                <w:color w:val="auto"/>
                <w:sz w:val="24"/>
                <w:szCs w:val="24"/>
                <w:highlight w:val="none"/>
              </w:rPr>
              <w:t>可以降低</w:t>
            </w:r>
            <w:r>
              <w:rPr>
                <w:rFonts w:hint="eastAsia" w:ascii="华文宋体" w:hAnsi="华文宋体" w:eastAsia="华文宋体"/>
                <w:b w:val="0"/>
                <w:bCs w:val="0"/>
                <w:color w:val="auto"/>
                <w:sz w:val="24"/>
                <w:szCs w:val="24"/>
                <w:highlight w:val="none"/>
                <w:lang w:val="en-US" w:eastAsia="zh-Hans"/>
              </w:rPr>
              <w:t>信息不对称促进企业内部信息良性循环</w:t>
            </w:r>
            <w:r>
              <w:rPr>
                <w:rFonts w:hint="eastAsia" w:ascii="华文宋体" w:hAnsi="华文宋体" w:eastAsia="华文宋体"/>
                <w:b w:val="0"/>
                <w:bCs w:val="0"/>
                <w:color w:val="auto"/>
                <w:sz w:val="24"/>
                <w:szCs w:val="24"/>
                <w:highlight w:val="none"/>
                <w:lang w:eastAsia="zh-CN"/>
              </w:rPr>
              <w:t>，</w:t>
            </w:r>
            <w:r>
              <w:rPr>
                <w:rFonts w:hint="eastAsia" w:ascii="华文宋体" w:hAnsi="华文宋体" w:eastAsia="华文宋体"/>
                <w:b w:val="0"/>
                <w:bCs w:val="0"/>
                <w:color w:val="auto"/>
                <w:sz w:val="24"/>
                <w:szCs w:val="24"/>
                <w:highlight w:val="none"/>
                <w:lang w:val="en-US" w:eastAsia="zh-Hans"/>
              </w:rPr>
              <w:t>为管理人内部流程管控提供良好的信息基础</w:t>
            </w:r>
            <w:r>
              <w:rPr>
                <w:rFonts w:hint="default" w:ascii="华文宋体" w:hAnsi="华文宋体" w:eastAsia="华文宋体"/>
                <w:b w:val="0"/>
                <w:bCs w:val="0"/>
                <w:color w:val="auto"/>
                <w:sz w:val="24"/>
                <w:szCs w:val="24"/>
                <w:highlight w:val="none"/>
                <w:lang w:eastAsia="zh-Hans"/>
              </w:rPr>
              <w:t>，</w:t>
            </w:r>
            <w:r>
              <w:rPr>
                <w:rFonts w:hint="eastAsia" w:ascii="华文宋体" w:hAnsi="华文宋体" w:eastAsia="华文宋体"/>
                <w:b w:val="0"/>
                <w:bCs w:val="0"/>
                <w:color w:val="auto"/>
                <w:sz w:val="24"/>
                <w:szCs w:val="24"/>
                <w:highlight w:val="none"/>
                <w:lang w:val="en-US" w:eastAsia="zh-Hans"/>
              </w:rPr>
              <w:t>进而保障基金高效运作</w:t>
            </w:r>
            <w:r>
              <w:rPr>
                <w:rFonts w:hint="default" w:ascii="华文宋体" w:hAnsi="华文宋体" w:eastAsia="华文宋体"/>
                <w:b w:val="0"/>
                <w:bCs w:val="0"/>
                <w:color w:val="auto"/>
                <w:sz w:val="24"/>
                <w:szCs w:val="24"/>
                <w:highlight w:val="none"/>
              </w:rPr>
              <w:t>；</w:t>
            </w:r>
            <w:r>
              <w:rPr>
                <w:rFonts w:hint="eastAsia" w:ascii="华文宋体" w:hAnsi="华文宋体" w:eastAsia="华文宋体"/>
                <w:b w:val="0"/>
                <w:bCs w:val="0"/>
                <w:color w:val="auto"/>
                <w:sz w:val="24"/>
                <w:szCs w:val="24"/>
                <w:highlight w:val="none"/>
                <w:lang w:val="en-US" w:eastAsia="zh-Hans"/>
              </w:rPr>
              <w:t>第二</w:t>
            </w:r>
            <w:r>
              <w:rPr>
                <w:rFonts w:hint="default" w:ascii="华文宋体" w:hAnsi="华文宋体" w:eastAsia="华文宋体"/>
                <w:b w:val="0"/>
                <w:bCs w:val="0"/>
                <w:color w:val="auto"/>
                <w:sz w:val="24"/>
                <w:szCs w:val="24"/>
                <w:highlight w:val="none"/>
                <w:lang w:eastAsia="zh-Hans"/>
              </w:rPr>
              <w:t>，</w:t>
            </w:r>
            <w:r>
              <w:rPr>
                <w:rFonts w:hint="eastAsia" w:ascii="华文宋体" w:hAnsi="华文宋体" w:eastAsia="华文宋体"/>
                <w:b w:val="0"/>
                <w:bCs w:val="0"/>
                <w:color w:val="auto"/>
                <w:sz w:val="24"/>
                <w:szCs w:val="24"/>
                <w:highlight w:val="none"/>
                <w:lang w:val="en-US" w:eastAsia="zh-Hans"/>
              </w:rPr>
              <w:t>健全管理人长效激励约束机制</w:t>
            </w:r>
            <w:r>
              <w:rPr>
                <w:rFonts w:hint="default" w:ascii="华文宋体" w:hAnsi="华文宋体" w:eastAsia="华文宋体"/>
                <w:b w:val="0"/>
                <w:bCs w:val="0"/>
                <w:color w:val="auto"/>
                <w:sz w:val="24"/>
                <w:szCs w:val="24"/>
                <w:highlight w:val="none"/>
                <w:lang w:eastAsia="zh-Hans"/>
              </w:rPr>
              <w:t>，</w:t>
            </w:r>
            <w:r>
              <w:rPr>
                <w:rFonts w:hint="eastAsia" w:ascii="华文宋体" w:hAnsi="华文宋体" w:eastAsia="华文宋体"/>
                <w:b w:val="0"/>
                <w:bCs w:val="0"/>
                <w:color w:val="auto"/>
                <w:sz w:val="24"/>
                <w:szCs w:val="24"/>
                <w:highlight w:val="none"/>
                <w:lang w:val="en-US" w:eastAsia="zh-Hans"/>
              </w:rPr>
              <w:t>可以激励员工提升业绩的积极性</w:t>
            </w:r>
            <w:r>
              <w:rPr>
                <w:rFonts w:hint="eastAsia" w:ascii="华文宋体" w:hAnsi="华文宋体" w:eastAsia="华文宋体"/>
                <w:b w:val="0"/>
                <w:bCs w:val="0"/>
                <w:color w:val="auto"/>
                <w:sz w:val="24"/>
                <w:szCs w:val="24"/>
                <w:highlight w:val="none"/>
              </w:rPr>
              <w:t>，从而</w:t>
            </w:r>
            <w:r>
              <w:rPr>
                <w:rFonts w:hint="eastAsia" w:ascii="华文宋体" w:hAnsi="华文宋体" w:eastAsia="华文宋体"/>
                <w:b w:val="0"/>
                <w:bCs w:val="0"/>
                <w:color w:val="auto"/>
                <w:sz w:val="24"/>
                <w:szCs w:val="24"/>
                <w:highlight w:val="none"/>
                <w:lang w:val="en-US" w:eastAsia="zh-Hans"/>
              </w:rPr>
              <w:t>提高</w:t>
            </w:r>
            <w:r>
              <w:rPr>
                <w:rFonts w:hint="eastAsia" w:ascii="华文宋体" w:hAnsi="华文宋体" w:eastAsia="华文宋体"/>
                <w:b w:val="0"/>
                <w:bCs w:val="0"/>
                <w:color w:val="auto"/>
                <w:sz w:val="24"/>
                <w:szCs w:val="24"/>
                <w:highlight w:val="none"/>
              </w:rPr>
              <w:t>基金投资效率；第</w:t>
            </w:r>
            <w:r>
              <w:rPr>
                <w:rFonts w:hint="eastAsia" w:ascii="华文宋体" w:hAnsi="华文宋体" w:eastAsia="华文宋体"/>
                <w:b w:val="0"/>
                <w:bCs w:val="0"/>
                <w:color w:val="auto"/>
                <w:sz w:val="24"/>
                <w:szCs w:val="24"/>
                <w:highlight w:val="none"/>
                <w:lang w:val="en-US" w:eastAsia="zh-Hans"/>
              </w:rPr>
              <w:t>三</w:t>
            </w:r>
            <w:r>
              <w:rPr>
                <w:rFonts w:hint="eastAsia" w:ascii="华文宋体" w:hAnsi="华文宋体" w:eastAsia="华文宋体"/>
                <w:b w:val="0"/>
                <w:bCs w:val="0"/>
                <w:color w:val="auto"/>
                <w:sz w:val="24"/>
                <w:szCs w:val="24"/>
                <w:highlight w:val="none"/>
              </w:rPr>
              <w:t>，私募管理人的内部控制缺位，</w:t>
            </w:r>
            <w:r>
              <w:rPr>
                <w:rFonts w:hint="eastAsia" w:ascii="华文宋体" w:hAnsi="华文宋体" w:eastAsia="华文宋体"/>
                <w:b w:val="0"/>
                <w:bCs w:val="0"/>
                <w:color w:val="auto"/>
                <w:sz w:val="24"/>
                <w:szCs w:val="24"/>
                <w:highlight w:val="none"/>
                <w:lang w:val="en-US" w:eastAsia="zh-Hans"/>
              </w:rPr>
              <w:t>法律</w:t>
            </w:r>
            <w:r>
              <w:rPr>
                <w:rFonts w:hint="eastAsia" w:ascii="华文宋体" w:hAnsi="华文宋体" w:eastAsia="华文宋体"/>
                <w:b w:val="0"/>
                <w:bCs w:val="0"/>
                <w:color w:val="auto"/>
                <w:sz w:val="24"/>
                <w:szCs w:val="24"/>
                <w:highlight w:val="none"/>
              </w:rPr>
              <w:t>合规层面</w:t>
            </w:r>
            <w:r>
              <w:rPr>
                <w:rFonts w:hint="eastAsia" w:ascii="华文宋体" w:hAnsi="华文宋体" w:eastAsia="华文宋体"/>
                <w:b w:val="0"/>
                <w:bCs w:val="0"/>
                <w:color w:val="auto"/>
                <w:sz w:val="24"/>
                <w:szCs w:val="24"/>
                <w:highlight w:val="none"/>
                <w:lang w:val="en-US" w:eastAsia="zh-Hans"/>
              </w:rPr>
              <w:t>会</w:t>
            </w:r>
            <w:r>
              <w:rPr>
                <w:rFonts w:hint="eastAsia" w:ascii="华文宋体" w:hAnsi="华文宋体" w:eastAsia="华文宋体"/>
                <w:b w:val="0"/>
                <w:bCs w:val="0"/>
                <w:color w:val="auto"/>
                <w:sz w:val="24"/>
                <w:szCs w:val="24"/>
                <w:highlight w:val="none"/>
              </w:rPr>
              <w:t>造成</w:t>
            </w:r>
            <w:r>
              <w:rPr>
                <w:rFonts w:hint="eastAsia" w:ascii="华文宋体" w:hAnsi="华文宋体" w:eastAsia="华文宋体"/>
                <w:b w:val="0"/>
                <w:bCs w:val="0"/>
                <w:color w:val="auto"/>
                <w:sz w:val="24"/>
                <w:szCs w:val="24"/>
                <w:highlight w:val="none"/>
                <w:lang w:val="en-US" w:eastAsia="zh-Hans"/>
              </w:rPr>
              <w:t>运营</w:t>
            </w:r>
            <w:r>
              <w:rPr>
                <w:rFonts w:hint="eastAsia" w:ascii="华文宋体" w:hAnsi="华文宋体" w:eastAsia="华文宋体"/>
                <w:b w:val="0"/>
                <w:bCs w:val="0"/>
                <w:color w:val="auto"/>
                <w:sz w:val="24"/>
                <w:szCs w:val="24"/>
                <w:highlight w:val="none"/>
              </w:rPr>
              <w:t>合规风险影响管理人存续展业，业务操作层面造成</w:t>
            </w:r>
            <w:r>
              <w:rPr>
                <w:rFonts w:hint="eastAsia" w:ascii="华文宋体" w:hAnsi="华文宋体" w:eastAsia="华文宋体"/>
                <w:b w:val="0"/>
                <w:bCs w:val="0"/>
                <w:color w:val="auto"/>
                <w:sz w:val="24"/>
                <w:szCs w:val="24"/>
                <w:highlight w:val="none"/>
                <w:lang w:val="en-US" w:eastAsia="zh-Hans"/>
              </w:rPr>
              <w:t>的</w:t>
            </w:r>
            <w:r>
              <w:rPr>
                <w:rFonts w:hint="eastAsia" w:ascii="华文宋体" w:hAnsi="华文宋体" w:eastAsia="华文宋体"/>
                <w:b w:val="0"/>
                <w:bCs w:val="0"/>
                <w:color w:val="auto"/>
                <w:sz w:val="24"/>
                <w:szCs w:val="24"/>
                <w:highlight w:val="none"/>
              </w:rPr>
              <w:t>募集风险、投资风险、信息披露风险、投资者关系风险</w:t>
            </w:r>
            <w:r>
              <w:rPr>
                <w:rFonts w:hint="eastAsia" w:ascii="华文宋体" w:hAnsi="华文宋体" w:eastAsia="华文宋体"/>
                <w:b w:val="0"/>
                <w:bCs w:val="0"/>
                <w:color w:val="auto"/>
                <w:sz w:val="24"/>
                <w:szCs w:val="24"/>
                <w:highlight w:val="none"/>
                <w:lang w:val="en-US" w:eastAsia="zh-Hans"/>
              </w:rPr>
              <w:t>等</w:t>
            </w:r>
            <w:r>
              <w:rPr>
                <w:rFonts w:hint="eastAsia" w:ascii="华文宋体" w:hAnsi="华文宋体" w:eastAsia="华文宋体"/>
                <w:b w:val="0"/>
                <w:bCs w:val="0"/>
                <w:color w:val="auto"/>
                <w:sz w:val="24"/>
                <w:szCs w:val="24"/>
                <w:highlight w:val="none"/>
              </w:rPr>
              <w:t>，整体影响基金投资效率；</w:t>
            </w:r>
          </w:p>
          <w:p>
            <w:pPr>
              <w:spacing w:line="360" w:lineRule="auto"/>
              <w:ind w:firstLine="480" w:firstLineChars="200"/>
              <w:rPr>
                <w:rFonts w:ascii="华文宋体" w:hAnsi="华文宋体" w:eastAsia="华文宋体"/>
                <w:sz w:val="24"/>
                <w:szCs w:val="24"/>
              </w:rPr>
            </w:pPr>
            <w:r>
              <w:rPr>
                <w:rFonts w:hint="eastAsia" w:ascii="华文宋体" w:hAnsi="华文宋体" w:eastAsia="华文宋体"/>
                <w:color w:val="auto"/>
                <w:sz w:val="24"/>
                <w:szCs w:val="24"/>
              </w:rPr>
              <w:t>最后，本文结合了当前我国私募证券管理人内部控制的发展现状，就如何提高我国私募证券管理人内部控制有效性提出了以下建议：第一，理论框架层面，私募管理人内部控制以COSO内部控制框架五要素为纲，进行闭环动态</w:t>
            </w:r>
            <w:r>
              <w:rPr>
                <w:rFonts w:hint="eastAsia" w:ascii="华文宋体" w:hAnsi="华文宋体" w:eastAsia="华文宋体"/>
                <w:color w:val="auto"/>
                <w:sz w:val="24"/>
                <w:szCs w:val="24"/>
                <w:lang w:val="en-US" w:eastAsia="zh-Hans"/>
              </w:rPr>
              <w:t>的约束与</w:t>
            </w:r>
            <w:r>
              <w:rPr>
                <w:rFonts w:hint="eastAsia" w:ascii="华文宋体" w:hAnsi="华文宋体" w:eastAsia="华文宋体"/>
                <w:color w:val="auto"/>
                <w:sz w:val="24"/>
                <w:szCs w:val="24"/>
              </w:rPr>
              <w:t>监控；第二，法律合规层面，紧跟监管动向、巩固合规基础，支撑管理人合规展业；第三，业务运作层面，从基金生命周期的募、投、管、退全流程健全风控配套，强化各阶段关键风险点的业务控制。</w:t>
            </w:r>
          </w:p>
          <w:p>
            <w:pPr>
              <w:spacing w:line="360" w:lineRule="auto"/>
              <w:ind w:firstLine="480" w:firstLineChars="200"/>
              <w:rPr>
                <w:rFonts w:ascii="华文宋体" w:hAnsi="华文宋体" w:eastAsia="华文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spacing w:line="360" w:lineRule="auto"/>
              <w:ind w:firstLine="480" w:firstLineChars="200"/>
              <w:rPr>
                <w:rFonts w:ascii="华文宋体" w:hAnsi="华文宋体" w:eastAsia="华文宋体"/>
                <w:sz w:val="24"/>
                <w:szCs w:val="24"/>
              </w:rPr>
            </w:pPr>
            <w:r>
              <w:rPr>
                <w:rFonts w:hint="eastAsia" w:ascii="华文宋体" w:hAnsi="华文宋体" w:eastAsia="华文宋体"/>
                <w:sz w:val="24"/>
                <w:szCs w:val="24"/>
              </w:rPr>
              <w:t>3</w:t>
            </w:r>
            <w:r>
              <w:rPr>
                <w:rFonts w:ascii="华文宋体" w:hAnsi="华文宋体" w:eastAsia="华文宋体"/>
                <w:sz w:val="24"/>
                <w:szCs w:val="24"/>
              </w:rPr>
              <w:t>.</w:t>
            </w:r>
            <w:r>
              <w:rPr>
                <w:rFonts w:hint="eastAsia" w:ascii="华文宋体" w:hAnsi="华文宋体" w:eastAsia="华文宋体"/>
                <w:sz w:val="24"/>
                <w:szCs w:val="24"/>
              </w:rPr>
              <w:t>创新之处</w:t>
            </w:r>
          </w:p>
          <w:p>
            <w:pPr>
              <w:spacing w:line="360" w:lineRule="auto"/>
              <w:ind w:firstLine="480" w:firstLineChars="200"/>
              <w:rPr>
                <w:rFonts w:ascii="华文宋体" w:hAnsi="华文宋体" w:eastAsia="华文宋体"/>
                <w:color w:val="auto"/>
                <w:sz w:val="24"/>
                <w:highlight w:val="none"/>
              </w:rPr>
            </w:pPr>
            <w:r>
              <w:rPr>
                <w:rFonts w:hint="eastAsia" w:ascii="华文宋体" w:hAnsi="华文宋体" w:eastAsia="华文宋体"/>
                <w:color w:val="auto"/>
                <w:sz w:val="24"/>
                <w:highlight w:val="none"/>
              </w:rPr>
              <w:t>本文选取30家管理规模为</w:t>
            </w:r>
            <w:r>
              <w:rPr>
                <w:rFonts w:ascii="华文宋体" w:hAnsi="华文宋体" w:eastAsia="华文宋体"/>
                <w:color w:val="auto"/>
                <w:sz w:val="24"/>
                <w:highlight w:val="none"/>
              </w:rPr>
              <w:t>5-100</w:t>
            </w:r>
            <w:r>
              <w:rPr>
                <w:rFonts w:hint="eastAsia" w:ascii="华文宋体" w:hAnsi="华文宋体" w:eastAsia="华文宋体"/>
                <w:color w:val="auto"/>
                <w:sz w:val="24"/>
                <w:highlight w:val="none"/>
              </w:rPr>
              <w:t>亿的私募证券管理人为研究对象，根据历史文献研究制定一套内部控制有效性框架体系</w:t>
            </w:r>
            <w:r>
              <w:rPr>
                <w:rFonts w:hint="eastAsia" w:ascii="华文宋体" w:hAnsi="华文宋体" w:eastAsia="华文宋体"/>
                <w:color w:val="auto"/>
                <w:sz w:val="24"/>
                <w:highlight w:val="none"/>
                <w:lang w:val="en-US" w:eastAsia="zh-Hans"/>
              </w:rPr>
              <w:t>及检验标准</w:t>
            </w:r>
            <w:r>
              <w:rPr>
                <w:rFonts w:hint="eastAsia" w:ascii="华文宋体" w:hAnsi="华文宋体" w:eastAsia="华文宋体"/>
                <w:color w:val="auto"/>
                <w:sz w:val="24"/>
                <w:highlight w:val="none"/>
              </w:rPr>
              <w:t>，以调查问卷的形式对各私募管理人进行内部控制情况调查和数据收集，并对其内部控制进行有效性评估。同时，收集上述管理人样本2019年-2021年三个自然年度的基金净值数据对基金绩效进行评估。运用内部控制和绩效两组数据建立模型，进行相关性分析。</w:t>
            </w:r>
          </w:p>
          <w:p>
            <w:pPr>
              <w:spacing w:line="360" w:lineRule="auto"/>
              <w:ind w:firstLine="480" w:firstLineChars="200"/>
              <w:rPr>
                <w:rFonts w:ascii="华文宋体" w:hAnsi="华文宋体" w:eastAsia="华文宋体"/>
                <w:color w:val="auto"/>
                <w:sz w:val="24"/>
                <w:highlight w:val="none"/>
              </w:rPr>
            </w:pPr>
            <w:r>
              <w:rPr>
                <w:rFonts w:hint="eastAsia" w:ascii="华文宋体" w:hAnsi="华文宋体" w:eastAsia="华文宋体"/>
                <w:color w:val="auto"/>
                <w:sz w:val="24"/>
                <w:highlight w:val="none"/>
              </w:rPr>
              <w:t>相比以前的研究成果，本篇文章在研究中具有以下创新点：</w:t>
            </w:r>
          </w:p>
          <w:p>
            <w:pPr>
              <w:numPr>
                <w:ilvl w:val="0"/>
                <w:numId w:val="2"/>
              </w:numPr>
              <w:spacing w:line="360" w:lineRule="auto"/>
              <w:ind w:firstLine="480" w:firstLineChars="200"/>
              <w:rPr>
                <w:rFonts w:hint="default" w:ascii="华文宋体" w:hAnsi="华文宋体" w:eastAsia="华文宋体"/>
                <w:color w:val="auto"/>
                <w:sz w:val="24"/>
                <w:highlight w:val="none"/>
                <w:lang w:eastAsia="zh-Hans"/>
              </w:rPr>
            </w:pPr>
            <w:r>
              <w:rPr>
                <w:rFonts w:hint="eastAsia" w:ascii="华文宋体" w:hAnsi="华文宋体" w:eastAsia="华文宋体"/>
                <w:color w:val="auto"/>
                <w:sz w:val="24"/>
                <w:highlight w:val="none"/>
              </w:rPr>
              <w:t>选取了我国私募市场范围颇具代表性的中小规模私募管理人作为本文实证分析的样本目标。一方面从行业</w:t>
            </w:r>
            <w:r>
              <w:rPr>
                <w:rFonts w:hint="eastAsia" w:ascii="华文宋体" w:hAnsi="华文宋体" w:eastAsia="华文宋体"/>
                <w:color w:val="auto"/>
                <w:sz w:val="24"/>
                <w:highlight w:val="none"/>
                <w:lang w:eastAsia="zh-Hans"/>
              </w:rPr>
              <w:t>数量</w:t>
            </w:r>
            <w:r>
              <w:rPr>
                <w:rFonts w:hint="eastAsia" w:ascii="华文宋体" w:hAnsi="华文宋体" w:eastAsia="华文宋体"/>
                <w:color w:val="auto"/>
                <w:sz w:val="24"/>
                <w:highlight w:val="none"/>
              </w:rPr>
              <w:t>占比来看，中基协数据显示，截至2022年6月</w:t>
            </w:r>
            <w:r>
              <w:rPr>
                <w:rFonts w:ascii="华文宋体" w:hAnsi="华文宋体" w:eastAsia="华文宋体"/>
                <w:color w:val="auto"/>
                <w:sz w:val="24"/>
                <w:highlight w:val="none"/>
              </w:rPr>
              <w:t>，</w:t>
            </w:r>
            <w:r>
              <w:rPr>
                <w:rFonts w:hint="eastAsia" w:ascii="华文宋体" w:hAnsi="华文宋体" w:eastAsia="华文宋体"/>
                <w:color w:val="auto"/>
                <w:sz w:val="24"/>
                <w:highlight w:val="none"/>
              </w:rPr>
              <w:t>全市场范围内私募</w:t>
            </w:r>
            <w:r>
              <w:rPr>
                <w:rFonts w:hint="eastAsia" w:ascii="华文宋体" w:hAnsi="华文宋体" w:eastAsia="华文宋体"/>
                <w:color w:val="auto"/>
                <w:sz w:val="24"/>
                <w:highlight w:val="none"/>
                <w:lang w:eastAsia="zh-Hans"/>
              </w:rPr>
              <w:t>证券</w:t>
            </w:r>
            <w:r>
              <w:rPr>
                <w:rFonts w:hint="eastAsia" w:ascii="华文宋体" w:hAnsi="华文宋体" w:eastAsia="华文宋体"/>
                <w:color w:val="auto"/>
                <w:sz w:val="24"/>
                <w:highlight w:val="none"/>
              </w:rPr>
              <w:t>管理人数量合计</w:t>
            </w:r>
            <w:r>
              <w:rPr>
                <w:rFonts w:ascii="华文宋体" w:hAnsi="华文宋体" w:eastAsia="华文宋体"/>
                <w:color w:val="auto"/>
                <w:sz w:val="24"/>
                <w:highlight w:val="none"/>
              </w:rPr>
              <w:t>9096</w:t>
            </w:r>
            <w:r>
              <w:rPr>
                <w:rFonts w:hint="eastAsia" w:ascii="华文宋体" w:hAnsi="华文宋体" w:eastAsia="华文宋体"/>
                <w:color w:val="auto"/>
                <w:sz w:val="24"/>
                <w:highlight w:val="none"/>
              </w:rPr>
              <w:t>家，</w:t>
            </w:r>
            <w:r>
              <w:rPr>
                <w:rFonts w:ascii="华文宋体" w:hAnsi="华文宋体" w:eastAsia="华文宋体"/>
                <w:color w:val="auto"/>
                <w:sz w:val="24"/>
                <w:highlight w:val="none"/>
              </w:rPr>
              <w:t>5-100</w:t>
            </w:r>
            <w:r>
              <w:rPr>
                <w:rFonts w:hint="eastAsia" w:ascii="华文宋体" w:hAnsi="华文宋体" w:eastAsia="华文宋体"/>
                <w:color w:val="auto"/>
                <w:sz w:val="24"/>
                <w:highlight w:val="none"/>
                <w:lang w:eastAsia="zh-Hans"/>
              </w:rPr>
              <w:t>亿</w:t>
            </w:r>
            <w:r>
              <w:rPr>
                <w:rFonts w:hint="eastAsia" w:ascii="华文宋体" w:hAnsi="华文宋体" w:eastAsia="华文宋体"/>
                <w:color w:val="auto"/>
                <w:sz w:val="24"/>
                <w:highlight w:val="none"/>
              </w:rPr>
              <w:t>规模数量</w:t>
            </w:r>
            <w:r>
              <w:rPr>
                <w:rFonts w:ascii="华文宋体" w:hAnsi="华文宋体" w:eastAsia="华文宋体"/>
                <w:color w:val="auto"/>
                <w:sz w:val="24"/>
                <w:highlight w:val="none"/>
              </w:rPr>
              <w:t>996</w:t>
            </w:r>
            <w:r>
              <w:rPr>
                <w:rFonts w:hint="eastAsia" w:ascii="华文宋体" w:hAnsi="华文宋体" w:eastAsia="华文宋体"/>
                <w:color w:val="auto"/>
                <w:sz w:val="24"/>
                <w:highlight w:val="none"/>
              </w:rPr>
              <w:t>家，占比约</w:t>
            </w:r>
            <w:r>
              <w:rPr>
                <w:rFonts w:ascii="华文宋体" w:hAnsi="华文宋体" w:eastAsia="华文宋体"/>
                <w:color w:val="auto"/>
                <w:sz w:val="24"/>
                <w:highlight w:val="none"/>
              </w:rPr>
              <w:t>11%</w:t>
            </w:r>
            <w:r>
              <w:rPr>
                <w:rFonts w:hint="eastAsia" w:ascii="华文宋体" w:hAnsi="华文宋体" w:eastAsia="华文宋体"/>
                <w:color w:val="auto"/>
                <w:sz w:val="24"/>
                <w:highlight w:val="none"/>
              </w:rPr>
              <w:t>。另一方面从私募管理人股东背景来看，以金融机构、上市公司、国有企业为背景的私募管理人本身对企业内部控制的意识形态认知更深刻，加之资金实力雄厚可以</w:t>
            </w:r>
            <w:r>
              <w:rPr>
                <w:rFonts w:hint="eastAsia" w:ascii="华文宋体" w:hAnsi="华文宋体" w:eastAsia="华文宋体"/>
                <w:color w:val="auto"/>
                <w:sz w:val="24"/>
                <w:highlight w:val="none"/>
                <w:lang w:val="en-US" w:eastAsia="zh-Hans"/>
              </w:rPr>
              <w:t>投入</w:t>
            </w:r>
            <w:r>
              <w:rPr>
                <w:rFonts w:hint="eastAsia" w:ascii="华文宋体" w:hAnsi="华文宋体" w:eastAsia="华文宋体"/>
                <w:color w:val="auto"/>
                <w:sz w:val="24"/>
                <w:highlight w:val="none"/>
              </w:rPr>
              <w:t>更多的人力资本、运营成本</w:t>
            </w:r>
            <w:r>
              <w:rPr>
                <w:rFonts w:hint="eastAsia" w:ascii="华文宋体" w:hAnsi="华文宋体" w:eastAsia="华文宋体"/>
                <w:color w:val="auto"/>
                <w:sz w:val="24"/>
                <w:highlight w:val="none"/>
                <w:lang w:val="en-US" w:eastAsia="zh-Hans"/>
              </w:rPr>
              <w:t>等</w:t>
            </w:r>
            <w:r>
              <w:rPr>
                <w:rFonts w:hint="eastAsia" w:ascii="华文宋体" w:hAnsi="华文宋体" w:eastAsia="华文宋体"/>
                <w:color w:val="auto"/>
                <w:sz w:val="24"/>
                <w:highlight w:val="none"/>
              </w:rPr>
              <w:t>隐形管理成本</w:t>
            </w:r>
            <w:r>
              <w:rPr>
                <w:rFonts w:hint="eastAsia" w:ascii="华文宋体" w:hAnsi="华文宋体" w:eastAsia="华文宋体"/>
                <w:color w:val="auto"/>
                <w:sz w:val="24"/>
                <w:highlight w:val="none"/>
                <w:lang w:val="en-US" w:eastAsia="zh-Hans"/>
              </w:rPr>
              <w:t>用于内控设施建设</w:t>
            </w:r>
            <w:r>
              <w:rPr>
                <w:rFonts w:hint="default" w:ascii="华文宋体" w:hAnsi="华文宋体" w:eastAsia="华文宋体"/>
                <w:color w:val="auto"/>
                <w:sz w:val="24"/>
                <w:highlight w:val="none"/>
                <w:lang w:eastAsia="zh-Hans"/>
              </w:rPr>
              <w:t>，</w:t>
            </w:r>
            <w:r>
              <w:rPr>
                <w:rFonts w:hint="eastAsia" w:ascii="华文宋体" w:hAnsi="华文宋体" w:eastAsia="华文宋体"/>
                <w:color w:val="auto"/>
                <w:sz w:val="24"/>
                <w:highlight w:val="none"/>
                <w:lang w:val="en-US" w:eastAsia="zh-Hans"/>
              </w:rPr>
              <w:t>而中小规模私募管理人在对内控建设投入时预算颇为受限</w:t>
            </w:r>
            <w:r>
              <w:rPr>
                <w:rFonts w:hint="default" w:ascii="华文宋体" w:hAnsi="华文宋体" w:eastAsia="华文宋体"/>
                <w:color w:val="auto"/>
                <w:sz w:val="24"/>
                <w:highlight w:val="none"/>
                <w:lang w:eastAsia="zh-Hans"/>
              </w:rPr>
              <w:t>，</w:t>
            </w:r>
            <w:r>
              <w:rPr>
                <w:rFonts w:hint="eastAsia" w:ascii="华文宋体" w:hAnsi="华文宋体" w:eastAsia="华文宋体"/>
                <w:color w:val="auto"/>
                <w:sz w:val="24"/>
                <w:highlight w:val="none"/>
                <w:lang w:val="en-US" w:eastAsia="zh-Hans"/>
              </w:rPr>
              <w:t>因此本文聚焦于中小规模企业的数据研究更具有实操借鉴意义</w:t>
            </w:r>
            <w:r>
              <w:rPr>
                <w:rFonts w:hint="default" w:ascii="华文宋体" w:hAnsi="华文宋体" w:eastAsia="华文宋体"/>
                <w:color w:val="auto"/>
                <w:sz w:val="24"/>
                <w:highlight w:val="none"/>
                <w:lang w:eastAsia="zh-Hans"/>
              </w:rPr>
              <w:t>。</w:t>
            </w:r>
          </w:p>
          <w:p>
            <w:pPr>
              <w:numPr>
                <w:ilvl w:val="0"/>
                <w:numId w:val="0"/>
              </w:numPr>
              <w:spacing w:line="360" w:lineRule="auto"/>
              <w:ind w:firstLine="480" w:firstLineChars="200"/>
              <w:rPr>
                <w:rFonts w:ascii="华文宋体" w:hAnsi="华文宋体" w:eastAsia="华文宋体"/>
                <w:color w:val="auto"/>
                <w:sz w:val="24"/>
                <w:highlight w:val="none"/>
                <w:lang w:eastAsia="zh-Hans"/>
              </w:rPr>
            </w:pPr>
            <w:r>
              <w:rPr>
                <w:rFonts w:hint="eastAsia" w:ascii="华文宋体" w:hAnsi="华文宋体" w:eastAsia="华文宋体"/>
                <w:color w:val="auto"/>
                <w:sz w:val="24"/>
                <w:highlight w:val="none"/>
              </w:rPr>
              <w:t>第二，搜集并整理了我国企业内部控制、基金公司内部控制、私募</w:t>
            </w:r>
            <w:r>
              <w:rPr>
                <w:rFonts w:hint="eastAsia" w:ascii="华文宋体" w:hAnsi="华文宋体" w:eastAsia="华文宋体"/>
                <w:color w:val="auto"/>
                <w:sz w:val="24"/>
                <w:highlight w:val="none"/>
                <w:lang w:eastAsia="zh-Hans"/>
              </w:rPr>
              <w:t>管理人</w:t>
            </w:r>
            <w:r>
              <w:rPr>
                <w:rFonts w:hint="eastAsia" w:ascii="华文宋体" w:hAnsi="华文宋体" w:eastAsia="华文宋体"/>
                <w:color w:val="auto"/>
                <w:sz w:val="24"/>
                <w:highlight w:val="none"/>
              </w:rPr>
              <w:t>内部控制的理论研究发展现状</w:t>
            </w:r>
            <w:r>
              <w:rPr>
                <w:rFonts w:ascii="华文宋体" w:hAnsi="华文宋体" w:eastAsia="华文宋体"/>
                <w:color w:val="auto"/>
                <w:sz w:val="24"/>
                <w:highlight w:val="none"/>
              </w:rPr>
              <w:t>，</w:t>
            </w:r>
            <w:r>
              <w:rPr>
                <w:rFonts w:hint="eastAsia" w:ascii="华文宋体" w:hAnsi="华文宋体" w:eastAsia="华文宋体"/>
                <w:color w:val="auto"/>
                <w:sz w:val="24"/>
                <w:highlight w:val="none"/>
                <w:lang w:eastAsia="zh-Hans"/>
              </w:rPr>
              <w:t>梳理内部控制在我国的私募行业渗透的发展脉络</w:t>
            </w:r>
            <w:r>
              <w:rPr>
                <w:rFonts w:hint="eastAsia" w:ascii="华文宋体" w:hAnsi="华文宋体" w:eastAsia="华文宋体"/>
                <w:color w:val="auto"/>
                <w:sz w:val="24"/>
                <w:highlight w:val="none"/>
              </w:rPr>
              <w:t>。同时对多家中小私募实际内部控制现状进行问卷调研，通过比较分析发现，我国中小规模私募管理人内部控制水平提升仍有很大的空间，进一步验证本文研究方向的实操意义。</w:t>
            </w:r>
            <w:r>
              <w:rPr>
                <w:rFonts w:hint="eastAsia" w:ascii="华文宋体" w:hAnsi="华文宋体" w:eastAsia="华文宋体"/>
                <w:color w:val="auto"/>
                <w:sz w:val="24"/>
                <w:highlight w:val="none"/>
                <w:lang w:eastAsia="zh-Hans"/>
              </w:rPr>
              <w:t>通过进一步论证私募管理人内部控制水平与基金投资效率的正相关性</w:t>
            </w:r>
            <w:r>
              <w:rPr>
                <w:rFonts w:ascii="华文宋体" w:hAnsi="华文宋体" w:eastAsia="华文宋体"/>
                <w:color w:val="auto"/>
                <w:sz w:val="24"/>
                <w:highlight w:val="none"/>
                <w:lang w:eastAsia="zh-Hans"/>
              </w:rPr>
              <w:t>，</w:t>
            </w:r>
            <w:r>
              <w:rPr>
                <w:rFonts w:hint="eastAsia" w:ascii="华文宋体" w:hAnsi="华文宋体" w:eastAsia="华文宋体"/>
                <w:color w:val="auto"/>
                <w:sz w:val="24"/>
                <w:highlight w:val="none"/>
                <w:lang w:eastAsia="zh-Hans"/>
              </w:rPr>
              <w:t>可调动私募管理人提升内控治理水平的积极性</w:t>
            </w:r>
            <w:r>
              <w:rPr>
                <w:rFonts w:ascii="华文宋体" w:hAnsi="华文宋体" w:eastAsia="华文宋体"/>
                <w:color w:val="auto"/>
                <w:sz w:val="24"/>
                <w:highlight w:val="none"/>
                <w:lang w:eastAsia="zh-Hans"/>
              </w:rPr>
              <w:t>，</w:t>
            </w:r>
            <w:r>
              <w:rPr>
                <w:rFonts w:hint="eastAsia" w:ascii="华文宋体" w:hAnsi="华文宋体" w:eastAsia="华文宋体"/>
                <w:color w:val="auto"/>
                <w:sz w:val="24"/>
                <w:highlight w:val="none"/>
                <w:lang w:eastAsia="zh-Hans"/>
              </w:rPr>
              <w:t>促进私募行业规范化发展</w:t>
            </w:r>
            <w:r>
              <w:rPr>
                <w:rFonts w:ascii="华文宋体" w:hAnsi="华文宋体" w:eastAsia="华文宋体"/>
                <w:color w:val="auto"/>
                <w:sz w:val="24"/>
                <w:highlight w:val="none"/>
                <w:lang w:eastAsia="zh-Hans"/>
              </w:rPr>
              <w:t>。</w:t>
            </w:r>
          </w:p>
          <w:p>
            <w:pPr>
              <w:spacing w:line="360" w:lineRule="auto"/>
              <w:ind w:firstLine="480" w:firstLineChars="200"/>
              <w:rPr>
                <w:rFonts w:ascii="华文宋体" w:hAnsi="华文宋体" w:eastAsia="华文宋体"/>
                <w:sz w:val="24"/>
              </w:rPr>
            </w:pPr>
            <w:r>
              <w:rPr>
                <w:rFonts w:hint="eastAsia" w:ascii="华文宋体" w:hAnsi="华文宋体" w:eastAsia="华文宋体"/>
                <w:color w:val="auto"/>
                <w:sz w:val="24"/>
                <w:highlight w:val="none"/>
              </w:rPr>
              <w:t>第三，本文结合实证分析的方法，验证了私募证券管理人内部控制对基金投资效率的作用机制和影响效果，研究结果和现实情况具有很高的契合度。</w:t>
            </w:r>
          </w:p>
        </w:tc>
      </w:tr>
      <w:bookmarkEnd w:id="0"/>
    </w:tbl>
    <w:p>
      <w:pPr>
        <w:spacing w:line="360" w:lineRule="auto"/>
        <w:rPr>
          <w:rFonts w:ascii="华文宋体" w:hAnsi="华文宋体" w:eastAsia="华文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7" w:hRule="atLeast"/>
        </w:trPr>
        <w:tc>
          <w:tcPr>
            <w:tcW w:w="9344" w:type="dxa"/>
          </w:tcPr>
          <w:p>
            <w:pPr>
              <w:spacing w:line="360" w:lineRule="auto"/>
              <w:rPr>
                <w:rFonts w:ascii="华文宋体" w:hAnsi="华文宋体" w:eastAsia="华文宋体"/>
              </w:rPr>
            </w:pPr>
            <w:r>
              <w:rPr>
                <w:rFonts w:ascii="华文宋体" w:hAnsi="华文宋体" w:eastAsia="华文宋体"/>
                <w:sz w:val="24"/>
                <w:szCs w:val="24"/>
              </w:rPr>
              <w:t>4.</w:t>
            </w:r>
            <w:r>
              <w:rPr>
                <w:rFonts w:hint="eastAsia" w:ascii="华文宋体" w:hAnsi="华文宋体" w:eastAsia="华文宋体"/>
                <w:sz w:val="24"/>
                <w:szCs w:val="24"/>
              </w:rPr>
              <w:t>参考文献</w:t>
            </w:r>
            <w:r>
              <w:rPr>
                <w:rFonts w:ascii="华文宋体" w:hAnsi="华文宋体" w:eastAsia="华文宋体"/>
                <w:sz w:val="24"/>
                <w:szCs w:val="24"/>
              </w:rPr>
              <w:t>（</w:t>
            </w:r>
            <w:r>
              <w:rPr>
                <w:rFonts w:hint="eastAsia" w:ascii="华文宋体" w:hAnsi="华文宋体" w:eastAsia="华文宋体"/>
                <w:sz w:val="24"/>
                <w:szCs w:val="24"/>
                <w:lang w:eastAsia="zh-Hans"/>
              </w:rPr>
              <w:t>近</w:t>
            </w:r>
            <w:r>
              <w:rPr>
                <w:rFonts w:ascii="华文宋体" w:hAnsi="华文宋体" w:eastAsia="华文宋体"/>
                <w:sz w:val="24"/>
                <w:szCs w:val="24"/>
                <w:lang w:eastAsia="zh-Hans"/>
              </w:rPr>
              <w:t>5</w:t>
            </w:r>
            <w:r>
              <w:rPr>
                <w:rFonts w:hint="eastAsia" w:ascii="华文宋体" w:hAnsi="华文宋体" w:eastAsia="华文宋体"/>
                <w:sz w:val="24"/>
                <w:szCs w:val="24"/>
                <w:lang w:eastAsia="zh-Hans"/>
              </w:rPr>
              <w:t>年</w:t>
            </w:r>
            <w:r>
              <w:rPr>
                <w:rFonts w:ascii="华文宋体" w:hAnsi="华文宋体" w:eastAsia="华文宋体"/>
                <w:sz w:val="24"/>
                <w:szCs w:val="24"/>
                <w:lang w:eastAsia="zh-Hans"/>
              </w:rPr>
              <w:t>，</w:t>
            </w:r>
            <w:r>
              <w:rPr>
                <w:rFonts w:hint="eastAsia" w:ascii="华文宋体" w:hAnsi="华文宋体" w:eastAsia="华文宋体"/>
                <w:sz w:val="24"/>
                <w:szCs w:val="24"/>
                <w:lang w:eastAsia="zh-Hans"/>
              </w:rPr>
              <w:t>先列中文</w:t>
            </w:r>
            <w:r>
              <w:rPr>
                <w:rFonts w:ascii="华文宋体" w:hAnsi="华文宋体" w:eastAsia="华文宋体"/>
                <w:sz w:val="24"/>
                <w:szCs w:val="24"/>
                <w:lang w:eastAsia="zh-Hans"/>
              </w:rPr>
              <w:t>，</w:t>
            </w:r>
            <w:r>
              <w:rPr>
                <w:rFonts w:ascii="华文宋体" w:hAnsi="华文宋体" w:eastAsia="华文宋体"/>
                <w:sz w:val="24"/>
                <w:szCs w:val="24"/>
              </w:rPr>
              <w:t>）</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lang w:eastAsia="zh-Hans"/>
              </w:rPr>
              <w:t>一</w:t>
            </w:r>
            <w:r>
              <w:rPr>
                <w:rFonts w:ascii="华文宋体" w:hAnsi="华文宋体" w:eastAsia="华文宋体" w:cstheme="minorBidi"/>
                <w:color w:val="auto"/>
                <w:kern w:val="2"/>
                <w:sz w:val="21"/>
                <w:szCs w:val="22"/>
                <w:highlight w:val="none"/>
                <w:lang w:eastAsia="zh-Hans"/>
              </w:rPr>
              <w:t>、</w:t>
            </w:r>
            <w:r>
              <w:rPr>
                <w:rFonts w:ascii="华文宋体" w:hAnsi="华文宋体" w:eastAsia="华文宋体" w:cstheme="minorBidi"/>
                <w:color w:val="auto"/>
                <w:kern w:val="2"/>
                <w:sz w:val="21"/>
                <w:szCs w:val="22"/>
                <w:highlight w:val="none"/>
              </w:rPr>
              <w:t>英文文献</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[1] Martin T L. Definition of internal control.</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[J]. Hospital Management, 1956, 82(5):14.</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2</w:t>
            </w:r>
            <w:r>
              <w:rPr>
                <w:rFonts w:hint="eastAsia" w:ascii="华文宋体" w:hAnsi="华文宋体" w:eastAsia="华文宋体" w:cstheme="minorBidi"/>
                <w:color w:val="auto"/>
                <w:kern w:val="2"/>
                <w:sz w:val="21"/>
                <w:szCs w:val="22"/>
                <w:highlight w:val="none"/>
              </w:rPr>
              <w:t>] Baugh M, Ege M, Yust C . Internal Control Quality and Bank Risk-Taking and Performance[J]. Auditing A Journal of Practice &amp; Theory, 2020.</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lang w:eastAsia="zh-Hans"/>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3</w:t>
            </w:r>
            <w:r>
              <w:rPr>
                <w:rFonts w:hint="eastAsia" w:ascii="华文宋体" w:hAnsi="华文宋体" w:eastAsia="华文宋体" w:cstheme="minorBidi"/>
                <w:color w:val="auto"/>
                <w:kern w:val="2"/>
                <w:sz w:val="21"/>
                <w:szCs w:val="22"/>
                <w:highlight w:val="none"/>
              </w:rPr>
              <w:t>] Otoo I C, Asumah S, Peprah-Amankona G, et al. Impact of Internal Control Systems on Performance of Universal Banks: Evidence from Ghana[J]. Journal of Financial Risk Management, 2021, 10(4):14.</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lang w:eastAsia="zh-Hans"/>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4</w:t>
            </w:r>
            <w:r>
              <w:rPr>
                <w:rFonts w:hint="eastAsia" w:ascii="华文宋体" w:hAnsi="华文宋体" w:eastAsia="华文宋体" w:cstheme="minorBidi"/>
                <w:color w:val="auto"/>
                <w:kern w:val="2"/>
                <w:sz w:val="21"/>
                <w:szCs w:val="22"/>
                <w:highlight w:val="none"/>
              </w:rPr>
              <w:t>] Alsharif B, Al-Slehat Z. The Effect of Internal Control on the Competitive Advantage of the Bank[J]. International Journal of Business and Management, 2021, 14.</w:t>
            </w:r>
          </w:p>
          <w:p>
            <w:pPr>
              <w:pStyle w:val="8"/>
              <w:numPr>
                <w:ilvl w:val="0"/>
                <w:numId w:val="3"/>
              </w:numPr>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中文文献</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 董月超. 从COSO框架报告看内部控制与风险管理的异同[J].审计研究, 2009(04):94-96+80.</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 郝振平. COSO委员会新版《内部控制整合框架》的主要内容和实施策略[J]. 中国内部审计, 2014(03):20-24.</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[3] 杨旭东, 彭晨宸, 姚爱琳. 管理层能力、内部控制与企业可持续发展[J]. 审计研究,2018(03):121-128.</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[4] 李兰云, 王宗浩,阚立娜. 内部控制与企业社会责任履行——基于代理成本的中介效应检验[J].南京审计大学学报, 2019, 16(01):28-36.</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5</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李志斌,</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阮豆豆,</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章铁生.企业社会责任的价值创造机制:基于内部控制视角的研究[J].会计研究,2020(11):112-124.</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6</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王瑶,</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黄贤环.</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内部控制与实体企业金融化：治理效应抑或助推效应[J].财经科学,2020(02):26-38.</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7</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唐华,</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王龙梅,</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程慧玲.</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内部控制有效性、研发支出与企业创新绩效——基于高新技术企业的经验数据[J].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会计之友,</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2021(08):136-141.</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8</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李小荣,</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韩琳,</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马海涛.</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内部控制与劳动力投资效率[J].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财贸经济,</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2021,</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42(01):26-43.</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DOI:10.19795/j.cnki.cn11-1166/f.20210107.002.</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[9] 宋建波, 苏子豪, 王德宏. 中国特色内部控制规范体系建设的思考[J]. 会计研究, 2018(09):11-16.</w:t>
            </w:r>
          </w:p>
          <w:p>
            <w:pPr>
              <w:pStyle w:val="8"/>
              <w:shd w:val="clear" w:color="auto" w:fill="FFFFFF"/>
              <w:spacing w:before="0" w:beforeAutospacing="0" w:after="0" w:afterAutospacing="0" w:line="360" w:lineRule="auto"/>
              <w:ind w:firstLine="420" w:firstLineChars="20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[10] 许新霞, 何开刚. 内部控制要素的缺失与完善：基于内部控制和风险管理整合的视角[J].会计研究, 2021(11):149-159.</w:t>
            </w:r>
          </w:p>
          <w:p>
            <w:pPr>
              <w:pStyle w:val="8"/>
              <w:shd w:val="clear" w:color="auto" w:fill="FFFFFF"/>
              <w:spacing w:before="0" w:beforeAutospacing="0" w:after="0" w:afterAutospacing="0" w:line="360" w:lineRule="auto"/>
              <w:ind w:left="315" w:leftChars="150" w:firstLine="105" w:firstLineChars="5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[11] 张超, 刘星. 内部控制缺陷信息披露与企业投资效率——基于中国上市公司的经验研究[J].南开管理评论, 2015, 18(05):136-150.</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[1</w:t>
            </w:r>
            <w:r>
              <w:rPr>
                <w:rFonts w:ascii="华文宋体" w:hAnsi="华文宋体" w:eastAsia="华文宋体" w:cstheme="minorBidi"/>
                <w:color w:val="auto"/>
                <w:kern w:val="2"/>
                <w:sz w:val="21"/>
                <w:szCs w:val="22"/>
                <w:highlight w:val="none"/>
              </w:rPr>
              <w:t xml:space="preserve">2 </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杨小娟,</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李方晗,</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赵艺.</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连锁董事的内部控制溢出效应研究——基于内部控制缺陷的视角[J].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审计研究,</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2022(03):117-128.】</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[1</w:t>
            </w:r>
            <w:r>
              <w:rPr>
                <w:rFonts w:ascii="华文宋体" w:hAnsi="华文宋体" w:eastAsia="华文宋体" w:cstheme="minorBidi"/>
                <w:color w:val="auto"/>
                <w:kern w:val="2"/>
                <w:sz w:val="21"/>
                <w:szCs w:val="22"/>
                <w:highlight w:val="none"/>
              </w:rPr>
              <w:t>3</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段然,</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丁友刚.</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控制中的控制:内控缺陷认定标准为何重要?[J].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会计研究,</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2022(01):158-172.</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[1</w:t>
            </w:r>
            <w:r>
              <w:rPr>
                <w:rFonts w:ascii="华文宋体" w:hAnsi="华文宋体" w:eastAsia="华文宋体" w:cstheme="minorBidi"/>
                <w:color w:val="auto"/>
                <w:kern w:val="2"/>
                <w:sz w:val="21"/>
                <w:szCs w:val="22"/>
                <w:highlight w:val="none"/>
              </w:rPr>
              <w:t>4</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赵玲,</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黄昊.数字化时代董事信息技术背景对内部控制有效性影响研究[J].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云南财经大学</w:t>
            </w:r>
            <w:r>
              <w:rPr>
                <w:rFonts w:hint="eastAsia" w:ascii="华文宋体" w:hAnsi="华文宋体" w:eastAsia="华文宋体" w:cstheme="minorBidi"/>
                <w:color w:val="auto"/>
                <w:kern w:val="2"/>
                <w:sz w:val="21"/>
                <w:szCs w:val="22"/>
                <w:highlight w:val="none"/>
                <w:lang w:eastAsia="zh-Hans"/>
              </w:rPr>
              <w:t>学</w:t>
            </w:r>
            <w:r>
              <w:rPr>
                <w:rFonts w:hint="eastAsia" w:ascii="华文宋体" w:hAnsi="华文宋体" w:eastAsia="华文宋体" w:cstheme="minorBidi"/>
                <w:color w:val="auto"/>
                <w:kern w:val="2"/>
                <w:sz w:val="21"/>
                <w:szCs w:val="22"/>
                <w:highlight w:val="none"/>
              </w:rPr>
              <w:t>报,</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2022,38(05):80-101.DOI:10.16537/j.cnki.jynufe.000787.</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[15] 张宏远, 郑绸, 孙明贵. 我国基金管理公司法人治理结构的问题及其优化途径[J]. 经济体制改革, 2007(02):56-59.</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[16] 张云华.从基金公司“老鼠仓”事件看内部控制监督机制的完善——基于景顺长城和长城基金公司“老鼠仓”事件的思考[J]. 财会通讯,2010(32):103-104.DOI:10.16144/j.cnki.issn1002-8072.2010.32.083.</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[17] 王磊. 证券投资基金管理公司全面风险管理体系构建[J]. 财会通讯, 2011(27):128-130.DOI:10.16144/j.cnki.issn1002-8072.2011.27.032.</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[18] 尹波, 宋君, 王磊, 尹超.证券投资基金公司内部控制规范:社会属性和中国框架[J].财会月刊, 2018(15):44-49.DOI:10.19641/j.cnki.42-1290/f.2018.15.007.</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[19] 刘瑜恒. 我国私募基金风险及监管对策研究——基于美国的比较分析[J]. 金融监管研究, 2018(08):42-60.DOI:10.13490/j.cnki.frr.2018.08.003.</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[20] 高荣. 中小民营私募基金公司内部控制研究[D]. 首都经济贸易大学, 2018.</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[21] 应姗炯. 降低因非公开募集基金从业人员人为因素造成的金融杠杆风险的思考[J]. 经贸实践, 2018(20):124-125.</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[22] 山成英, 赵大伟. 合规科技在私募股权投资管理中的应用研究[J]. 金融发展评论, 2022(04):37-48.DOI:10.19895/j.cnki.fdr.2022.04.001.</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[23] 林坚, 郑慧清, 王宁, 陈宇峰. 证券投资基金规模与绩效实证分析[J]. 商业研究, 2002(22):111-114.DOI:10.13902/j.cnki.syyj.2002.22.045.</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[24] 李学峰, 徐华. 基金投资风格漂移及其对基金绩效的影响研究[J]. 证券市场导报, 2007(08):70-77.</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[25] 徐静, 张黎明. 证券投资基金股权结构与绩效的实证研究[J]. 软科学, 2007(02):56-59.</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[26] 周婷, 时广静. 我国证券投资基金公司董事会特征与基金绩效关系的实证研究[J]. 特区经济, 2008(04):100-101.</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[27] 刘颖, 曹国华. 证券投资基金费用与基金绩效的相关性研究[J]. 求索, 2008(06):23-24+50.DOI:10.16059/j.cnki.cn43-1008/c.2008.06.083.</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ascii="华文宋体" w:hAnsi="华文宋体" w:eastAsia="华文宋体" w:cstheme="minorBidi"/>
                <w:color w:val="auto"/>
                <w:kern w:val="2"/>
                <w:sz w:val="21"/>
                <w:szCs w:val="22"/>
                <w:highlight w:val="none"/>
              </w:rPr>
              <w:t>[28] 赵珺. 中国证券投资基金动量交易行为的实证研究[J]. 统计与决策, 2011(21):152-156.DOI:10.13546/j.cnki.tjyjc.2011.21.046.</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29</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陈晓非,</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叶蜀君,</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肖笛雨.</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基金经理行业配置能力与基金业绩评价研究[J].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经济问题,</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2021(11):44-50+106.DOI:10.16011/j.cnki.jjwt.2021.11.006.</w:t>
            </w:r>
          </w:p>
          <w:p>
            <w:pPr>
              <w:pStyle w:val="8"/>
              <w:shd w:val="clear" w:color="auto" w:fill="FFFFFF"/>
              <w:spacing w:before="0" w:beforeAutospacing="0" w:after="0" w:afterAutospacing="0" w:line="360" w:lineRule="auto"/>
              <w:ind w:firstLine="420"/>
              <w:rPr>
                <w:rFonts w:ascii="华文宋体" w:hAnsi="华文宋体" w:eastAsia="华文宋体" w:cstheme="minorBidi"/>
                <w:color w:val="auto"/>
                <w:kern w:val="2"/>
                <w:sz w:val="21"/>
                <w:szCs w:val="22"/>
                <w:highlight w:val="none"/>
              </w:rPr>
            </w:pP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30</w:t>
            </w:r>
            <w:r>
              <w:rPr>
                <w:rFonts w:hint="eastAsia" w:ascii="华文宋体" w:hAnsi="华文宋体" w:eastAsia="华文宋体" w:cstheme="minorBidi"/>
                <w:color w:val="auto"/>
                <w:kern w:val="2"/>
                <w:sz w:val="21"/>
                <w:szCs w:val="22"/>
                <w:highlight w:val="none"/>
              </w:rPr>
              <w:t>]</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王韧,</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刘柳巧,</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曾于容.基金经理变更对基金风险收益的结构性影响——基于时变性和异质性视角的实证[J].</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金融监管研究,</w:t>
            </w:r>
            <w:r>
              <w:rPr>
                <w:rFonts w:ascii="华文宋体" w:hAnsi="华文宋体" w:eastAsia="华文宋体" w:cstheme="minorBidi"/>
                <w:color w:val="auto"/>
                <w:kern w:val="2"/>
                <w:sz w:val="21"/>
                <w:szCs w:val="22"/>
                <w:highlight w:val="none"/>
              </w:rPr>
              <w:t xml:space="preserve"> </w:t>
            </w:r>
            <w:r>
              <w:rPr>
                <w:rFonts w:hint="eastAsia" w:ascii="华文宋体" w:hAnsi="华文宋体" w:eastAsia="华文宋体" w:cstheme="minorBidi"/>
                <w:color w:val="auto"/>
                <w:kern w:val="2"/>
                <w:sz w:val="21"/>
                <w:szCs w:val="22"/>
                <w:highlight w:val="none"/>
              </w:rPr>
              <w:t>2021(07):52-68.DOI:10.13490/j.cnki.frr.2021.07.004.</w:t>
            </w:r>
          </w:p>
          <w:p>
            <w:pPr>
              <w:pStyle w:val="8"/>
              <w:shd w:val="clear" w:color="auto" w:fill="FFFFFF"/>
              <w:spacing w:before="0" w:beforeAutospacing="0" w:after="0" w:afterAutospacing="0" w:line="360" w:lineRule="auto"/>
              <w:rPr>
                <w:rFonts w:ascii="华文宋体" w:hAnsi="华文宋体" w:eastAsia="华文宋体" w:cstheme="minorBidi"/>
                <w:color w:val="auto"/>
                <w:kern w:val="2"/>
                <w:sz w:val="21"/>
                <w:szCs w:val="22"/>
                <w:highlight w:val="none"/>
              </w:rPr>
            </w:pPr>
          </w:p>
          <w:p>
            <w:pPr>
              <w:pStyle w:val="8"/>
              <w:shd w:val="clear" w:color="auto" w:fill="FFFFFF"/>
              <w:spacing w:before="0" w:beforeAutospacing="0" w:after="0" w:afterAutospacing="0" w:line="360" w:lineRule="auto"/>
              <w:rPr>
                <w:rFonts w:ascii="华文宋体" w:hAnsi="华文宋体" w:eastAsia="华文宋体" w:cstheme="minorBidi"/>
                <w:kern w:val="2"/>
                <w:sz w:val="21"/>
                <w:szCs w:val="22"/>
                <w:highlight w:val="yellow"/>
              </w:rPr>
            </w:pPr>
          </w:p>
          <w:p>
            <w:pPr>
              <w:spacing w:line="360" w:lineRule="auto"/>
              <w:rPr>
                <w:rFonts w:ascii="华文宋体" w:hAnsi="华文宋体" w:eastAsia="华文宋体"/>
                <w:sz w:val="24"/>
                <w:szCs w:val="24"/>
              </w:rPr>
            </w:pPr>
          </w:p>
        </w:tc>
      </w:tr>
    </w:tbl>
    <w:p>
      <w:pPr>
        <w:spacing w:line="360" w:lineRule="auto"/>
        <w:rPr>
          <w:rFonts w:ascii="华文宋体" w:hAnsi="华文宋体" w:eastAsia="华文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numPr>
                <w:ilvl w:val="0"/>
                <w:numId w:val="4"/>
              </w:numPr>
              <w:spacing w:line="360" w:lineRule="auto"/>
              <w:rPr>
                <w:rFonts w:hint="eastAsia" w:ascii="华文宋体" w:hAnsi="华文宋体" w:eastAsia="华文宋体"/>
                <w:sz w:val="24"/>
                <w:szCs w:val="24"/>
              </w:rPr>
            </w:pPr>
            <w:r>
              <w:rPr>
                <w:rFonts w:hint="eastAsia" w:ascii="华文宋体" w:hAnsi="华文宋体" w:eastAsia="华文宋体"/>
                <w:sz w:val="24"/>
                <w:szCs w:val="24"/>
              </w:rPr>
              <w:t>论文提纲</w:t>
            </w:r>
          </w:p>
          <w:p>
            <w:pPr>
              <w:numPr>
                <w:ilvl w:val="0"/>
                <w:numId w:val="0"/>
              </w:numPr>
              <w:spacing w:line="360" w:lineRule="auto"/>
              <w:rPr>
                <w:rFonts w:hint="eastAsia" w:ascii="华文宋体" w:hAnsi="华文宋体" w:eastAsia="华文宋体"/>
                <w:sz w:val="24"/>
                <w:szCs w:val="24"/>
              </w:rPr>
            </w:pPr>
          </w:p>
          <w:p>
            <w:pPr>
              <w:widowControl/>
              <w:jc w:val="left"/>
              <w:rPr>
                <w:rFonts w:ascii="华文宋体" w:hAnsi="华文宋体" w:eastAsia="华文宋体"/>
                <w:sz w:val="24"/>
                <w:szCs w:val="24"/>
              </w:rPr>
            </w:pPr>
            <w:r>
              <w:rPr>
                <w:rFonts w:hint="eastAsia" w:ascii="华文宋体" w:hAnsi="华文宋体" w:eastAsia="华文宋体"/>
                <w:sz w:val="24"/>
                <w:szCs w:val="24"/>
              </w:rPr>
              <w:t xml:space="preserve">题 </w:t>
            </w:r>
            <w:r>
              <w:rPr>
                <w:rFonts w:ascii="华文宋体" w:hAnsi="华文宋体" w:eastAsia="华文宋体"/>
                <w:sz w:val="24"/>
                <w:szCs w:val="24"/>
              </w:rPr>
              <w:t xml:space="preserve"> </w:t>
            </w:r>
            <w:r>
              <w:rPr>
                <w:rFonts w:hint="eastAsia" w:ascii="华文宋体" w:hAnsi="华文宋体" w:eastAsia="华文宋体"/>
                <w:sz w:val="24"/>
                <w:szCs w:val="24"/>
              </w:rPr>
              <w:t>目：私募证券管理人内部控制对基金投资效率的影响研究</w:t>
            </w:r>
          </w:p>
          <w:p>
            <w:pPr>
              <w:widowControl/>
              <w:jc w:val="left"/>
              <w:rPr>
                <w:rFonts w:ascii="华文宋体" w:hAnsi="华文宋体" w:eastAsia="华文宋体"/>
                <w:sz w:val="24"/>
                <w:szCs w:val="24"/>
              </w:rPr>
            </w:pPr>
            <w:bookmarkStart w:id="1" w:name="_Hlk91802279"/>
          </w:p>
          <w:p>
            <w:pPr>
              <w:widowControl/>
              <w:jc w:val="left"/>
              <w:rPr>
                <w:rFonts w:ascii="华文宋体" w:hAnsi="华文宋体" w:eastAsia="华文宋体"/>
                <w:sz w:val="24"/>
                <w:szCs w:val="24"/>
              </w:rPr>
            </w:pPr>
            <w:r>
              <w:rPr>
                <w:rFonts w:hint="eastAsia" w:ascii="华文宋体" w:hAnsi="华文宋体" w:eastAsia="华文宋体"/>
                <w:sz w:val="24"/>
                <w:szCs w:val="24"/>
              </w:rPr>
              <w:t>关键词：私募证券基金，</w:t>
            </w:r>
            <w:r>
              <w:rPr>
                <w:rFonts w:hint="eastAsia" w:ascii="华文宋体" w:hAnsi="华文宋体" w:eastAsia="华文宋体"/>
                <w:sz w:val="24"/>
                <w:szCs w:val="24"/>
                <w:lang w:eastAsia="zh-Hans"/>
              </w:rPr>
              <w:t>私募管理人</w:t>
            </w:r>
            <w:r>
              <w:rPr>
                <w:rFonts w:hint="eastAsia" w:ascii="华文宋体" w:hAnsi="华文宋体" w:eastAsia="华文宋体"/>
                <w:sz w:val="24"/>
                <w:szCs w:val="24"/>
              </w:rPr>
              <w:t>内部控制，基金投资效率</w:t>
            </w:r>
          </w:p>
          <w:p>
            <w:pPr>
              <w:spacing w:line="360" w:lineRule="auto"/>
              <w:rPr>
                <w:rFonts w:ascii="华文宋体" w:hAnsi="华文宋体" w:eastAsia="华文宋体"/>
                <w:sz w:val="24"/>
                <w:szCs w:val="24"/>
                <w:lang w:eastAsia="zh-Hans"/>
              </w:rPr>
            </w:pPr>
          </w:p>
          <w:p>
            <w:pPr>
              <w:spacing w:line="360" w:lineRule="auto"/>
              <w:rPr>
                <w:rFonts w:ascii="华文宋体" w:hAnsi="华文宋体" w:eastAsia="华文宋体"/>
                <w:sz w:val="24"/>
                <w:szCs w:val="24"/>
                <w:lang w:eastAsia="zh-Hans"/>
              </w:rPr>
            </w:pPr>
            <w:r>
              <w:rPr>
                <w:rFonts w:hint="eastAsia" w:ascii="华文宋体" w:hAnsi="华文宋体" w:eastAsia="华文宋体"/>
                <w:sz w:val="24"/>
                <w:szCs w:val="24"/>
                <w:lang w:eastAsia="zh-Hans"/>
              </w:rPr>
              <w:t>引言</w:t>
            </w:r>
          </w:p>
          <w:p>
            <w:pPr>
              <w:spacing w:line="360" w:lineRule="auto"/>
              <w:rPr>
                <w:rFonts w:ascii="华文宋体" w:hAnsi="华文宋体" w:eastAsia="华文宋体"/>
                <w:sz w:val="24"/>
                <w:szCs w:val="24"/>
              </w:rPr>
            </w:pPr>
            <w:r>
              <w:rPr>
                <w:rFonts w:hint="eastAsia" w:ascii="华文宋体" w:hAnsi="华文宋体" w:eastAsia="华文宋体"/>
                <w:sz w:val="24"/>
                <w:szCs w:val="24"/>
              </w:rPr>
              <w:t>第一章 绪论 </w:t>
            </w:r>
          </w:p>
          <w:p>
            <w:pPr>
              <w:spacing w:line="360" w:lineRule="auto"/>
              <w:rPr>
                <w:rFonts w:ascii="华文宋体" w:hAnsi="华文宋体" w:eastAsia="华文宋体"/>
                <w:sz w:val="24"/>
                <w:szCs w:val="24"/>
              </w:rPr>
            </w:pPr>
            <w:r>
              <w:rPr>
                <w:rFonts w:hint="eastAsia" w:ascii="华文宋体" w:hAnsi="华文宋体" w:eastAsia="华文宋体"/>
                <w:sz w:val="24"/>
                <w:szCs w:val="24"/>
              </w:rPr>
              <w:t>1.1 研究背景及意义 </w:t>
            </w:r>
          </w:p>
          <w:p>
            <w:pPr>
              <w:spacing w:line="360" w:lineRule="auto"/>
              <w:rPr>
                <w:rFonts w:ascii="华文宋体" w:hAnsi="华文宋体" w:eastAsia="华文宋体"/>
                <w:sz w:val="24"/>
                <w:szCs w:val="24"/>
              </w:rPr>
            </w:pPr>
            <w:r>
              <w:rPr>
                <w:rFonts w:hint="eastAsia" w:ascii="华文宋体" w:hAnsi="华文宋体" w:eastAsia="华文宋体"/>
                <w:sz w:val="24"/>
                <w:szCs w:val="24"/>
              </w:rPr>
              <w:t>1.1.1 研究背景 </w:t>
            </w:r>
          </w:p>
          <w:p>
            <w:pPr>
              <w:spacing w:line="360" w:lineRule="auto"/>
              <w:rPr>
                <w:rFonts w:ascii="华文宋体" w:hAnsi="华文宋体" w:eastAsia="华文宋体"/>
                <w:sz w:val="24"/>
                <w:szCs w:val="24"/>
              </w:rPr>
            </w:pPr>
            <w:r>
              <w:rPr>
                <w:rFonts w:hint="eastAsia" w:ascii="华文宋体" w:hAnsi="华文宋体" w:eastAsia="华文宋体"/>
                <w:sz w:val="24"/>
                <w:szCs w:val="24"/>
              </w:rPr>
              <w:t>1.1.2 研究意义 </w:t>
            </w:r>
          </w:p>
          <w:p>
            <w:pPr>
              <w:spacing w:line="360" w:lineRule="auto"/>
              <w:rPr>
                <w:rFonts w:ascii="华文宋体" w:hAnsi="华文宋体" w:eastAsia="华文宋体"/>
                <w:sz w:val="24"/>
                <w:szCs w:val="24"/>
              </w:rPr>
            </w:pPr>
            <w:r>
              <w:rPr>
                <w:rFonts w:hint="eastAsia" w:ascii="华文宋体" w:hAnsi="华文宋体" w:eastAsia="华文宋体"/>
                <w:sz w:val="24"/>
                <w:szCs w:val="24"/>
              </w:rPr>
              <w:t>1.2 国内外研究现状 </w:t>
            </w:r>
          </w:p>
          <w:p>
            <w:pPr>
              <w:spacing w:line="360" w:lineRule="auto"/>
              <w:rPr>
                <w:rFonts w:ascii="华文宋体" w:hAnsi="华文宋体" w:eastAsia="华文宋体"/>
                <w:sz w:val="24"/>
                <w:szCs w:val="24"/>
              </w:rPr>
            </w:pPr>
            <w:r>
              <w:rPr>
                <w:rFonts w:hint="eastAsia" w:ascii="华文宋体" w:hAnsi="华文宋体" w:eastAsia="华文宋体"/>
                <w:sz w:val="24"/>
                <w:szCs w:val="24"/>
              </w:rPr>
              <w:t>1.2.1 国外研究现状 </w:t>
            </w:r>
          </w:p>
          <w:p>
            <w:pPr>
              <w:spacing w:line="360" w:lineRule="auto"/>
              <w:rPr>
                <w:rFonts w:ascii="华文宋体" w:hAnsi="华文宋体" w:eastAsia="华文宋体"/>
                <w:sz w:val="24"/>
                <w:szCs w:val="24"/>
              </w:rPr>
            </w:pPr>
            <w:r>
              <w:rPr>
                <w:rFonts w:hint="eastAsia" w:ascii="华文宋体" w:hAnsi="华文宋体" w:eastAsia="华文宋体"/>
                <w:sz w:val="24"/>
                <w:szCs w:val="24"/>
              </w:rPr>
              <w:t>1.2.2 国内研究现状 </w:t>
            </w:r>
          </w:p>
          <w:p>
            <w:pPr>
              <w:spacing w:line="360" w:lineRule="auto"/>
              <w:rPr>
                <w:rFonts w:ascii="华文宋体" w:hAnsi="华文宋体" w:eastAsia="华文宋体"/>
                <w:sz w:val="24"/>
                <w:szCs w:val="24"/>
              </w:rPr>
            </w:pPr>
            <w:r>
              <w:rPr>
                <w:rFonts w:hint="eastAsia" w:ascii="华文宋体" w:hAnsi="华文宋体" w:eastAsia="华文宋体"/>
                <w:sz w:val="24"/>
                <w:szCs w:val="24"/>
              </w:rPr>
              <w:t>1.2.3 文献评述 </w:t>
            </w:r>
          </w:p>
          <w:p>
            <w:pPr>
              <w:spacing w:line="360" w:lineRule="auto"/>
              <w:rPr>
                <w:rFonts w:ascii="华文宋体" w:hAnsi="华文宋体" w:eastAsia="华文宋体"/>
                <w:sz w:val="24"/>
                <w:szCs w:val="24"/>
              </w:rPr>
            </w:pPr>
            <w:r>
              <w:rPr>
                <w:rFonts w:hint="eastAsia" w:ascii="华文宋体" w:hAnsi="华文宋体" w:eastAsia="华文宋体"/>
                <w:sz w:val="24"/>
                <w:szCs w:val="24"/>
              </w:rPr>
              <w:t>1.3 研究内容与研究方法 </w:t>
            </w:r>
          </w:p>
          <w:p>
            <w:pPr>
              <w:spacing w:line="360" w:lineRule="auto"/>
              <w:rPr>
                <w:rFonts w:ascii="华文宋体" w:hAnsi="华文宋体" w:eastAsia="华文宋体"/>
                <w:sz w:val="24"/>
                <w:szCs w:val="24"/>
              </w:rPr>
            </w:pPr>
            <w:r>
              <w:rPr>
                <w:rFonts w:hint="eastAsia" w:ascii="华文宋体" w:hAnsi="华文宋体" w:eastAsia="华文宋体"/>
                <w:sz w:val="24"/>
                <w:szCs w:val="24"/>
              </w:rPr>
              <w:t>1.3.1 研究内容 </w:t>
            </w:r>
          </w:p>
          <w:p>
            <w:pPr>
              <w:spacing w:line="360" w:lineRule="auto"/>
              <w:rPr>
                <w:rFonts w:ascii="华文宋体" w:hAnsi="华文宋体" w:eastAsia="华文宋体"/>
                <w:sz w:val="24"/>
                <w:szCs w:val="24"/>
              </w:rPr>
            </w:pPr>
            <w:r>
              <w:rPr>
                <w:rFonts w:hint="eastAsia" w:ascii="华文宋体" w:hAnsi="华文宋体" w:eastAsia="华文宋体"/>
                <w:sz w:val="24"/>
                <w:szCs w:val="24"/>
              </w:rPr>
              <w:t>1.3.2 研究方法 </w:t>
            </w:r>
          </w:p>
          <w:p>
            <w:pPr>
              <w:spacing w:line="360" w:lineRule="auto"/>
              <w:rPr>
                <w:rFonts w:ascii="华文宋体" w:hAnsi="华文宋体" w:eastAsia="华文宋体"/>
                <w:sz w:val="24"/>
                <w:szCs w:val="24"/>
              </w:rPr>
            </w:pPr>
            <w:r>
              <w:rPr>
                <w:rFonts w:hint="eastAsia" w:ascii="华文宋体" w:hAnsi="华文宋体" w:eastAsia="华文宋体"/>
                <w:sz w:val="24"/>
                <w:szCs w:val="24"/>
              </w:rPr>
              <w:t>1.4 本文的创新点和不足 </w:t>
            </w:r>
          </w:p>
          <w:p>
            <w:pPr>
              <w:spacing w:line="360" w:lineRule="auto"/>
              <w:rPr>
                <w:rFonts w:ascii="华文宋体" w:hAnsi="华文宋体" w:eastAsia="华文宋体"/>
                <w:sz w:val="24"/>
                <w:szCs w:val="24"/>
              </w:rPr>
            </w:pPr>
            <w:r>
              <w:rPr>
                <w:rFonts w:hint="eastAsia" w:ascii="华文宋体" w:hAnsi="华文宋体" w:eastAsia="华文宋体"/>
                <w:sz w:val="24"/>
                <w:szCs w:val="24"/>
              </w:rPr>
              <w:t>1.4.1 创新点 </w:t>
            </w:r>
          </w:p>
          <w:p>
            <w:pPr>
              <w:spacing w:line="360" w:lineRule="auto"/>
              <w:rPr>
                <w:rFonts w:ascii="华文宋体" w:hAnsi="华文宋体" w:eastAsia="华文宋体"/>
                <w:sz w:val="24"/>
                <w:szCs w:val="24"/>
              </w:rPr>
            </w:pPr>
            <w:r>
              <w:rPr>
                <w:rFonts w:hint="eastAsia" w:ascii="华文宋体" w:hAnsi="华文宋体" w:eastAsia="华文宋体"/>
                <w:sz w:val="24"/>
                <w:szCs w:val="24"/>
              </w:rPr>
              <w:t>1.4.2 不足之处 </w:t>
            </w:r>
          </w:p>
          <w:p>
            <w:pPr>
              <w:spacing w:line="360" w:lineRule="auto"/>
              <w:rPr>
                <w:rFonts w:ascii="华文宋体" w:hAnsi="华文宋体" w:eastAsia="华文宋体"/>
                <w:b w:val="0"/>
                <w:bCs w:val="0"/>
                <w:sz w:val="24"/>
                <w:szCs w:val="24"/>
              </w:rPr>
            </w:pPr>
            <w:r>
              <w:rPr>
                <w:rFonts w:hint="eastAsia" w:ascii="华文宋体" w:hAnsi="华文宋体" w:eastAsia="华文宋体"/>
                <w:b w:val="0"/>
                <w:bCs w:val="0"/>
                <w:sz w:val="24"/>
                <w:szCs w:val="24"/>
              </w:rPr>
              <w:t>第二章 概念界定与理论基础</w:t>
            </w:r>
          </w:p>
          <w:p>
            <w:pPr>
              <w:spacing w:line="360" w:lineRule="auto"/>
              <w:rPr>
                <w:rFonts w:ascii="华文宋体" w:hAnsi="华文宋体" w:eastAsia="华文宋体"/>
                <w:sz w:val="24"/>
                <w:szCs w:val="24"/>
              </w:rPr>
            </w:pPr>
            <w:r>
              <w:rPr>
                <w:rFonts w:hint="eastAsia" w:ascii="华文宋体" w:hAnsi="华文宋体" w:eastAsia="华文宋体"/>
                <w:sz w:val="24"/>
                <w:szCs w:val="24"/>
              </w:rPr>
              <w:t>2.1 概念界定</w:t>
            </w:r>
          </w:p>
          <w:p>
            <w:pPr>
              <w:spacing w:line="360" w:lineRule="auto"/>
              <w:rPr>
                <w:rFonts w:ascii="华文宋体" w:hAnsi="华文宋体" w:eastAsia="华文宋体"/>
                <w:sz w:val="24"/>
                <w:szCs w:val="24"/>
              </w:rPr>
            </w:pPr>
            <w:r>
              <w:rPr>
                <w:rFonts w:hint="eastAsia" w:ascii="华文宋体" w:hAnsi="华文宋体" w:eastAsia="华文宋体"/>
                <w:sz w:val="24"/>
                <w:szCs w:val="24"/>
              </w:rPr>
              <w:t>2.1.1 私募证券基金及管理人的概念</w:t>
            </w:r>
          </w:p>
          <w:p>
            <w:pPr>
              <w:spacing w:line="360" w:lineRule="auto"/>
              <w:rPr>
                <w:rFonts w:ascii="华文宋体" w:hAnsi="华文宋体" w:eastAsia="华文宋体"/>
                <w:sz w:val="24"/>
                <w:szCs w:val="24"/>
              </w:rPr>
            </w:pPr>
            <w:r>
              <w:rPr>
                <w:rFonts w:hint="eastAsia" w:ascii="华文宋体" w:hAnsi="华文宋体" w:eastAsia="华文宋体"/>
                <w:sz w:val="24"/>
                <w:szCs w:val="24"/>
              </w:rPr>
              <w:t>2.1.</w:t>
            </w:r>
            <w:r>
              <w:rPr>
                <w:rFonts w:hint="default" w:ascii="华文宋体" w:hAnsi="华文宋体" w:eastAsia="华文宋体"/>
                <w:sz w:val="24"/>
                <w:szCs w:val="24"/>
              </w:rPr>
              <w:t>2</w:t>
            </w:r>
            <w:r>
              <w:rPr>
                <w:rFonts w:hint="eastAsia" w:ascii="华文宋体" w:hAnsi="华文宋体" w:eastAsia="华文宋体"/>
                <w:sz w:val="24"/>
                <w:szCs w:val="24"/>
              </w:rPr>
              <w:t xml:space="preserve"> 私募基金管理人内部控制的特点</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sz w:val="24"/>
                <w:szCs w:val="24"/>
              </w:rPr>
              <w:t>2.1.</w:t>
            </w:r>
            <w:r>
              <w:rPr>
                <w:rFonts w:hint="default" w:ascii="华文宋体" w:hAnsi="华文宋体" w:eastAsia="华文宋体"/>
                <w:sz w:val="24"/>
                <w:szCs w:val="24"/>
              </w:rPr>
              <w:t>3</w:t>
            </w:r>
            <w:r>
              <w:rPr>
                <w:rFonts w:hint="eastAsia" w:ascii="华文宋体" w:hAnsi="华文宋体" w:eastAsia="华文宋体"/>
                <w:sz w:val="24"/>
                <w:szCs w:val="24"/>
              </w:rPr>
              <w:t xml:space="preserve"> </w:t>
            </w:r>
            <w:r>
              <w:rPr>
                <w:rFonts w:hint="eastAsia" w:ascii="华文宋体" w:hAnsi="华文宋体" w:eastAsia="华文宋体"/>
                <w:color w:val="auto"/>
                <w:sz w:val="24"/>
                <w:szCs w:val="24"/>
                <w:highlight w:val="none"/>
              </w:rPr>
              <w:t>基金投资效率的评价方式</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2.2 理论基础</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 xml:space="preserve">2.2.1 </w:t>
            </w:r>
            <w:r>
              <w:rPr>
                <w:rFonts w:ascii="华文宋体" w:hAnsi="华文宋体" w:eastAsia="华文宋体"/>
                <w:color w:val="auto"/>
                <w:sz w:val="24"/>
                <w:szCs w:val="24"/>
                <w:highlight w:val="none"/>
                <w:lang w:eastAsia="zh-Hans"/>
              </w:rPr>
              <w:t>coso</w:t>
            </w:r>
            <w:r>
              <w:rPr>
                <w:rFonts w:hint="eastAsia" w:ascii="华文宋体" w:hAnsi="华文宋体" w:eastAsia="华文宋体"/>
                <w:color w:val="auto"/>
                <w:sz w:val="24"/>
                <w:szCs w:val="24"/>
                <w:highlight w:val="none"/>
              </w:rPr>
              <w:t>内部控制</w:t>
            </w:r>
            <w:r>
              <w:rPr>
                <w:rFonts w:hint="eastAsia" w:ascii="华文宋体" w:hAnsi="华文宋体" w:eastAsia="华文宋体"/>
                <w:color w:val="auto"/>
                <w:sz w:val="24"/>
                <w:szCs w:val="24"/>
                <w:highlight w:val="none"/>
                <w:lang w:eastAsia="zh-Hans"/>
              </w:rPr>
              <w:t>框架</w:t>
            </w:r>
            <w:r>
              <w:rPr>
                <w:rFonts w:hint="eastAsia" w:ascii="华文宋体" w:hAnsi="华文宋体" w:eastAsia="华文宋体"/>
                <w:color w:val="auto"/>
                <w:sz w:val="24"/>
                <w:szCs w:val="24"/>
                <w:highlight w:val="none"/>
              </w:rPr>
              <w:t>理论</w:t>
            </w:r>
          </w:p>
          <w:p>
            <w:pPr>
              <w:spacing w:line="360" w:lineRule="auto"/>
              <w:rPr>
                <w:rFonts w:ascii="华文宋体" w:hAnsi="华文宋体" w:eastAsia="华文宋体"/>
                <w:color w:val="auto"/>
                <w:sz w:val="24"/>
                <w:szCs w:val="24"/>
                <w:highlight w:val="none"/>
              </w:rPr>
            </w:pPr>
            <w:r>
              <w:rPr>
                <w:rFonts w:ascii="华文宋体" w:hAnsi="华文宋体" w:eastAsia="华文宋体"/>
                <w:color w:val="auto"/>
                <w:sz w:val="24"/>
                <w:szCs w:val="24"/>
                <w:highlight w:val="none"/>
              </w:rPr>
              <w:t>2</w:t>
            </w:r>
            <w:r>
              <w:rPr>
                <w:rFonts w:hint="eastAsia" w:ascii="华文宋体" w:hAnsi="华文宋体" w:eastAsia="华文宋体"/>
                <w:color w:val="auto"/>
                <w:sz w:val="24"/>
                <w:szCs w:val="24"/>
                <w:highlight w:val="none"/>
              </w:rPr>
              <w:t>.2.2 委托代理理论</w:t>
            </w:r>
          </w:p>
          <w:p>
            <w:pPr>
              <w:spacing w:line="360" w:lineRule="auto"/>
              <w:rPr>
                <w:rFonts w:hint="eastAsia"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2.2.3 信息不对称理论</w:t>
            </w:r>
          </w:p>
          <w:p>
            <w:pPr>
              <w:spacing w:line="360" w:lineRule="auto"/>
              <w:rPr>
                <w:rFonts w:hint="eastAsia" w:ascii="华文宋体" w:hAnsi="华文宋体" w:eastAsia="华文宋体"/>
                <w:b w:val="0"/>
                <w:bCs w:val="0"/>
                <w:color w:val="auto"/>
                <w:sz w:val="24"/>
                <w:szCs w:val="24"/>
                <w:highlight w:val="none"/>
                <w:lang w:val="en-US" w:eastAsia="zh-Hans"/>
              </w:rPr>
            </w:pPr>
            <w:r>
              <w:rPr>
                <w:rFonts w:hint="eastAsia" w:ascii="华文宋体" w:hAnsi="华文宋体" w:eastAsia="华文宋体"/>
                <w:b w:val="0"/>
                <w:bCs w:val="0"/>
                <w:color w:val="auto"/>
                <w:sz w:val="24"/>
                <w:szCs w:val="24"/>
                <w:highlight w:val="none"/>
              </w:rPr>
              <w:t>第三章 私募</w:t>
            </w:r>
            <w:r>
              <w:rPr>
                <w:rFonts w:hint="eastAsia" w:ascii="华文宋体" w:hAnsi="华文宋体" w:eastAsia="华文宋体"/>
                <w:b w:val="0"/>
                <w:bCs w:val="0"/>
                <w:color w:val="auto"/>
                <w:sz w:val="24"/>
                <w:szCs w:val="24"/>
                <w:highlight w:val="none"/>
                <w:lang w:val="en-US" w:eastAsia="zh-Hans"/>
              </w:rPr>
              <w:t>证券</w:t>
            </w:r>
            <w:r>
              <w:rPr>
                <w:rFonts w:hint="eastAsia" w:ascii="华文宋体" w:hAnsi="华文宋体" w:eastAsia="华文宋体"/>
                <w:b w:val="0"/>
                <w:bCs w:val="0"/>
                <w:color w:val="auto"/>
                <w:sz w:val="24"/>
                <w:szCs w:val="24"/>
                <w:highlight w:val="none"/>
              </w:rPr>
              <w:t>管理人内部控制对基金投资效率的影响</w:t>
            </w:r>
            <w:r>
              <w:rPr>
                <w:rFonts w:hint="eastAsia" w:ascii="华文宋体" w:hAnsi="华文宋体" w:eastAsia="华文宋体"/>
                <w:b w:val="0"/>
                <w:bCs w:val="0"/>
                <w:color w:val="auto"/>
                <w:sz w:val="24"/>
                <w:szCs w:val="24"/>
                <w:highlight w:val="none"/>
                <w:lang w:val="en-US" w:eastAsia="zh-Hans"/>
              </w:rPr>
              <w:t>分析</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3.</w:t>
            </w:r>
            <w:r>
              <w:rPr>
                <w:rFonts w:hint="default" w:ascii="华文宋体" w:hAnsi="华文宋体" w:eastAsia="华文宋体"/>
                <w:b w:val="0"/>
                <w:bCs w:val="0"/>
                <w:color w:val="auto"/>
                <w:sz w:val="24"/>
                <w:szCs w:val="24"/>
                <w:highlight w:val="none"/>
              </w:rPr>
              <w:t>1</w:t>
            </w:r>
            <w:r>
              <w:rPr>
                <w:rFonts w:hint="eastAsia" w:ascii="华文宋体" w:hAnsi="华文宋体" w:eastAsia="华文宋体"/>
                <w:b w:val="0"/>
                <w:bCs w:val="0"/>
                <w:color w:val="auto"/>
                <w:sz w:val="24"/>
                <w:szCs w:val="24"/>
                <w:highlight w:val="none"/>
              </w:rPr>
              <w:t xml:space="preserve"> 私募</w:t>
            </w:r>
            <w:r>
              <w:rPr>
                <w:rFonts w:hint="eastAsia" w:ascii="华文宋体" w:hAnsi="华文宋体" w:eastAsia="华文宋体"/>
                <w:b w:val="0"/>
                <w:bCs w:val="0"/>
                <w:color w:val="auto"/>
                <w:sz w:val="24"/>
                <w:szCs w:val="24"/>
                <w:highlight w:val="none"/>
                <w:lang w:val="en-US" w:eastAsia="zh-Hans"/>
              </w:rPr>
              <w:t>证券</w:t>
            </w:r>
            <w:r>
              <w:rPr>
                <w:rFonts w:hint="eastAsia" w:ascii="华文宋体" w:hAnsi="华文宋体" w:eastAsia="华文宋体"/>
                <w:b w:val="0"/>
                <w:bCs w:val="0"/>
                <w:color w:val="auto"/>
                <w:sz w:val="24"/>
                <w:szCs w:val="24"/>
                <w:highlight w:val="none"/>
              </w:rPr>
              <w:t>管理人内部控制发展现状</w:t>
            </w:r>
          </w:p>
          <w:p>
            <w:pPr>
              <w:spacing w:line="360" w:lineRule="auto"/>
              <w:rPr>
                <w:rFonts w:hint="eastAsia"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3.</w:t>
            </w:r>
            <w:r>
              <w:rPr>
                <w:rFonts w:hint="default" w:ascii="华文宋体" w:hAnsi="华文宋体" w:eastAsia="华文宋体"/>
                <w:b w:val="0"/>
                <w:bCs w:val="0"/>
                <w:color w:val="auto"/>
                <w:sz w:val="24"/>
                <w:szCs w:val="24"/>
                <w:highlight w:val="none"/>
              </w:rPr>
              <w:t>2</w:t>
            </w:r>
            <w:r>
              <w:rPr>
                <w:rFonts w:hint="eastAsia" w:ascii="华文宋体" w:hAnsi="华文宋体" w:eastAsia="华文宋体"/>
                <w:b w:val="0"/>
                <w:bCs w:val="0"/>
                <w:color w:val="auto"/>
                <w:sz w:val="24"/>
                <w:szCs w:val="24"/>
                <w:highlight w:val="none"/>
              </w:rPr>
              <w:t xml:space="preserve"> 私募证券管理人</w:t>
            </w:r>
            <w:r>
              <w:rPr>
                <w:rFonts w:hint="eastAsia" w:ascii="华文宋体" w:hAnsi="华文宋体" w:eastAsia="华文宋体"/>
                <w:b w:val="0"/>
                <w:bCs w:val="0"/>
                <w:color w:val="auto"/>
                <w:sz w:val="24"/>
                <w:szCs w:val="24"/>
                <w:highlight w:val="none"/>
                <w:lang w:val="en-US" w:eastAsia="zh-Hans"/>
              </w:rPr>
              <w:t>内部控制的有效性评估</w:t>
            </w:r>
            <w:r>
              <w:rPr>
                <w:rFonts w:hint="eastAsia" w:ascii="华文宋体" w:hAnsi="华文宋体" w:eastAsia="华文宋体"/>
                <w:b w:val="0"/>
                <w:bCs w:val="0"/>
                <w:color w:val="auto"/>
                <w:sz w:val="24"/>
                <w:szCs w:val="24"/>
                <w:highlight w:val="none"/>
              </w:rPr>
              <w:t> </w:t>
            </w:r>
          </w:p>
          <w:p>
            <w:pPr>
              <w:spacing w:line="360" w:lineRule="auto"/>
              <w:rPr>
                <w:rFonts w:hint="default"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2</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1</w:t>
            </w:r>
            <w:r>
              <w:rPr>
                <w:rFonts w:hint="eastAsia" w:ascii="华文宋体" w:hAnsi="华文宋体" w:eastAsia="华文宋体"/>
                <w:b w:val="0"/>
                <w:bCs w:val="0"/>
                <w:color w:val="auto"/>
                <w:sz w:val="24"/>
                <w:szCs w:val="24"/>
                <w:highlight w:val="none"/>
                <w:lang w:val="en-US" w:eastAsia="zh-Hans"/>
              </w:rPr>
              <w:t>内控有效性评价方法</w:t>
            </w:r>
          </w:p>
          <w:p>
            <w:pPr>
              <w:spacing w:line="360" w:lineRule="auto"/>
              <w:rPr>
                <w:rFonts w:hint="default"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2</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2</w:t>
            </w:r>
            <w:r>
              <w:rPr>
                <w:rFonts w:hint="eastAsia" w:ascii="华文宋体" w:hAnsi="华文宋体" w:eastAsia="华文宋体"/>
                <w:b w:val="0"/>
                <w:bCs w:val="0"/>
                <w:color w:val="auto"/>
                <w:sz w:val="24"/>
                <w:szCs w:val="24"/>
                <w:highlight w:val="none"/>
                <w:lang w:val="en-US" w:eastAsia="zh-Hans"/>
              </w:rPr>
              <w:t>内控有效性指标设计</w:t>
            </w:r>
          </w:p>
          <w:p>
            <w:pPr>
              <w:spacing w:line="360" w:lineRule="auto"/>
              <w:rPr>
                <w:rFonts w:hint="eastAsia" w:ascii="华文宋体" w:hAnsi="华文宋体" w:eastAsia="华文宋体"/>
                <w:b w:val="0"/>
                <w:bCs w:val="0"/>
                <w:color w:val="auto"/>
                <w:sz w:val="24"/>
                <w:szCs w:val="24"/>
                <w:highlight w:val="none"/>
                <w:lang w:val="en-US" w:eastAsia="zh-Hans"/>
              </w:rPr>
            </w:pPr>
            <w:r>
              <w:rPr>
                <w:rFonts w:hint="eastAsia" w:ascii="华文宋体" w:hAnsi="华文宋体" w:eastAsia="华文宋体"/>
                <w:b w:val="0"/>
                <w:bCs w:val="0"/>
                <w:color w:val="auto"/>
                <w:sz w:val="24"/>
                <w:szCs w:val="24"/>
                <w:highlight w:val="none"/>
              </w:rPr>
              <w:t>3.</w:t>
            </w:r>
            <w:r>
              <w:rPr>
                <w:rFonts w:hint="default" w:ascii="华文宋体" w:hAnsi="华文宋体" w:eastAsia="华文宋体"/>
                <w:b w:val="0"/>
                <w:bCs w:val="0"/>
                <w:color w:val="auto"/>
                <w:sz w:val="24"/>
                <w:szCs w:val="24"/>
                <w:highlight w:val="none"/>
              </w:rPr>
              <w:t>3</w:t>
            </w:r>
            <w:r>
              <w:rPr>
                <w:rFonts w:hint="eastAsia" w:ascii="华文宋体" w:hAnsi="华文宋体" w:eastAsia="华文宋体"/>
                <w:b w:val="0"/>
                <w:bCs w:val="0"/>
                <w:color w:val="auto"/>
                <w:sz w:val="24"/>
                <w:szCs w:val="24"/>
                <w:highlight w:val="none"/>
              </w:rPr>
              <w:t xml:space="preserve"> 私募</w:t>
            </w:r>
            <w:r>
              <w:rPr>
                <w:rFonts w:hint="eastAsia" w:ascii="华文宋体" w:hAnsi="华文宋体" w:eastAsia="华文宋体"/>
                <w:b w:val="0"/>
                <w:bCs w:val="0"/>
                <w:color w:val="auto"/>
                <w:sz w:val="24"/>
                <w:szCs w:val="24"/>
                <w:highlight w:val="none"/>
                <w:lang w:val="en-US" w:eastAsia="zh-Hans"/>
              </w:rPr>
              <w:t>证券基金投资效率评价</w:t>
            </w:r>
            <w:bookmarkStart w:id="2" w:name="_GoBack"/>
            <w:bookmarkEnd w:id="2"/>
          </w:p>
          <w:p>
            <w:pPr>
              <w:spacing w:line="360" w:lineRule="auto"/>
              <w:rPr>
                <w:rFonts w:hint="default"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1</w:t>
            </w:r>
            <w:r>
              <w:rPr>
                <w:rFonts w:hint="eastAsia" w:ascii="华文宋体" w:hAnsi="华文宋体" w:eastAsia="华文宋体"/>
                <w:b w:val="0"/>
                <w:bCs w:val="0"/>
                <w:color w:val="auto"/>
                <w:sz w:val="24"/>
                <w:szCs w:val="24"/>
                <w:highlight w:val="none"/>
                <w:lang w:val="en-US" w:eastAsia="zh-Hans"/>
              </w:rPr>
              <w:t>基金投资效率评价方法</w:t>
            </w:r>
          </w:p>
          <w:p>
            <w:pPr>
              <w:spacing w:line="360" w:lineRule="auto"/>
              <w:rPr>
                <w:rFonts w:hint="default"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2</w:t>
            </w:r>
            <w:r>
              <w:rPr>
                <w:rFonts w:hint="eastAsia" w:ascii="华文宋体" w:hAnsi="华文宋体" w:eastAsia="华文宋体"/>
                <w:b w:val="0"/>
                <w:bCs w:val="0"/>
                <w:color w:val="auto"/>
                <w:sz w:val="24"/>
                <w:szCs w:val="24"/>
                <w:highlight w:val="none"/>
                <w:lang w:val="en-US" w:eastAsia="zh-Hans"/>
              </w:rPr>
              <w:t>基金投资效率指标设计</w:t>
            </w:r>
          </w:p>
          <w:p>
            <w:pPr>
              <w:spacing w:line="360" w:lineRule="auto"/>
              <w:rPr>
                <w:rFonts w:hint="eastAsia"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3.</w:t>
            </w:r>
            <w:r>
              <w:rPr>
                <w:rFonts w:hint="default" w:ascii="华文宋体" w:hAnsi="华文宋体" w:eastAsia="华文宋体"/>
                <w:b w:val="0"/>
                <w:bCs w:val="0"/>
                <w:color w:val="auto"/>
                <w:sz w:val="24"/>
                <w:szCs w:val="24"/>
                <w:highlight w:val="none"/>
              </w:rPr>
              <w:t>4</w:t>
            </w:r>
            <w:r>
              <w:rPr>
                <w:rFonts w:hint="eastAsia" w:ascii="华文宋体" w:hAnsi="华文宋体" w:eastAsia="华文宋体"/>
                <w:b w:val="0"/>
                <w:bCs w:val="0"/>
                <w:color w:val="auto"/>
                <w:sz w:val="24"/>
                <w:szCs w:val="24"/>
                <w:highlight w:val="none"/>
              </w:rPr>
              <w:t xml:space="preserve"> 私募管理人内部控制对基金投资效率的影响机制 </w:t>
            </w:r>
          </w:p>
          <w:p>
            <w:pPr>
              <w:spacing w:line="360" w:lineRule="auto"/>
              <w:rPr>
                <w:rFonts w:hint="default"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4</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1</w:t>
            </w:r>
            <w:r>
              <w:rPr>
                <w:rFonts w:hint="eastAsia" w:ascii="华文宋体" w:hAnsi="华文宋体" w:eastAsia="华文宋体"/>
                <w:b w:val="0"/>
                <w:bCs w:val="0"/>
                <w:color w:val="auto"/>
                <w:sz w:val="24"/>
                <w:szCs w:val="24"/>
                <w:highlight w:val="none"/>
                <w:lang w:val="en-US" w:eastAsia="zh-Hans"/>
              </w:rPr>
              <w:t>有效信息沟通提高基金运作的流程管控效率</w:t>
            </w:r>
          </w:p>
          <w:p>
            <w:pPr>
              <w:spacing w:line="360" w:lineRule="auto"/>
              <w:rPr>
                <w:rFonts w:hint="default"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4</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2</w:t>
            </w:r>
            <w:r>
              <w:rPr>
                <w:rFonts w:hint="eastAsia" w:ascii="华文宋体" w:hAnsi="华文宋体" w:eastAsia="华文宋体"/>
                <w:b w:val="0"/>
                <w:bCs w:val="0"/>
                <w:color w:val="auto"/>
                <w:sz w:val="24"/>
                <w:szCs w:val="24"/>
                <w:highlight w:val="none"/>
                <w:lang w:val="en-US" w:eastAsia="zh-Hans"/>
              </w:rPr>
              <w:t>健全管理人长效激励约束机制促进基金业绩</w:t>
            </w:r>
          </w:p>
          <w:p>
            <w:pPr>
              <w:spacing w:line="360" w:lineRule="auto"/>
              <w:rPr>
                <w:rFonts w:hint="eastAsia" w:ascii="华文宋体" w:hAnsi="华文宋体" w:eastAsia="华文宋体"/>
                <w:b w:val="0"/>
                <w:bCs w:val="0"/>
                <w:color w:val="auto"/>
                <w:sz w:val="24"/>
                <w:szCs w:val="24"/>
                <w:highlight w:val="none"/>
                <w:lang w:val="en-US" w:eastAsia="zh-Hans"/>
              </w:rPr>
            </w:pP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4</w:t>
            </w:r>
            <w:r>
              <w:rPr>
                <w:rFonts w:hint="eastAsia" w:ascii="华文宋体" w:hAnsi="华文宋体" w:eastAsia="华文宋体"/>
                <w:b w:val="0"/>
                <w:bCs w:val="0"/>
                <w:color w:val="auto"/>
                <w:sz w:val="24"/>
                <w:szCs w:val="24"/>
                <w:highlight w:val="none"/>
                <w:lang w:val="en-US" w:eastAsia="zh-Hans"/>
              </w:rPr>
              <w:t>.</w:t>
            </w:r>
            <w:r>
              <w:rPr>
                <w:rFonts w:hint="default" w:ascii="华文宋体" w:hAnsi="华文宋体" w:eastAsia="华文宋体"/>
                <w:b w:val="0"/>
                <w:bCs w:val="0"/>
                <w:color w:val="auto"/>
                <w:sz w:val="24"/>
                <w:szCs w:val="24"/>
                <w:highlight w:val="none"/>
                <w:lang w:eastAsia="zh-Hans"/>
              </w:rPr>
              <w:t>3</w:t>
            </w:r>
            <w:r>
              <w:rPr>
                <w:rFonts w:hint="eastAsia" w:ascii="华文宋体" w:hAnsi="华文宋体" w:eastAsia="华文宋体"/>
                <w:b w:val="0"/>
                <w:bCs w:val="0"/>
                <w:color w:val="auto"/>
                <w:sz w:val="24"/>
                <w:szCs w:val="24"/>
                <w:highlight w:val="none"/>
                <w:lang w:val="en-US" w:eastAsia="zh-Hans"/>
              </w:rPr>
              <w:t>基金违规运作影响管理人存续展业</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第四章 私募证券管理人内部控制对基金投资效率的实证分析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4.1 研究假设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4.2 研究设计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4.2.1 数据来源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4.2.2 数据处理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4.2.3 变量选取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4.3 实证结果分析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4.3.1 描述性统计</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4.3.2 控制变量指标差异性检验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4.3.3 多元回归分析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4.3.4 稳健性检验</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4.4 本章小结 </w:t>
            </w:r>
          </w:p>
          <w:p>
            <w:pPr>
              <w:spacing w:line="360" w:lineRule="auto"/>
              <w:rPr>
                <w:rFonts w:ascii="华文宋体" w:hAnsi="华文宋体" w:eastAsia="华文宋体"/>
                <w:b w:val="0"/>
                <w:bCs w:val="0"/>
                <w:color w:val="auto"/>
                <w:sz w:val="24"/>
                <w:szCs w:val="24"/>
                <w:highlight w:val="none"/>
              </w:rPr>
            </w:pPr>
            <w:r>
              <w:rPr>
                <w:rFonts w:hint="eastAsia" w:ascii="华文宋体" w:hAnsi="华文宋体" w:eastAsia="华文宋体"/>
                <w:b w:val="0"/>
                <w:bCs w:val="0"/>
                <w:color w:val="auto"/>
                <w:sz w:val="24"/>
                <w:szCs w:val="24"/>
                <w:highlight w:val="none"/>
              </w:rPr>
              <w:t>第五章 对策与结论</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5.1 提升私募证券管理人内部控制有效性的对策</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 xml:space="preserve">5.1.1 </w:t>
            </w:r>
            <w:r>
              <w:rPr>
                <w:rFonts w:hint="eastAsia" w:ascii="华文宋体" w:hAnsi="华文宋体" w:eastAsia="华文宋体"/>
                <w:color w:val="auto"/>
                <w:sz w:val="24"/>
                <w:szCs w:val="24"/>
                <w:highlight w:val="none"/>
                <w:lang w:val="en-US" w:eastAsia="zh-Hans"/>
              </w:rPr>
              <w:t>建立</w:t>
            </w:r>
            <w:r>
              <w:rPr>
                <w:rFonts w:hint="eastAsia" w:ascii="华文宋体" w:hAnsi="华文宋体" w:eastAsia="华文宋体"/>
                <w:color w:val="auto"/>
                <w:sz w:val="24"/>
                <w:szCs w:val="24"/>
                <w:highlight w:val="none"/>
                <w:lang w:eastAsia="zh-Hans"/>
              </w:rPr>
              <w:t>以</w:t>
            </w:r>
            <w:r>
              <w:rPr>
                <w:rFonts w:hint="eastAsia" w:ascii="华文宋体" w:hAnsi="华文宋体" w:eastAsia="华文宋体"/>
                <w:color w:val="auto"/>
                <w:sz w:val="24"/>
                <w:szCs w:val="24"/>
                <w:highlight w:val="none"/>
              </w:rPr>
              <w:t>COSO内部控制框架</w:t>
            </w:r>
            <w:r>
              <w:rPr>
                <w:rFonts w:hint="eastAsia" w:ascii="华文宋体" w:hAnsi="华文宋体" w:eastAsia="华文宋体"/>
                <w:color w:val="auto"/>
                <w:sz w:val="24"/>
                <w:szCs w:val="24"/>
                <w:highlight w:val="none"/>
                <w:lang w:eastAsia="zh-Hans"/>
              </w:rPr>
              <w:t>为纲的内控体系</w:t>
            </w:r>
            <w:r>
              <w:rPr>
                <w:rFonts w:hint="eastAsia" w:ascii="华文宋体" w:hAnsi="华文宋体" w:eastAsia="华文宋体"/>
                <w:color w:val="auto"/>
                <w:sz w:val="24"/>
                <w:szCs w:val="24"/>
                <w:highlight w:val="none"/>
              </w:rPr>
              <w:t> </w:t>
            </w:r>
          </w:p>
          <w:p>
            <w:pPr>
              <w:spacing w:line="360" w:lineRule="auto"/>
              <w:rPr>
                <w:rFonts w:ascii="华文宋体" w:hAnsi="华文宋体" w:eastAsia="华文宋体"/>
                <w:color w:val="auto"/>
                <w:sz w:val="24"/>
                <w:szCs w:val="24"/>
                <w:highlight w:val="none"/>
                <w:lang w:eastAsia="zh-Hans"/>
              </w:rPr>
            </w:pPr>
            <w:r>
              <w:rPr>
                <w:rFonts w:hint="eastAsia" w:ascii="华文宋体" w:hAnsi="华文宋体" w:eastAsia="华文宋体"/>
                <w:color w:val="auto"/>
                <w:sz w:val="24"/>
                <w:szCs w:val="24"/>
                <w:highlight w:val="none"/>
              </w:rPr>
              <w:t xml:space="preserve">5.1.2 </w:t>
            </w:r>
            <w:r>
              <w:rPr>
                <w:rFonts w:hint="eastAsia" w:ascii="华文宋体" w:hAnsi="华文宋体" w:eastAsia="华文宋体"/>
                <w:color w:val="auto"/>
                <w:sz w:val="24"/>
                <w:szCs w:val="24"/>
                <w:highlight w:val="none"/>
                <w:lang w:eastAsia="zh-Hans"/>
              </w:rPr>
              <w:t>私募管理人</w:t>
            </w:r>
            <w:r>
              <w:rPr>
                <w:rFonts w:hint="eastAsia" w:ascii="华文宋体" w:hAnsi="华文宋体" w:eastAsia="华文宋体"/>
                <w:color w:val="auto"/>
                <w:sz w:val="24"/>
                <w:szCs w:val="24"/>
                <w:highlight w:val="none"/>
              </w:rPr>
              <w:t>合规展业</w:t>
            </w:r>
            <w:r>
              <w:rPr>
                <w:rFonts w:hint="eastAsia" w:ascii="华文宋体" w:hAnsi="华文宋体" w:eastAsia="华文宋体"/>
                <w:color w:val="auto"/>
                <w:sz w:val="24"/>
                <w:szCs w:val="24"/>
                <w:highlight w:val="none"/>
                <w:lang w:eastAsia="zh-Hans"/>
              </w:rPr>
              <w:t>的内控条件</w:t>
            </w:r>
          </w:p>
          <w:p>
            <w:pPr>
              <w:spacing w:line="360" w:lineRule="auto"/>
              <w:rPr>
                <w:rFonts w:ascii="华文宋体" w:hAnsi="华文宋体" w:eastAsia="华文宋体"/>
                <w:color w:val="auto"/>
                <w:sz w:val="24"/>
                <w:szCs w:val="24"/>
                <w:highlight w:val="none"/>
                <w:lang w:eastAsia="zh-Hans"/>
              </w:rPr>
            </w:pPr>
            <w:r>
              <w:rPr>
                <w:rFonts w:hint="eastAsia" w:ascii="华文宋体" w:hAnsi="华文宋体" w:eastAsia="华文宋体"/>
                <w:color w:val="auto"/>
                <w:sz w:val="24"/>
                <w:szCs w:val="24"/>
                <w:highlight w:val="none"/>
              </w:rPr>
              <w:t xml:space="preserve">5.1.3 </w:t>
            </w:r>
            <w:r>
              <w:rPr>
                <w:rFonts w:hint="eastAsia" w:ascii="华文宋体" w:hAnsi="华文宋体" w:eastAsia="华文宋体"/>
                <w:color w:val="auto"/>
                <w:sz w:val="24"/>
                <w:szCs w:val="24"/>
                <w:highlight w:val="none"/>
                <w:lang w:eastAsia="zh-Hans"/>
              </w:rPr>
              <w:t>私募管理人</w:t>
            </w:r>
            <w:r>
              <w:rPr>
                <w:rFonts w:hint="eastAsia" w:ascii="华文宋体" w:hAnsi="华文宋体" w:eastAsia="华文宋体"/>
                <w:color w:val="auto"/>
                <w:sz w:val="24"/>
                <w:szCs w:val="24"/>
                <w:highlight w:val="none"/>
              </w:rPr>
              <w:t>业务运营</w:t>
            </w:r>
            <w:r>
              <w:rPr>
                <w:rFonts w:hint="eastAsia" w:ascii="华文宋体" w:hAnsi="华文宋体" w:eastAsia="华文宋体"/>
                <w:color w:val="auto"/>
                <w:sz w:val="24"/>
                <w:szCs w:val="24"/>
                <w:highlight w:val="none"/>
                <w:lang w:val="en-US" w:eastAsia="zh-Hans"/>
              </w:rPr>
              <w:t>的</w:t>
            </w:r>
            <w:r>
              <w:rPr>
                <w:rFonts w:hint="eastAsia" w:ascii="华文宋体" w:hAnsi="华文宋体" w:eastAsia="华文宋体"/>
                <w:color w:val="auto"/>
                <w:sz w:val="24"/>
                <w:szCs w:val="24"/>
                <w:highlight w:val="none"/>
                <w:lang w:eastAsia="zh-Hans"/>
              </w:rPr>
              <w:t>内控细则</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5.2 结论</w:t>
            </w:r>
          </w:p>
          <w:p>
            <w:pPr>
              <w:spacing w:line="360" w:lineRule="auto"/>
              <w:rPr>
                <w:rFonts w:ascii="华文宋体" w:hAnsi="华文宋体" w:eastAsia="华文宋体"/>
                <w:color w:val="auto"/>
                <w:sz w:val="24"/>
                <w:szCs w:val="24"/>
                <w:highlight w:val="none"/>
              </w:rPr>
            </w:pPr>
            <w:r>
              <w:rPr>
                <w:rFonts w:hint="eastAsia" w:ascii="华文宋体" w:hAnsi="华文宋体" w:eastAsia="华文宋体"/>
                <w:color w:val="auto"/>
                <w:sz w:val="24"/>
                <w:szCs w:val="24"/>
                <w:highlight w:val="none"/>
              </w:rPr>
              <w:t>参考文献 </w:t>
            </w:r>
          </w:p>
          <w:p>
            <w:pPr>
              <w:spacing w:line="360" w:lineRule="auto"/>
              <w:rPr>
                <w:rFonts w:ascii="华文宋体" w:hAnsi="华文宋体" w:eastAsia="华文宋体"/>
                <w:sz w:val="24"/>
                <w:szCs w:val="24"/>
              </w:rPr>
            </w:pPr>
            <w:r>
              <w:rPr>
                <w:rFonts w:hint="eastAsia" w:ascii="华文宋体" w:hAnsi="华文宋体" w:eastAsia="华文宋体"/>
                <w:sz w:val="24"/>
                <w:szCs w:val="24"/>
              </w:rPr>
              <w:t> </w:t>
            </w:r>
          </w:p>
          <w:bookmarkEnd w:id="1"/>
          <w:p>
            <w:pPr>
              <w:spacing w:line="360" w:lineRule="auto"/>
              <w:rPr>
                <w:rFonts w:ascii="华文宋体" w:hAnsi="华文宋体" w:eastAsia="华文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2451C"/>
    <w:multiLevelType w:val="singleLevel"/>
    <w:tmpl w:val="B6A2451C"/>
    <w:lvl w:ilvl="0" w:tentative="0">
      <w:start w:val="1"/>
      <w:numFmt w:val="chineseCounting"/>
      <w:suff w:val="nothing"/>
      <w:lvlText w:val="第%1，"/>
      <w:lvlJc w:val="left"/>
      <w:rPr>
        <w:rFonts w:hint="eastAsia"/>
      </w:rPr>
    </w:lvl>
  </w:abstractNum>
  <w:abstractNum w:abstractNumId="1">
    <w:nsid w:val="BEAFD7D5"/>
    <w:multiLevelType w:val="singleLevel"/>
    <w:tmpl w:val="BEAFD7D5"/>
    <w:lvl w:ilvl="0" w:tentative="0">
      <w:start w:val="5"/>
      <w:numFmt w:val="decimal"/>
      <w:lvlText w:val="%1."/>
      <w:lvlJc w:val="left"/>
      <w:pPr>
        <w:tabs>
          <w:tab w:val="left" w:pos="312"/>
        </w:tabs>
      </w:pPr>
    </w:lvl>
  </w:abstractNum>
  <w:abstractNum w:abstractNumId="2">
    <w:nsid w:val="FEEFB1B4"/>
    <w:multiLevelType w:val="singleLevel"/>
    <w:tmpl w:val="FEEFB1B4"/>
    <w:lvl w:ilvl="0" w:tentative="0">
      <w:start w:val="3"/>
      <w:numFmt w:val="chineseCounting"/>
      <w:suff w:val="nothing"/>
      <w:lvlText w:val="（%1）"/>
      <w:lvlJc w:val="left"/>
      <w:rPr>
        <w:rFonts w:hint="eastAsia"/>
      </w:rPr>
    </w:lvl>
  </w:abstractNum>
  <w:abstractNum w:abstractNumId="3">
    <w:nsid w:val="7FDF5D17"/>
    <w:multiLevelType w:val="singleLevel"/>
    <w:tmpl w:val="7FDF5D17"/>
    <w:lvl w:ilvl="0" w:tentative="0">
      <w:start w:val="2"/>
      <w:numFmt w:val="chineseCounting"/>
      <w:suff w:val="nothing"/>
      <w:lvlText w:val="%1、"/>
      <w:lvlJc w:val="left"/>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0E18E9"/>
    <w:rsid w:val="0018371B"/>
    <w:rsid w:val="001C5A8D"/>
    <w:rsid w:val="001E68D0"/>
    <w:rsid w:val="00252F6C"/>
    <w:rsid w:val="0028133E"/>
    <w:rsid w:val="002D3869"/>
    <w:rsid w:val="0037006F"/>
    <w:rsid w:val="0043101A"/>
    <w:rsid w:val="0045127D"/>
    <w:rsid w:val="00492A7B"/>
    <w:rsid w:val="004B6481"/>
    <w:rsid w:val="004D5DA9"/>
    <w:rsid w:val="0052422B"/>
    <w:rsid w:val="00524618"/>
    <w:rsid w:val="00543AE9"/>
    <w:rsid w:val="00613274"/>
    <w:rsid w:val="00637FBD"/>
    <w:rsid w:val="0064191C"/>
    <w:rsid w:val="0064781F"/>
    <w:rsid w:val="006F4DEA"/>
    <w:rsid w:val="007A2146"/>
    <w:rsid w:val="00865D80"/>
    <w:rsid w:val="008C6169"/>
    <w:rsid w:val="008D0F26"/>
    <w:rsid w:val="00903FAE"/>
    <w:rsid w:val="009264D3"/>
    <w:rsid w:val="00932835"/>
    <w:rsid w:val="009956F3"/>
    <w:rsid w:val="009B7622"/>
    <w:rsid w:val="009C3720"/>
    <w:rsid w:val="00AE772E"/>
    <w:rsid w:val="00BA783E"/>
    <w:rsid w:val="00C50C1E"/>
    <w:rsid w:val="00C73A3E"/>
    <w:rsid w:val="00D27489"/>
    <w:rsid w:val="00DF04F9"/>
    <w:rsid w:val="00E03F74"/>
    <w:rsid w:val="00E13D84"/>
    <w:rsid w:val="00E321A5"/>
    <w:rsid w:val="00E72002"/>
    <w:rsid w:val="00EF7A5F"/>
    <w:rsid w:val="00F174B7"/>
    <w:rsid w:val="00F66126"/>
    <w:rsid w:val="00F9166F"/>
    <w:rsid w:val="00FA6165"/>
    <w:rsid w:val="00FC26B4"/>
    <w:rsid w:val="0CEF55CD"/>
    <w:rsid w:val="0F1F3AB4"/>
    <w:rsid w:val="0F7F2232"/>
    <w:rsid w:val="13FBD0A1"/>
    <w:rsid w:val="14FECBD1"/>
    <w:rsid w:val="1C7FB760"/>
    <w:rsid w:val="1D7F9BD6"/>
    <w:rsid w:val="1DFF5FCB"/>
    <w:rsid w:val="1EEA8F9F"/>
    <w:rsid w:val="1F6B7DC1"/>
    <w:rsid w:val="1F7F59BB"/>
    <w:rsid w:val="1FE764FD"/>
    <w:rsid w:val="229F4399"/>
    <w:rsid w:val="25CFD4C6"/>
    <w:rsid w:val="29DFD27D"/>
    <w:rsid w:val="2B3B21AE"/>
    <w:rsid w:val="2D6BF13A"/>
    <w:rsid w:val="2E8FFC49"/>
    <w:rsid w:val="2F7F175E"/>
    <w:rsid w:val="2FA4F2A4"/>
    <w:rsid w:val="2FEFFAD2"/>
    <w:rsid w:val="2FF50A8E"/>
    <w:rsid w:val="2FFF2DC2"/>
    <w:rsid w:val="32AB0394"/>
    <w:rsid w:val="35E5D151"/>
    <w:rsid w:val="376F84F6"/>
    <w:rsid w:val="37DD2BF2"/>
    <w:rsid w:val="37FE2F3C"/>
    <w:rsid w:val="39976E09"/>
    <w:rsid w:val="3A7E1E29"/>
    <w:rsid w:val="3AF6A1AC"/>
    <w:rsid w:val="3BAFB8D6"/>
    <w:rsid w:val="3BEB3317"/>
    <w:rsid w:val="3DF78AD7"/>
    <w:rsid w:val="3DFBCBC5"/>
    <w:rsid w:val="3E161A4A"/>
    <w:rsid w:val="3EED3A47"/>
    <w:rsid w:val="3FBBB6E4"/>
    <w:rsid w:val="3FEE2121"/>
    <w:rsid w:val="3FFAB2A7"/>
    <w:rsid w:val="49B3D0BD"/>
    <w:rsid w:val="4B7F4755"/>
    <w:rsid w:val="4DF7C6AC"/>
    <w:rsid w:val="4EF4AB34"/>
    <w:rsid w:val="4F7D7D35"/>
    <w:rsid w:val="4FFF076C"/>
    <w:rsid w:val="51F495D3"/>
    <w:rsid w:val="552B905B"/>
    <w:rsid w:val="56DFD7F9"/>
    <w:rsid w:val="57340869"/>
    <w:rsid w:val="5768D576"/>
    <w:rsid w:val="579EBEFB"/>
    <w:rsid w:val="57FB5F99"/>
    <w:rsid w:val="5977C26C"/>
    <w:rsid w:val="5D9E2EF5"/>
    <w:rsid w:val="5EFFF332"/>
    <w:rsid w:val="5F6FFB15"/>
    <w:rsid w:val="5FCF9759"/>
    <w:rsid w:val="5FD5EF2C"/>
    <w:rsid w:val="5FFD0CD0"/>
    <w:rsid w:val="5FFDDA08"/>
    <w:rsid w:val="63D769F4"/>
    <w:rsid w:val="67F9AA30"/>
    <w:rsid w:val="6B5FF3F4"/>
    <w:rsid w:val="6BFFD514"/>
    <w:rsid w:val="6CEBFA01"/>
    <w:rsid w:val="6DDBF432"/>
    <w:rsid w:val="6DDEEA7A"/>
    <w:rsid w:val="6DE6FDEE"/>
    <w:rsid w:val="6DFF3F61"/>
    <w:rsid w:val="6E7F7BC3"/>
    <w:rsid w:val="6EFFBF60"/>
    <w:rsid w:val="6F0F80F4"/>
    <w:rsid w:val="6F77E985"/>
    <w:rsid w:val="6FC11A4F"/>
    <w:rsid w:val="6FD7F114"/>
    <w:rsid w:val="6FDD176A"/>
    <w:rsid w:val="6FEAE121"/>
    <w:rsid w:val="6FF66F15"/>
    <w:rsid w:val="6FF94D43"/>
    <w:rsid w:val="6FFB8E48"/>
    <w:rsid w:val="6FFF3F4D"/>
    <w:rsid w:val="6FFF6494"/>
    <w:rsid w:val="73D6283A"/>
    <w:rsid w:val="73FD2C9E"/>
    <w:rsid w:val="757B45A4"/>
    <w:rsid w:val="75DF7589"/>
    <w:rsid w:val="75FDDAB0"/>
    <w:rsid w:val="75FF152C"/>
    <w:rsid w:val="762F1606"/>
    <w:rsid w:val="766B8C65"/>
    <w:rsid w:val="767C84A5"/>
    <w:rsid w:val="76DF9DAB"/>
    <w:rsid w:val="76EE5C24"/>
    <w:rsid w:val="77673C3D"/>
    <w:rsid w:val="777711A8"/>
    <w:rsid w:val="778BF2B1"/>
    <w:rsid w:val="779E6733"/>
    <w:rsid w:val="77BB583C"/>
    <w:rsid w:val="77CC834C"/>
    <w:rsid w:val="77DD1E09"/>
    <w:rsid w:val="77F5A4B3"/>
    <w:rsid w:val="77FB205A"/>
    <w:rsid w:val="78EF999D"/>
    <w:rsid w:val="797FF6E2"/>
    <w:rsid w:val="7986CD43"/>
    <w:rsid w:val="79DF46ED"/>
    <w:rsid w:val="7B9B55B2"/>
    <w:rsid w:val="7BAFE6C3"/>
    <w:rsid w:val="7BBB3147"/>
    <w:rsid w:val="7BBF16A2"/>
    <w:rsid w:val="7BBFAD4B"/>
    <w:rsid w:val="7BEE8FFA"/>
    <w:rsid w:val="7BFEBA4E"/>
    <w:rsid w:val="7CBD5E50"/>
    <w:rsid w:val="7D3B215D"/>
    <w:rsid w:val="7D7BBB98"/>
    <w:rsid w:val="7DCF9FBD"/>
    <w:rsid w:val="7DDF91ED"/>
    <w:rsid w:val="7DF3EE74"/>
    <w:rsid w:val="7DFF555D"/>
    <w:rsid w:val="7DFF6586"/>
    <w:rsid w:val="7DFF8AA0"/>
    <w:rsid w:val="7E5F0F6B"/>
    <w:rsid w:val="7EC50611"/>
    <w:rsid w:val="7ED69CB9"/>
    <w:rsid w:val="7EF7550E"/>
    <w:rsid w:val="7EF7D217"/>
    <w:rsid w:val="7F3F192B"/>
    <w:rsid w:val="7F5BCF0C"/>
    <w:rsid w:val="7FB95C5D"/>
    <w:rsid w:val="7FB9A8A7"/>
    <w:rsid w:val="7FBB1935"/>
    <w:rsid w:val="7FBB3D30"/>
    <w:rsid w:val="7FBF35E9"/>
    <w:rsid w:val="7FDE7F7B"/>
    <w:rsid w:val="7FEF791B"/>
    <w:rsid w:val="7FF76818"/>
    <w:rsid w:val="7FFB0EEA"/>
    <w:rsid w:val="7FFDC997"/>
    <w:rsid w:val="7FFF67EA"/>
    <w:rsid w:val="7FFF9914"/>
    <w:rsid w:val="87EBD665"/>
    <w:rsid w:val="8AFE7E0D"/>
    <w:rsid w:val="8BF64B12"/>
    <w:rsid w:val="91FF6206"/>
    <w:rsid w:val="95DF22FB"/>
    <w:rsid w:val="993DABB3"/>
    <w:rsid w:val="9ACEEBB8"/>
    <w:rsid w:val="9BBD422D"/>
    <w:rsid w:val="9DCF9054"/>
    <w:rsid w:val="9F6DF3BF"/>
    <w:rsid w:val="9FFB78EF"/>
    <w:rsid w:val="9FFCAE10"/>
    <w:rsid w:val="9FFE4A1C"/>
    <w:rsid w:val="A53DB43F"/>
    <w:rsid w:val="AB37F807"/>
    <w:rsid w:val="AE375843"/>
    <w:rsid w:val="B065EF39"/>
    <w:rsid w:val="B1FC74A7"/>
    <w:rsid w:val="B37F55EA"/>
    <w:rsid w:val="B6AFDE2A"/>
    <w:rsid w:val="B77B0EF7"/>
    <w:rsid w:val="B7F77A3B"/>
    <w:rsid w:val="B7FCB688"/>
    <w:rsid w:val="B9FFBE9A"/>
    <w:rsid w:val="BA5EC139"/>
    <w:rsid w:val="BAF7A37A"/>
    <w:rsid w:val="BBBB6A8A"/>
    <w:rsid w:val="BBD9EF06"/>
    <w:rsid w:val="BD3E4D92"/>
    <w:rsid w:val="BD5F5958"/>
    <w:rsid w:val="BDB36F79"/>
    <w:rsid w:val="BDDFD7DC"/>
    <w:rsid w:val="BDFF7417"/>
    <w:rsid w:val="BE3F7B30"/>
    <w:rsid w:val="BE56DFE2"/>
    <w:rsid w:val="BEFF97BC"/>
    <w:rsid w:val="BF5B656C"/>
    <w:rsid w:val="BF9F8DAA"/>
    <w:rsid w:val="BFF8C8B4"/>
    <w:rsid w:val="C2AB8F96"/>
    <w:rsid w:val="C63AA281"/>
    <w:rsid w:val="C9D8C6AE"/>
    <w:rsid w:val="CAEF0393"/>
    <w:rsid w:val="CBFFF4A6"/>
    <w:rsid w:val="CC3FD9E3"/>
    <w:rsid w:val="CD7DFE81"/>
    <w:rsid w:val="CDDF26CD"/>
    <w:rsid w:val="CFD6A3EF"/>
    <w:rsid w:val="D3FEBB19"/>
    <w:rsid w:val="D567C4A3"/>
    <w:rsid w:val="D6B9E413"/>
    <w:rsid w:val="D7157519"/>
    <w:rsid w:val="D736ADCD"/>
    <w:rsid w:val="D75DB120"/>
    <w:rsid w:val="D774D7FE"/>
    <w:rsid w:val="D77F4482"/>
    <w:rsid w:val="D7A78217"/>
    <w:rsid w:val="D9B79465"/>
    <w:rsid w:val="DAC0F982"/>
    <w:rsid w:val="DB4B19A8"/>
    <w:rsid w:val="DCEDB733"/>
    <w:rsid w:val="DD9D6FE2"/>
    <w:rsid w:val="DDFCF684"/>
    <w:rsid w:val="DE9E0863"/>
    <w:rsid w:val="DED6F128"/>
    <w:rsid w:val="DEFD4F65"/>
    <w:rsid w:val="DF3E86BB"/>
    <w:rsid w:val="DFD716CC"/>
    <w:rsid w:val="DFF94656"/>
    <w:rsid w:val="E37E565B"/>
    <w:rsid w:val="E3FE8E56"/>
    <w:rsid w:val="E3FF79C2"/>
    <w:rsid w:val="E53B3DDA"/>
    <w:rsid w:val="E5FF8D3E"/>
    <w:rsid w:val="E614FAB2"/>
    <w:rsid w:val="E72DA7F0"/>
    <w:rsid w:val="E8BB073B"/>
    <w:rsid w:val="E9BBB2E5"/>
    <w:rsid w:val="EB770C9C"/>
    <w:rsid w:val="EBAFF483"/>
    <w:rsid w:val="EBEBC89C"/>
    <w:rsid w:val="EBEE14D2"/>
    <w:rsid w:val="EC3FFD60"/>
    <w:rsid w:val="EDBD9F9B"/>
    <w:rsid w:val="EDE7FD1A"/>
    <w:rsid w:val="EE7E9FD6"/>
    <w:rsid w:val="EF331B20"/>
    <w:rsid w:val="EF4D1B13"/>
    <w:rsid w:val="EF7F4317"/>
    <w:rsid w:val="EFADDE3D"/>
    <w:rsid w:val="EFBB3770"/>
    <w:rsid w:val="EFFF10C8"/>
    <w:rsid w:val="EFFFB2F1"/>
    <w:rsid w:val="F07AA9E4"/>
    <w:rsid w:val="F2F7666A"/>
    <w:rsid w:val="F55B2623"/>
    <w:rsid w:val="F5ABF910"/>
    <w:rsid w:val="F5FEF9D0"/>
    <w:rsid w:val="F6FD4308"/>
    <w:rsid w:val="F6FF26C3"/>
    <w:rsid w:val="F6FF32B2"/>
    <w:rsid w:val="F7B25494"/>
    <w:rsid w:val="F7B5A35B"/>
    <w:rsid w:val="F7BAD601"/>
    <w:rsid w:val="F7ECE234"/>
    <w:rsid w:val="F7EE9EDC"/>
    <w:rsid w:val="F7EF14C1"/>
    <w:rsid w:val="F7F7F2B3"/>
    <w:rsid w:val="F7FF244B"/>
    <w:rsid w:val="F7FFDF05"/>
    <w:rsid w:val="F963573E"/>
    <w:rsid w:val="FAEB658B"/>
    <w:rsid w:val="FAFAA1A6"/>
    <w:rsid w:val="FAFB449A"/>
    <w:rsid w:val="FB3B6368"/>
    <w:rsid w:val="FBA73876"/>
    <w:rsid w:val="FBAF8AC6"/>
    <w:rsid w:val="FBB751E5"/>
    <w:rsid w:val="FBB7AA79"/>
    <w:rsid w:val="FBDB84D9"/>
    <w:rsid w:val="FBDF18F5"/>
    <w:rsid w:val="FBEFDCA8"/>
    <w:rsid w:val="FBFF94A4"/>
    <w:rsid w:val="FC5BBAA2"/>
    <w:rsid w:val="FCBFA328"/>
    <w:rsid w:val="FCBFD526"/>
    <w:rsid w:val="FCEB7A59"/>
    <w:rsid w:val="FCFE3861"/>
    <w:rsid w:val="FCFF3E24"/>
    <w:rsid w:val="FD0FF128"/>
    <w:rsid w:val="FD6BD584"/>
    <w:rsid w:val="FDA7F711"/>
    <w:rsid w:val="FDBFDAFC"/>
    <w:rsid w:val="FDC59CA8"/>
    <w:rsid w:val="FDCC7741"/>
    <w:rsid w:val="FDDFD93C"/>
    <w:rsid w:val="FDE0CC06"/>
    <w:rsid w:val="FDFB5C3D"/>
    <w:rsid w:val="FDFE33C5"/>
    <w:rsid w:val="FDFF2480"/>
    <w:rsid w:val="FDFFCB3F"/>
    <w:rsid w:val="FE774313"/>
    <w:rsid w:val="FE7F41A5"/>
    <w:rsid w:val="FE900E44"/>
    <w:rsid w:val="FEA74995"/>
    <w:rsid w:val="FEAC25CE"/>
    <w:rsid w:val="FEBF2AA1"/>
    <w:rsid w:val="FEFABB17"/>
    <w:rsid w:val="FEFD3FC5"/>
    <w:rsid w:val="FEFE32FD"/>
    <w:rsid w:val="FF3931BA"/>
    <w:rsid w:val="FF3F5B89"/>
    <w:rsid w:val="FF5B6189"/>
    <w:rsid w:val="FF5F86AD"/>
    <w:rsid w:val="FF7B8040"/>
    <w:rsid w:val="FF7BCA23"/>
    <w:rsid w:val="FF7D09BE"/>
    <w:rsid w:val="FF7E203D"/>
    <w:rsid w:val="FF7EB85D"/>
    <w:rsid w:val="FF7FB9F1"/>
    <w:rsid w:val="FF97117F"/>
    <w:rsid w:val="FFA572C1"/>
    <w:rsid w:val="FFAEC840"/>
    <w:rsid w:val="FFB9134C"/>
    <w:rsid w:val="FFB96CCC"/>
    <w:rsid w:val="FFBE0B4F"/>
    <w:rsid w:val="FFBE0DD3"/>
    <w:rsid w:val="FFBE238B"/>
    <w:rsid w:val="FFBFF54E"/>
    <w:rsid w:val="FFDA09AE"/>
    <w:rsid w:val="FFDDBDF7"/>
    <w:rsid w:val="FFDFE895"/>
    <w:rsid w:val="FFDFED72"/>
    <w:rsid w:val="FFF3BCDB"/>
    <w:rsid w:val="FFF3CDDD"/>
    <w:rsid w:val="FFFD3119"/>
    <w:rsid w:val="FFFD90FD"/>
    <w:rsid w:val="FFFF6A31"/>
    <w:rsid w:val="FFFF9C66"/>
    <w:rsid w:val="FFFFE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endnote text"/>
    <w:basedOn w:val="1"/>
    <w:semiHidden/>
    <w:unhideWhenUsed/>
    <w:qFormat/>
    <w:uiPriority w:val="99"/>
    <w:pPr>
      <w:snapToGrid w:val="0"/>
      <w:jc w:val="left"/>
    </w:pPr>
  </w:style>
  <w:style w:type="paragraph" w:styleId="4">
    <w:name w:val="Balloon Text"/>
    <w:basedOn w:val="1"/>
    <w:link w:val="19"/>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unhideWhenUsed/>
    <w:qFormat/>
    <w:uiPriority w:val="99"/>
    <w:pPr>
      <w:snapToGrid w:val="0"/>
      <w:jc w:val="left"/>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ndnote reference"/>
    <w:basedOn w:val="11"/>
    <w:semiHidden/>
    <w:unhideWhenUsed/>
    <w:qFormat/>
    <w:uiPriority w:val="99"/>
    <w:rPr>
      <w:vertAlign w:val="superscript"/>
    </w:rPr>
  </w:style>
  <w:style w:type="character" w:styleId="13">
    <w:name w:val="Hyperlink"/>
    <w:basedOn w:val="11"/>
    <w:semiHidden/>
    <w:unhideWhenUsed/>
    <w:qFormat/>
    <w:uiPriority w:val="99"/>
    <w:rPr>
      <w:color w:val="0000FF"/>
      <w:u w:val="single"/>
    </w:rPr>
  </w:style>
  <w:style w:type="character" w:styleId="14">
    <w:name w:val="footnote reference"/>
    <w:basedOn w:val="11"/>
    <w:semiHidden/>
    <w:unhideWhenUsed/>
    <w:qFormat/>
    <w:uiPriority w:val="99"/>
    <w:rPr>
      <w:vertAlign w:val="superscript"/>
    </w:rPr>
  </w:style>
  <w:style w:type="paragraph" w:styleId="15">
    <w:name w:val="List Paragraph"/>
    <w:basedOn w:val="1"/>
    <w:qFormat/>
    <w:uiPriority w:val="34"/>
    <w:pPr>
      <w:ind w:firstLine="420" w:firstLineChars="200"/>
    </w:pPr>
  </w:style>
  <w:style w:type="character" w:customStyle="1" w:styleId="16">
    <w:name w:val="页眉 Char"/>
    <w:basedOn w:val="11"/>
    <w:link w:val="6"/>
    <w:qFormat/>
    <w:uiPriority w:val="99"/>
    <w:rPr>
      <w:sz w:val="18"/>
      <w:szCs w:val="18"/>
    </w:rPr>
  </w:style>
  <w:style w:type="character" w:customStyle="1" w:styleId="17">
    <w:name w:val="页脚 Char"/>
    <w:basedOn w:val="11"/>
    <w:link w:val="5"/>
    <w:qFormat/>
    <w:uiPriority w:val="99"/>
    <w:rPr>
      <w:sz w:val="18"/>
      <w:szCs w:val="18"/>
    </w:rPr>
  </w:style>
  <w:style w:type="paragraph" w:customStyle="1" w:styleId="18">
    <w:name w:val="彩色列表 - 强调文字颜色 11"/>
    <w:basedOn w:val="1"/>
    <w:qFormat/>
    <w:uiPriority w:val="34"/>
    <w:pPr>
      <w:ind w:firstLine="420" w:firstLineChars="200"/>
    </w:pPr>
    <w:rPr>
      <w:rFonts w:ascii="Times New Roman" w:hAnsi="Times New Roman" w:eastAsia="宋体" w:cs="Times New Roman"/>
      <w:kern w:val="0"/>
      <w:sz w:val="20"/>
      <w:szCs w:val="24"/>
    </w:rPr>
  </w:style>
  <w:style w:type="character" w:customStyle="1" w:styleId="19">
    <w:name w:val="批注框文本 Char"/>
    <w:basedOn w:val="11"/>
    <w:link w:val="4"/>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1655</Words>
  <Characters>9437</Characters>
  <Lines>78</Lines>
  <Paragraphs>22</Paragraphs>
  <TotalTime>4</TotalTime>
  <ScaleCrop>false</ScaleCrop>
  <LinksUpToDate>false</LinksUpToDate>
  <CharactersWithSpaces>11070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2021-12-17T11:20:00Z</dcterms:created>
  <dc:creator>Muzi Youzi</dc:creator>
  <cp:lastModifiedBy>陌景宣</cp:lastModifiedBy>
  <cp:lastPrinted>2021-12-17T18:40:00Z</cp:lastPrinted>
  <dcterms:modified xsi:type="dcterms:W3CDTF">2022-08-07T17:38:14Z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197028FE3E7B245D304FE562B2BB66C2</vt:lpwstr>
  </property>
</Properties>
</file>