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81040960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高岸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天津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13110042456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779765017@qq.com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广东外语外贸大学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会计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天津瑞普生物技术股份有限公司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审计经理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目前主要从事审计工作，于四大会计师事务所之一普华永道中天会计师事务所工作4年从事外审工作，现在某上市公司领先的动保行业内审部担任审计经理。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具有的资格证书有注册会计师、注册税务师、法律资格证书。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3703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关于企业经济管理中柔性管理的作用分析及应用探讨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柔性管理是“以人为本”的管理，是通过人文的关怀激发员工内驱动力，让员工发自内心地愿意为企业无私奉献。柔性管理是柔性、有弹性、有温度的管理，它必须与刚性的管理——制度管理有机地结合，达到“刚柔相济”才能更好地发挥作用。一个企业要持续发展，必须要有企业管理制度，有制度可依，但制度的执行还是要靠人。柔性管理让企业充满人情味。本文首先阐述柔性管理的内涵、特点、作用，然后对柔性管理的应用进行深入探讨，目的是为企业的柔性管理提供指导策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兽药企业应收账款周转率对</w:t>
            </w:r>
            <w:r>
              <w:rPr>
                <w:rFonts w:hint="eastAsia" w:ascii="宋体" w:hAnsi="宋体" w:eastAsia="宋体"/>
                <w:sz w:val="24"/>
              </w:rPr>
              <w:t>盈利规模的影响分析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兽药企业应收账款周转率对盈利规模的影响分析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hlNzY3ODdmMzk0ZjgyYjg1MDBiOWE5YTVhYzQ2MGIifQ=="/>
  </w:docVars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8F31CA7"/>
    <w:rsid w:val="24945DC5"/>
    <w:rsid w:val="38D30617"/>
    <w:rsid w:val="6AFC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41</TotalTime>
  <ScaleCrop>false</ScaleCrop>
  <LinksUpToDate>false</LinksUpToDate>
  <CharactersWithSpaces>287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Vivi岸</cp:lastModifiedBy>
  <dcterms:modified xsi:type="dcterms:W3CDTF">2022-07-31T14:16:27Z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D2FE7B311524435D908B0AC20EBAE49F</vt:lpwstr>
  </property>
</Properties>
</file>