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EF" w:rsidRDefault="006B73EF">
      <w:pPr>
        <w:jc w:val="center"/>
        <w:rPr>
          <w:rFonts w:ascii="宋体" w:eastAsia="宋体" w:hAnsi="宋体"/>
          <w:sz w:val="44"/>
          <w:szCs w:val="44"/>
        </w:rPr>
      </w:pPr>
    </w:p>
    <w:p w:rsidR="006B73EF" w:rsidRDefault="006B73EF">
      <w:pPr>
        <w:jc w:val="center"/>
        <w:rPr>
          <w:rFonts w:ascii="宋体" w:eastAsia="宋体" w:hAnsi="宋体"/>
          <w:sz w:val="44"/>
          <w:szCs w:val="44"/>
        </w:rPr>
      </w:pPr>
      <w:r w:rsidRPr="00B842AF">
        <w:rPr>
          <w:rFonts w:ascii="宋体" w:eastAsia="宋体" w:hAnsi="宋体"/>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经济学院院徽 (红)-01.jpg" style="width:181.8pt;height:45pt">
            <v:imagedata r:id="rId5" o:title=""/>
          </v:shape>
        </w:pict>
      </w:r>
    </w:p>
    <w:p w:rsidR="006B73EF" w:rsidRDefault="006B73EF">
      <w:pPr>
        <w:spacing w:line="400" w:lineRule="exact"/>
        <w:jc w:val="center"/>
        <w:rPr>
          <w:rFonts w:ascii="宋体" w:eastAsia="宋体" w:hAnsi="宋体"/>
          <w:sz w:val="44"/>
          <w:szCs w:val="44"/>
        </w:rPr>
      </w:pPr>
    </w:p>
    <w:p w:rsidR="006B73EF" w:rsidRDefault="006B73EF">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6B73EF" w:rsidRDefault="006B73EF">
      <w:pPr>
        <w:jc w:val="center"/>
        <w:rPr>
          <w:rFonts w:ascii="宋体" w:eastAsia="宋体" w:hAnsi="宋体"/>
          <w:sz w:val="44"/>
          <w:szCs w:val="44"/>
        </w:rPr>
      </w:pPr>
      <w:r>
        <w:rPr>
          <w:rFonts w:ascii="宋体" w:eastAsia="宋体" w:hAnsi="宋体" w:hint="eastAsia"/>
          <w:sz w:val="44"/>
          <w:szCs w:val="44"/>
        </w:rPr>
        <w:t>申请硕士学位论文写作报告</w:t>
      </w:r>
    </w:p>
    <w:p w:rsidR="006B73EF" w:rsidRDefault="006B73EF">
      <w:pPr>
        <w:spacing w:line="400" w:lineRule="exact"/>
        <w:jc w:val="center"/>
        <w:rPr>
          <w:rFonts w:ascii="宋体" w:eastAsia="宋体" w:hAnsi="宋体"/>
          <w:sz w:val="44"/>
          <w:szCs w:val="44"/>
        </w:rPr>
      </w:pPr>
    </w:p>
    <w:p w:rsidR="006B73EF" w:rsidRDefault="006B73EF">
      <w:pPr>
        <w:spacing w:line="400" w:lineRule="exact"/>
        <w:rPr>
          <w:rFonts w:ascii="宋体" w:eastAsia="宋体" w:hAnsi="宋体"/>
          <w:sz w:val="44"/>
          <w:szCs w:val="44"/>
        </w:rPr>
      </w:pPr>
    </w:p>
    <w:p w:rsidR="006B73EF" w:rsidRDefault="006B73EF">
      <w:pPr>
        <w:spacing w:line="400" w:lineRule="exact"/>
        <w:rPr>
          <w:rFonts w:ascii="宋体" w:eastAsia="宋体" w:hAnsi="宋体"/>
          <w:sz w:val="44"/>
          <w:szCs w:val="44"/>
        </w:rPr>
      </w:pPr>
    </w:p>
    <w:p w:rsidR="006B73EF" w:rsidRDefault="006B73EF" w:rsidP="00603B9F">
      <w:pPr>
        <w:spacing w:line="720" w:lineRule="auto"/>
        <w:ind w:firstLineChars="797" w:firstLine="31680"/>
        <w:rPr>
          <w:rFonts w:ascii="宋体" w:eastAsia="宋体" w:hAnsi="宋体"/>
          <w:sz w:val="32"/>
          <w:szCs w:val="32"/>
          <w:u w:val="single"/>
        </w:rPr>
      </w:pPr>
      <w:r>
        <w:rPr>
          <w:rFonts w:ascii="宋体" w:eastAsia="宋体" w:hAnsi="宋体" w:hint="eastAsia"/>
          <w:sz w:val="32"/>
          <w:szCs w:val="32"/>
        </w:rPr>
        <w:t>姓</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sz w:val="32"/>
          <w:szCs w:val="32"/>
          <w:u w:val="single"/>
        </w:rPr>
        <w:t xml:space="preserve">     </w:t>
      </w:r>
      <w:r>
        <w:rPr>
          <w:rFonts w:ascii="宋体" w:eastAsia="宋体" w:hAnsi="宋体" w:hint="eastAsia"/>
          <w:sz w:val="32"/>
          <w:szCs w:val="32"/>
          <w:u w:val="single"/>
        </w:rPr>
        <w:t>李阳</w:t>
      </w:r>
      <w:r>
        <w:rPr>
          <w:rFonts w:ascii="宋体" w:eastAsia="宋体" w:hAnsi="宋体"/>
          <w:sz w:val="32"/>
          <w:szCs w:val="32"/>
          <w:u w:val="single"/>
        </w:rPr>
        <w:t xml:space="preserve">      </w:t>
      </w:r>
    </w:p>
    <w:p w:rsidR="006B73EF" w:rsidRDefault="006B73EF" w:rsidP="00603B9F">
      <w:pPr>
        <w:spacing w:line="720" w:lineRule="auto"/>
        <w:ind w:firstLineChars="797" w:firstLine="31680"/>
        <w:rPr>
          <w:rFonts w:ascii="宋体" w:eastAsia="宋体" w:hAnsi="宋体"/>
          <w:sz w:val="32"/>
          <w:szCs w:val="32"/>
        </w:rPr>
      </w:pPr>
      <w:r>
        <w:rPr>
          <w:rFonts w:ascii="宋体" w:eastAsia="宋体" w:hAnsi="宋体" w:hint="eastAsia"/>
          <w:sz w:val="32"/>
          <w:szCs w:val="32"/>
        </w:rPr>
        <w:t>资格证号：</w:t>
      </w:r>
      <w:r>
        <w:rPr>
          <w:rFonts w:ascii="宋体" w:eastAsia="宋体" w:hAnsi="宋体"/>
          <w:sz w:val="32"/>
          <w:szCs w:val="32"/>
          <w:u w:val="single"/>
        </w:rPr>
        <w:t xml:space="preserve">    91040363   </w:t>
      </w:r>
    </w:p>
    <w:p w:rsidR="006B73EF" w:rsidRDefault="006B73EF" w:rsidP="00603B9F">
      <w:pPr>
        <w:spacing w:line="720" w:lineRule="auto"/>
        <w:ind w:firstLineChars="797" w:firstLine="31680"/>
        <w:rPr>
          <w:rFonts w:ascii="宋体" w:eastAsia="宋体" w:hAnsi="宋体"/>
          <w:sz w:val="32"/>
          <w:szCs w:val="32"/>
          <w:u w:val="single"/>
        </w:rPr>
      </w:pPr>
      <w:r>
        <w:rPr>
          <w:rFonts w:ascii="宋体" w:eastAsia="宋体" w:hAnsi="宋体" w:hint="eastAsia"/>
          <w:sz w:val="32"/>
          <w:szCs w:val="32"/>
        </w:rPr>
        <w:t>专业名称：</w:t>
      </w:r>
      <w:r>
        <w:rPr>
          <w:rFonts w:ascii="宋体" w:eastAsia="宋体" w:hAnsi="宋体"/>
          <w:sz w:val="32"/>
          <w:szCs w:val="32"/>
          <w:u w:val="single"/>
        </w:rPr>
        <w:t xml:space="preserve">   </w:t>
      </w:r>
      <w:r>
        <w:rPr>
          <w:rFonts w:ascii="宋体" w:eastAsia="宋体" w:hAnsi="宋体" w:hint="eastAsia"/>
          <w:sz w:val="32"/>
          <w:szCs w:val="32"/>
          <w:u w:val="single"/>
        </w:rPr>
        <w:t>企业经济学</w:t>
      </w:r>
      <w:r>
        <w:rPr>
          <w:rFonts w:ascii="宋体" w:eastAsia="宋体" w:hAnsi="宋体"/>
          <w:sz w:val="32"/>
          <w:szCs w:val="32"/>
          <w:u w:val="single"/>
        </w:rPr>
        <w:t xml:space="preserve">  </w:t>
      </w:r>
    </w:p>
    <w:p w:rsidR="006B73EF" w:rsidRDefault="006B73EF" w:rsidP="00603B9F">
      <w:pPr>
        <w:spacing w:line="720" w:lineRule="auto"/>
        <w:ind w:leftChars="608" w:left="31680" w:hangingChars="900" w:firstLine="31680"/>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sz w:val="32"/>
          <w:szCs w:val="32"/>
          <w:u w:val="single"/>
        </w:rPr>
        <w:t xml:space="preserve">  </w:t>
      </w:r>
      <w:r>
        <w:rPr>
          <w:rFonts w:ascii="宋体" w:eastAsia="宋体" w:hAnsi="宋体" w:hint="eastAsia"/>
          <w:sz w:val="32"/>
          <w:szCs w:val="32"/>
          <w:u w:val="single"/>
        </w:rPr>
        <w:t>二手房产交易资金对“保交楼”防停贷的影响研究</w:t>
      </w:r>
      <w:r>
        <w:rPr>
          <w:rFonts w:ascii="宋体" w:eastAsia="宋体" w:hAnsi="宋体"/>
          <w:sz w:val="32"/>
          <w:szCs w:val="32"/>
        </w:rPr>
        <w:t xml:space="preserve">                     </w:t>
      </w: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r>
        <w:rPr>
          <w:rFonts w:ascii="宋体" w:eastAsia="宋体" w:hAnsi="宋体" w:hint="eastAsia"/>
          <w:sz w:val="32"/>
          <w:szCs w:val="32"/>
        </w:rPr>
        <w:t>一、选题依据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4"/>
      </w:tblGrid>
      <w:tr w:rsidR="006B73EF">
        <w:trPr>
          <w:trHeight w:val="13119"/>
        </w:trPr>
        <w:tc>
          <w:tcPr>
            <w:tcW w:w="9344" w:type="dxa"/>
          </w:tcPr>
          <w:p w:rsidR="006B73EF" w:rsidRDefault="006B73EF">
            <w:pPr>
              <w:spacing w:line="400" w:lineRule="exact"/>
              <w:rPr>
                <w:rFonts w:ascii="宋体" w:eastAsia="宋体" w:hAnsi="宋体"/>
                <w:color w:val="FF0000"/>
                <w:sz w:val="24"/>
                <w:szCs w:val="24"/>
              </w:rPr>
            </w:pPr>
            <w:r>
              <w:rPr>
                <w:rFonts w:ascii="宋体" w:eastAsia="宋体" w:hAnsi="宋体"/>
                <w:sz w:val="24"/>
                <w:szCs w:val="24"/>
              </w:rPr>
              <w:t>1.</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p>
          <w:p w:rsidR="006B73EF" w:rsidRDefault="006B73EF">
            <w:pPr>
              <w:spacing w:line="400" w:lineRule="exact"/>
              <w:rPr>
                <w:rFonts w:ascii="Times New Roman" w:eastAsia="宋体" w:hAnsi="Times New Roman"/>
                <w:color w:val="000000"/>
                <w:kern w:val="0"/>
                <w:sz w:val="24"/>
              </w:rPr>
            </w:pPr>
            <w:r>
              <w:rPr>
                <w:rFonts w:ascii="Times New Roman" w:eastAsia="宋体" w:hAnsi="Times New Roman"/>
                <w:color w:val="000000"/>
                <w:kern w:val="0"/>
                <w:sz w:val="24"/>
              </w:rPr>
              <w:t>1.1</w:t>
            </w:r>
            <w:r>
              <w:rPr>
                <w:rFonts w:ascii="Times New Roman" w:eastAsia="宋体" w:hAnsi="Times New Roman" w:hint="eastAsia"/>
                <w:color w:val="000000"/>
                <w:kern w:val="0"/>
                <w:sz w:val="24"/>
              </w:rPr>
              <w:t>课题研究的目的</w:t>
            </w:r>
          </w:p>
          <w:p w:rsidR="006B73EF"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银保监会于</w:t>
            </w:r>
            <w:r>
              <w:rPr>
                <w:rFonts w:ascii="Times New Roman" w:eastAsia="宋体" w:hAnsi="Times New Roman"/>
                <w:color w:val="000000"/>
                <w:kern w:val="0"/>
                <w:sz w:val="24"/>
              </w:rPr>
              <w:t>2019</w:t>
            </w:r>
            <w:r>
              <w:rPr>
                <w:rFonts w:ascii="Times New Roman" w:eastAsia="宋体" w:hAnsi="Times New Roman" w:hint="eastAsia"/>
                <w:color w:val="000000"/>
                <w:kern w:val="0"/>
                <w:sz w:val="24"/>
              </w:rPr>
              <w:t>年</w:t>
            </w:r>
            <w:r>
              <w:rPr>
                <w:rFonts w:ascii="Times New Roman" w:eastAsia="宋体" w:hAnsi="Times New Roman"/>
                <w:color w:val="000000"/>
                <w:kern w:val="0"/>
                <w:sz w:val="24"/>
              </w:rPr>
              <w:t>5</w:t>
            </w:r>
            <w:r>
              <w:rPr>
                <w:rFonts w:ascii="Times New Roman" w:eastAsia="宋体" w:hAnsi="Times New Roman" w:hint="eastAsia"/>
                <w:color w:val="000000"/>
                <w:kern w:val="0"/>
                <w:sz w:val="24"/>
              </w:rPr>
              <w:t>月发布银保监发</w:t>
            </w:r>
            <w:r>
              <w:rPr>
                <w:rFonts w:ascii="Times New Roman" w:eastAsia="宋体" w:hAnsi="Times New Roman"/>
                <w:color w:val="000000"/>
                <w:kern w:val="0"/>
                <w:sz w:val="24"/>
              </w:rPr>
              <w:t>[2019]23</w:t>
            </w:r>
            <w:r>
              <w:rPr>
                <w:rFonts w:ascii="Times New Roman" w:eastAsia="宋体" w:hAnsi="Times New Roman" w:hint="eastAsia"/>
                <w:color w:val="000000"/>
                <w:kern w:val="0"/>
                <w:sz w:val="24"/>
              </w:rPr>
              <w:t>号文件，注重对房产信托行业乱象整治成果进行巩固，有效促进行业建设，建设结果在一定程度上引起了行业内部的广泛讨论和关注。银保监会在新的监督管理要求之中，尤其关注在房产领域信托公司的发展情况和行业建设环境，研读、判断和分析房产交易资金和信托业务开展期间所产生的相互影响关系，立足经营环境和宏观政策快速寻找出更多的发展机遇和面临的挑战。</w:t>
            </w:r>
          </w:p>
          <w:p w:rsidR="006B73EF"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自从新的管理制度颁发出台以后，信托行业发展进入下行通道，但是房产信托行业却逆流而上，在当今大背景下取得逆势增长。与此同时，受到“房住不炒”的国家调控影响，房产行业内通过信托渠道大批量的涌入社会资金，紧密的拉近了房产和信托行业的联系。在新的管理制度和监督措施的支撑下，我国对房产交易和信托业务之间的关注度增加，监督管理力度加大，不仅具有很高的细化程度，还具有很广的覆盖面积，在一定程度上对信托房产交易业务开展提出合理的优化措施。最近全国各地陆续出现的烂尾楼导致购房者主动断贷，引起中央的高度重视，“保交楼”已经成为烂尾楼工程的首要目标。</w:t>
            </w:r>
          </w:p>
          <w:p w:rsidR="006B73EF"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房产交易信托业务是最近这些年新兴起的金融服务业务类型，对于房产交易活动提供了比较安全的保障，也逐渐成为各类金融服务企业提高市场竞争力的重要产品，在房产行业管理中被逐渐推广。本文立足通过“保交楼”房产信托业务将二手房产交易产生资金通过房产信托渠道提供给“保交楼”房产项目的应用角度，探究两者之间的管理以及相互影响的情况，并提出优化二者关系的措施。</w:t>
            </w:r>
          </w:p>
          <w:p w:rsidR="006B73EF" w:rsidRDefault="006B73EF">
            <w:pPr>
              <w:spacing w:line="400" w:lineRule="exact"/>
              <w:rPr>
                <w:rFonts w:ascii="Times New Roman" w:eastAsia="宋体" w:hAnsi="Times New Roman"/>
                <w:color w:val="000000"/>
                <w:kern w:val="0"/>
                <w:sz w:val="24"/>
              </w:rPr>
            </w:pPr>
            <w:r>
              <w:rPr>
                <w:rFonts w:ascii="Times New Roman" w:eastAsia="宋体" w:hAnsi="Times New Roman"/>
                <w:color w:val="000000"/>
                <w:kern w:val="0"/>
                <w:sz w:val="24"/>
              </w:rPr>
              <w:t>1.2</w:t>
            </w:r>
            <w:r>
              <w:rPr>
                <w:rFonts w:ascii="Times New Roman" w:eastAsia="宋体" w:hAnsi="Times New Roman" w:hint="eastAsia"/>
                <w:color w:val="000000"/>
                <w:kern w:val="0"/>
                <w:sz w:val="24"/>
              </w:rPr>
              <w:t>研究意义</w:t>
            </w:r>
          </w:p>
          <w:p w:rsidR="006B73EF" w:rsidRPr="007900D8" w:rsidRDefault="006B73EF" w:rsidP="006B73EF">
            <w:pPr>
              <w:spacing w:line="400" w:lineRule="exact"/>
              <w:ind w:firstLineChars="200" w:firstLine="31680"/>
              <w:rPr>
                <w:rFonts w:ascii="Times New Roman" w:eastAsia="宋体" w:hAnsi="Times New Roman"/>
                <w:color w:val="000000"/>
                <w:kern w:val="0"/>
                <w:sz w:val="24"/>
              </w:rPr>
            </w:pPr>
            <w:r w:rsidRPr="007900D8">
              <w:rPr>
                <w:rFonts w:ascii="Times New Roman" w:eastAsia="宋体" w:hAnsi="Times New Roman" w:hint="eastAsia"/>
                <w:color w:val="000000"/>
                <w:kern w:val="0"/>
                <w:sz w:val="24"/>
              </w:rPr>
              <w:t>解决目前社会关注的已缴款新建住宅楼烂尾情况的资金来源问题，主要考虑通过引导房东出售二手房产，将其获得的资金引流到“保交楼”的房产项目上。这样</w:t>
            </w:r>
          </w:p>
          <w:p w:rsidR="006B73EF" w:rsidRPr="007900D8"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第一，</w:t>
            </w:r>
            <w:r w:rsidRPr="007900D8">
              <w:rPr>
                <w:rFonts w:ascii="Times New Roman" w:eastAsia="宋体" w:hAnsi="Times New Roman" w:hint="eastAsia"/>
                <w:color w:val="000000"/>
                <w:kern w:val="0"/>
                <w:sz w:val="24"/>
              </w:rPr>
              <w:t>能解决烂尾楼的资金问题，使得保交楼保民生的社会目标得以实现。</w:t>
            </w:r>
          </w:p>
          <w:p w:rsidR="006B73EF" w:rsidRPr="007900D8"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第二，</w:t>
            </w:r>
            <w:r w:rsidRPr="007900D8">
              <w:rPr>
                <w:rFonts w:ascii="Times New Roman" w:eastAsia="宋体" w:hAnsi="Times New Roman" w:hint="eastAsia"/>
                <w:color w:val="000000"/>
                <w:kern w:val="0"/>
                <w:sz w:val="24"/>
              </w:rPr>
              <w:t>解决烂尾楼的资金问题，又能缓解国家金融体系给予资金补贴及购房者停止还贷可能带来的系统性金融风险。</w:t>
            </w:r>
          </w:p>
          <w:p w:rsidR="006B73EF" w:rsidRPr="007900D8"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第三，</w:t>
            </w:r>
            <w:r w:rsidRPr="007900D8">
              <w:rPr>
                <w:rFonts w:ascii="Times New Roman" w:eastAsia="宋体" w:hAnsi="Times New Roman" w:hint="eastAsia"/>
                <w:color w:val="000000"/>
                <w:kern w:val="0"/>
                <w:sz w:val="24"/>
              </w:rPr>
              <w:t>通过烂尾楼的销售又能保证提供资金的房东获得可观的收益，因为目前持有二手房产的增值空间已经低于信托收益，即为房东</w:t>
            </w:r>
            <w:r w:rsidRPr="007900D8">
              <w:rPr>
                <w:rFonts w:ascii="Times New Roman" w:eastAsia="宋体" w:hAnsi="Times New Roman"/>
                <w:color w:val="000000"/>
                <w:kern w:val="0"/>
                <w:sz w:val="24"/>
              </w:rPr>
              <w:t>“</w:t>
            </w:r>
            <w:r w:rsidRPr="007900D8">
              <w:rPr>
                <w:rFonts w:ascii="Times New Roman" w:eastAsia="宋体" w:hAnsi="Times New Roman" w:hint="eastAsia"/>
                <w:color w:val="000000"/>
                <w:kern w:val="0"/>
                <w:sz w:val="24"/>
              </w:rPr>
              <w:t>开源</w:t>
            </w:r>
            <w:r w:rsidRPr="007900D8">
              <w:rPr>
                <w:rFonts w:ascii="Times New Roman" w:eastAsia="宋体" w:hAnsi="Times New Roman"/>
                <w:color w:val="000000"/>
                <w:kern w:val="0"/>
                <w:sz w:val="24"/>
              </w:rPr>
              <w:t>”</w:t>
            </w:r>
            <w:r w:rsidRPr="007900D8">
              <w:rPr>
                <w:rFonts w:ascii="Times New Roman" w:eastAsia="宋体" w:hAnsi="Times New Roman" w:hint="eastAsia"/>
                <w:color w:val="000000"/>
                <w:kern w:val="0"/>
                <w:sz w:val="24"/>
              </w:rPr>
              <w:t>。</w:t>
            </w:r>
          </w:p>
          <w:p w:rsidR="006B73EF" w:rsidRPr="007900D8"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第四，</w:t>
            </w:r>
            <w:r w:rsidRPr="007900D8">
              <w:rPr>
                <w:rFonts w:ascii="Times New Roman" w:eastAsia="宋体" w:hAnsi="Times New Roman" w:hint="eastAsia"/>
                <w:color w:val="000000"/>
                <w:kern w:val="0"/>
                <w:sz w:val="24"/>
              </w:rPr>
              <w:t>同时由于房东提前出售了所持有的房屋，等房产税颁布时还能减少赋税负担，即为房东</w:t>
            </w:r>
            <w:r w:rsidRPr="007900D8">
              <w:rPr>
                <w:rFonts w:ascii="Times New Roman" w:eastAsia="宋体" w:hAnsi="Times New Roman"/>
                <w:color w:val="000000"/>
                <w:kern w:val="0"/>
                <w:sz w:val="24"/>
              </w:rPr>
              <w:t>“</w:t>
            </w:r>
            <w:r w:rsidRPr="007900D8">
              <w:rPr>
                <w:rFonts w:ascii="Times New Roman" w:eastAsia="宋体" w:hAnsi="Times New Roman" w:hint="eastAsia"/>
                <w:color w:val="000000"/>
                <w:kern w:val="0"/>
                <w:sz w:val="24"/>
              </w:rPr>
              <w:t>节流</w:t>
            </w:r>
            <w:r w:rsidRPr="007900D8">
              <w:rPr>
                <w:rFonts w:ascii="Times New Roman" w:eastAsia="宋体" w:hAnsi="Times New Roman"/>
                <w:color w:val="000000"/>
                <w:kern w:val="0"/>
                <w:sz w:val="24"/>
              </w:rPr>
              <w:t>”</w:t>
            </w:r>
            <w:r w:rsidRPr="007900D8">
              <w:rPr>
                <w:rFonts w:ascii="Times New Roman" w:eastAsia="宋体" w:hAnsi="Times New Roman" w:hint="eastAsia"/>
                <w:color w:val="000000"/>
                <w:kern w:val="0"/>
                <w:sz w:val="24"/>
              </w:rPr>
              <w:t>。</w:t>
            </w:r>
          </w:p>
          <w:p w:rsidR="006B73EF" w:rsidRDefault="006B73EF" w:rsidP="006B73EF">
            <w:pPr>
              <w:spacing w:line="400" w:lineRule="exact"/>
              <w:ind w:firstLineChars="200" w:firstLine="31680"/>
              <w:rPr>
                <w:rFonts w:ascii="Times New Roman" w:eastAsia="宋体" w:hAnsi="Times New Roman"/>
                <w:color w:val="000000"/>
                <w:kern w:val="0"/>
                <w:sz w:val="24"/>
              </w:rPr>
            </w:pPr>
            <w:r>
              <w:rPr>
                <w:rFonts w:ascii="Times New Roman" w:eastAsia="宋体" w:hAnsi="Times New Roman" w:hint="eastAsia"/>
                <w:color w:val="000000"/>
                <w:kern w:val="0"/>
                <w:sz w:val="24"/>
              </w:rPr>
              <w:t>论文研究将二手房产交易产生资金通过房产信托渠道提供给“保交楼”房产项目，通过寻找科学合理二手房产交易资金和信托业务的整合作用，在解决合格投资者收益不高问题的同时，又为烂尾楼房产项目的资金缺口提供了解决方案，最终实现“保交楼”防停贷的目标。</w:t>
            </w:r>
          </w:p>
        </w:tc>
      </w:tr>
    </w:tbl>
    <w:p w:rsidR="006B73EF" w:rsidRDefault="006B73EF">
      <w:pPr>
        <w:spacing w:line="400" w:lineRule="exact"/>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4"/>
      </w:tblGrid>
      <w:tr w:rsidR="006B73EF">
        <w:trPr>
          <w:trHeight w:val="13606"/>
        </w:trPr>
        <w:tc>
          <w:tcPr>
            <w:tcW w:w="9344" w:type="dxa"/>
          </w:tcPr>
          <w:p w:rsidR="006B73EF" w:rsidRDefault="006B73EF">
            <w:pPr>
              <w:spacing w:line="40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文献综述</w:t>
            </w:r>
          </w:p>
          <w:p w:rsidR="006B73EF" w:rsidRDefault="006B73EF">
            <w:pPr>
              <w:spacing w:line="400" w:lineRule="exact"/>
              <w:rPr>
                <w:rFonts w:ascii="宋体" w:eastAsia="宋体" w:hAnsi="宋体"/>
                <w:sz w:val="24"/>
                <w:szCs w:val="24"/>
              </w:rPr>
            </w:pPr>
            <w:r>
              <w:rPr>
                <w:rFonts w:ascii="宋体" w:eastAsia="宋体" w:hAnsi="宋体"/>
                <w:sz w:val="24"/>
                <w:szCs w:val="24"/>
              </w:rPr>
              <w:t>2.1</w:t>
            </w:r>
            <w:r>
              <w:rPr>
                <w:rFonts w:ascii="宋体" w:eastAsia="宋体" w:hAnsi="宋体" w:hint="eastAsia"/>
                <w:sz w:val="24"/>
                <w:szCs w:val="24"/>
              </w:rPr>
              <w:t>课题研究现状</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契约型和公司型是当前国际上房产投资信托业务最主要的两种模式。我国台湾地区，韩国，日本，美国等国家大多数选择采用公司型模式。我国香港地区和新加坡多选择使用契约型模式，这两种模式在硬硬的过程之中，各自存在利弊。当前我国并不具备完善的资本市场。在房产交易资金和信托业务工作推行的过程中，并没有出台健全完善的法律法规。无论是法律法规的健全程度还是资本市场的完善程度，都远远落后于美国，所以当前二手房产交易产生资金和信托房产交易业务开展之间的联系优化，在运作方面可采用的模式仍旧缺少借鉴。我国大陆地区和亚洲各国的外部经济环境存在很多类似的地方，所以我国在二手房产交易资金和信托房产交易业务开展的过程之中，可以学习和借鉴新加坡以及我国香港地区的模式和方法，通过完善信托管理办法的方式加快推动房产投资信托的快速发展，使其达到一定的程度之后，逐渐学习美国、韩国和日本的模式，逐渐放开房产信托投资市场。</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在社会主义市场经济体制的日渐完善之下，社会对于房产投资信托加快发展的呼声不断提高，所以证监会和银保监会针对于房产投资信托方案不断完善。银保监会基于自身职能制定出台债权类房产投资信托方案，证监会基于自身职能出台股权类房产投资信托方案。银保监会起草出台的信托公司房产投资信托计划试点管理办法，在负债率，收益分配，运作方式等多个方面均做出了相对明确的规定。规定信托公司在房产投资信托的管理工作当中选择使用封闭式手段。经过核准以后，不可以在信托合同期内随意的更改信托总额。但是信托单位可以进行交易，信托单位持有人不得申请赎回。界定投资范围时，为保证成熟稳定的投资可以在整个房产交易资金的流动中稳定有序开展，基本选择工业用房，住宅用房，办公用房和商业用房这类可以预见金流的房产。在投资对象当中，包括可遇见现金流超过</w:t>
            </w:r>
            <w:r>
              <w:rPr>
                <w:rFonts w:ascii="宋体" w:eastAsia="宋体" w:hAnsi="宋体"/>
                <w:sz w:val="24"/>
                <w:szCs w:val="24"/>
              </w:rPr>
              <w:t>80%</w:t>
            </w:r>
            <w:r>
              <w:rPr>
                <w:rFonts w:ascii="宋体" w:eastAsia="宋体" w:hAnsi="宋体" w:hint="eastAsia"/>
                <w:sz w:val="24"/>
                <w:szCs w:val="24"/>
              </w:rPr>
              <w:t>的房产项目、处置收益和租金收入不低于房产投资信托总收入的</w:t>
            </w:r>
            <w:r>
              <w:rPr>
                <w:rFonts w:ascii="宋体" w:eastAsia="宋体" w:hAnsi="宋体"/>
                <w:sz w:val="24"/>
                <w:szCs w:val="24"/>
              </w:rPr>
              <w:t>75%</w:t>
            </w:r>
            <w:r>
              <w:rPr>
                <w:rFonts w:ascii="宋体" w:eastAsia="宋体" w:hAnsi="宋体" w:hint="eastAsia"/>
                <w:sz w:val="24"/>
                <w:szCs w:val="24"/>
              </w:rPr>
              <w:t>、房产购买的持有期限不少于三年。在分配收益方面，以现金的方式每年进行至少一次的分配工作，分配比例不得比信托计划净收益的</w:t>
            </w:r>
            <w:r>
              <w:rPr>
                <w:rFonts w:ascii="宋体" w:eastAsia="宋体" w:hAnsi="宋体"/>
                <w:sz w:val="24"/>
                <w:szCs w:val="24"/>
              </w:rPr>
              <w:t>90%</w:t>
            </w:r>
            <w:r>
              <w:rPr>
                <w:rFonts w:ascii="宋体" w:eastAsia="宋体" w:hAnsi="宋体" w:hint="eastAsia"/>
                <w:sz w:val="24"/>
                <w:szCs w:val="24"/>
              </w:rPr>
              <w:t>。从负债率角度出发，要求不得超出信托财产净值的</w:t>
            </w:r>
            <w:r>
              <w:rPr>
                <w:rFonts w:ascii="宋体" w:eastAsia="宋体" w:hAnsi="宋体"/>
                <w:sz w:val="24"/>
                <w:szCs w:val="24"/>
              </w:rPr>
              <w:t>20%</w:t>
            </w:r>
            <w:r>
              <w:rPr>
                <w:rFonts w:ascii="宋体" w:eastAsia="宋体" w:hAnsi="宋体" w:hint="eastAsia"/>
                <w:sz w:val="24"/>
                <w:szCs w:val="24"/>
              </w:rPr>
              <w:t>。银保监会在房产投资信托方案制定的过程当中更加倾向于债权化处理，委托方则是房产企业，企业受托方则是信托公司。大多数以受益券的形式作为发行模式，该模式再进行运作时，要求房产企业作为委托人将其自身所持有的房产委托给信托公司展开处置与管理。</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银保监会的房产投资信托方案注重将收益权和所有权分离。发行人对拥有的房产有着一定的控制权，可以将收益权转让给信托单位持有人。房产投资信托收益券的发行可以直接以信托资产的名义实现，这种方式在应用的过程中，首先可以将风险可控的原则予以充分体现，其次还能够在应用的过程当中对双重征税的税收问题予以避免。运作模式选择使用封闭式，可以确保资金在流动的过程中具有稳定性，并且强制规定了经营范围。</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在我国当前阶段，银保监会所制定出台的方案具有很大的可行性。在商业银行之间展开受益券的交易与流通，不会涉及到法律和税收等方面的问题，但是由于具有较窄的流通渠道，所以其所募集的资金相对有限，不能在市场上进行大规模的交易。债券类的房产投资信托总体而言缺乏退出机制，融资和投资也不能进行有效的循环，在实际应用中具有很大的局限性。</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因此需要国家在房产投资信托管理方面就需要为“保交楼”防停贷的房产项目提供资金的信托业务完善相应的退出机制和税收规定。</w:t>
            </w:r>
          </w:p>
          <w:p w:rsidR="006B73EF" w:rsidRDefault="006B73EF">
            <w:pPr>
              <w:spacing w:line="400" w:lineRule="exact"/>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研究结果评价</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根据上述的研究结果可以发现，二手房产交易资金在“保交楼”信托房产交易业务中的作用是房产投资信托发展的新渠道，更是一种新型的不动产投资工具。在具体的应用过程当中，可以保证房产企业融资渠道增加，也可以为投资者投资渠道拓展提供便利，对房产信托业务而言是十分具有价值的，对整个国民经济发展而言也具有积极意义。</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尽管当前我国信托房产交易业务仍旧缺乏健全的法律法规支持，甚至受到税收优惠政策等各类因素的阻碍，但是选择利用二手房产交易资金作为“保交楼”房产企业拓展融资渠道以及创新信托投资路径的行为，是一种全新的尝试，也是房产金融未来发展的趋势。</w:t>
            </w:r>
          </w:p>
        </w:tc>
      </w:tr>
    </w:tbl>
    <w:p w:rsidR="006B73EF" w:rsidRDefault="006B73EF">
      <w:pPr>
        <w:spacing w:line="400" w:lineRule="exact"/>
        <w:rPr>
          <w:rFonts w:ascii="宋体" w:eastAsia="宋体" w:hAnsi="宋体"/>
          <w:sz w:val="32"/>
          <w:szCs w:val="32"/>
        </w:rPr>
      </w:pPr>
    </w:p>
    <w:p w:rsidR="006B73EF" w:rsidRDefault="006B73EF">
      <w:pPr>
        <w:spacing w:line="400" w:lineRule="exact"/>
        <w:rPr>
          <w:rFonts w:ascii="宋体" w:eastAsia="宋体" w:hAnsi="宋体"/>
          <w:sz w:val="32"/>
          <w:szCs w:val="32"/>
        </w:rPr>
      </w:pPr>
      <w:r>
        <w:rPr>
          <w:rFonts w:ascii="宋体" w:eastAsia="宋体" w:hAnsi="宋体" w:hint="eastAsia"/>
          <w:sz w:val="32"/>
          <w:szCs w:val="32"/>
        </w:rPr>
        <w:t>二、研究方案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4"/>
      </w:tblGrid>
      <w:tr w:rsidR="006B73EF">
        <w:trPr>
          <w:trHeight w:val="4253"/>
        </w:trPr>
        <w:tc>
          <w:tcPr>
            <w:tcW w:w="9344" w:type="dxa"/>
          </w:tcPr>
          <w:p w:rsidR="006B73EF" w:rsidRDefault="006B73EF">
            <w:pPr>
              <w:spacing w:line="400" w:lineRule="exact"/>
              <w:rPr>
                <w:rFonts w:ascii="宋体" w:eastAsia="宋体" w:hAnsi="宋体"/>
                <w:sz w:val="24"/>
                <w:szCs w:val="24"/>
              </w:rPr>
            </w:pPr>
            <w:bookmarkStart w:id="0" w:name="_Hlk90373930"/>
            <w:r>
              <w:rPr>
                <w:rFonts w:ascii="宋体" w:eastAsia="宋体" w:hAnsi="宋体"/>
                <w:sz w:val="24"/>
                <w:szCs w:val="24"/>
              </w:rPr>
              <w:t>1.</w:t>
            </w:r>
            <w:r>
              <w:rPr>
                <w:rFonts w:ascii="宋体" w:eastAsia="宋体" w:hAnsi="宋体" w:hint="eastAsia"/>
                <w:sz w:val="24"/>
                <w:szCs w:val="24"/>
              </w:rPr>
              <w:t>论证方法及数据来源</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论文研究的主要内容是二手房产交易资金对“保交楼”防停贷的影响，强调二手房产资金管理、信托关系、投资管理、回归分析等多个方面要素。在课题研究之中，选择使用文献资料法、调查法和模型法，对当前国内和国外的相关课题研究成果做出梳理，了解课题研究的既有成果，为课题研究提供数据支持。</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文献资料法：选取二手房产资金管理、信托关系、投资管理、回归分析等关键词，在中国知网、万方数据库等数据库内查询既有的研究资料，对房产交易资金、信托关系、投资管理等基本情况进行分析，归纳总结当前研究的成果，为课题研究提供理论方面的支持。</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）调查法：课题研究突出结果的实用性，要求在课题研究期间收集与整理重要的企业信息数据。通过走访调查和问卷调查的方式了解当前信托行业与“保交楼”房产企业存在的问题，可以提出针对性的解决方案。</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）模型法：基于课题设定的假设，综合收集的数据信息，完成线性回归模型构建。根据模型掌握二手房交易资金和房产信托交易业务之间的关系、影响二手房交易资金的因素。</w:t>
            </w:r>
          </w:p>
        </w:tc>
      </w:tr>
      <w:tr w:rsidR="006B73EF">
        <w:trPr>
          <w:trHeight w:val="4253"/>
        </w:trPr>
        <w:tc>
          <w:tcPr>
            <w:tcW w:w="9344" w:type="dxa"/>
          </w:tcPr>
          <w:p w:rsidR="006B73EF" w:rsidRDefault="006B73EF">
            <w:pPr>
              <w:spacing w:line="40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核心观点</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本文选取二手房产交易产生资金作为对象，重点关注其销售完成后资金引流到“保交楼”房产信托业务的能力。随着“房住不炒”对房地产行业的影响，持续增值的房价已成过去式，加之房产税的即将颁布，二手房的交易规模势必会不断增大，同时出现烂尾情况的房企又存在着投资回收期长、融资难等方面的问题，课题研究可通过分析当前我国金融体制机制，思考增加“保交楼”房产项目的融资渠道。当前在房企融资工具中，金融产品数量较少，信托仍旧是最为常见的主要的方式。对资金管理的流动性、收益性和安全性等具有积极的意义，同时还能有效保证在房产交易期间的安全性，符合投资者与房产商的市场需求，具备很强的必要性和可行性。</w:t>
            </w:r>
          </w:p>
          <w:p w:rsidR="006B73EF" w:rsidRDefault="006B73EF" w:rsidP="006B73EF">
            <w:pPr>
              <w:spacing w:line="400" w:lineRule="exact"/>
              <w:ind w:firstLineChars="200" w:firstLine="31680"/>
              <w:rPr>
                <w:rFonts w:ascii="宋体" w:eastAsia="宋体" w:hAnsi="宋体"/>
                <w:sz w:val="24"/>
                <w:szCs w:val="24"/>
              </w:rPr>
            </w:pPr>
            <w:r w:rsidRPr="00BE18EB">
              <w:rPr>
                <w:rFonts w:ascii="宋体" w:eastAsia="宋体" w:hAnsi="宋体" w:hint="eastAsia"/>
                <w:sz w:val="24"/>
                <w:szCs w:val="24"/>
              </w:rPr>
              <w:t>（</w:t>
            </w:r>
            <w:r w:rsidRPr="00BE18EB">
              <w:rPr>
                <w:rFonts w:ascii="宋体" w:eastAsia="宋体" w:hAnsi="宋体"/>
                <w:sz w:val="24"/>
                <w:szCs w:val="24"/>
              </w:rPr>
              <w:t>2</w:t>
            </w:r>
            <w:r w:rsidRPr="00BE18EB">
              <w:rPr>
                <w:rFonts w:ascii="宋体" w:eastAsia="宋体" w:hAnsi="宋体" w:hint="eastAsia"/>
                <w:sz w:val="24"/>
                <w:szCs w:val="24"/>
              </w:rPr>
              <w:t>）构建线性回归模型，对二手房产交易产生</w:t>
            </w:r>
            <w:r>
              <w:rPr>
                <w:rFonts w:ascii="宋体" w:eastAsia="宋体" w:hAnsi="宋体" w:hint="eastAsia"/>
                <w:sz w:val="24"/>
                <w:szCs w:val="24"/>
              </w:rPr>
              <w:t>的资金与“保交楼”房产项目通过房产信托业务融资的关系形成联系。变量</w:t>
            </w:r>
            <w:r>
              <w:rPr>
                <w:rFonts w:ascii="宋体" w:eastAsia="宋体" w:hAnsi="宋体"/>
                <w:sz w:val="24"/>
                <w:szCs w:val="24"/>
              </w:rPr>
              <w:t>1</w:t>
            </w:r>
            <w:r>
              <w:rPr>
                <w:rFonts w:ascii="宋体" w:eastAsia="宋体" w:hAnsi="宋体" w:hint="eastAsia"/>
                <w:sz w:val="24"/>
                <w:szCs w:val="24"/>
              </w:rPr>
              <w:t>：</w:t>
            </w:r>
            <w:r w:rsidRPr="00BE18EB">
              <w:rPr>
                <w:rFonts w:ascii="宋体" w:eastAsia="宋体" w:hAnsi="宋体" w:hint="eastAsia"/>
                <w:sz w:val="24"/>
                <w:szCs w:val="24"/>
              </w:rPr>
              <w:t>二手房在本城市所处区块位置影响交易资金量；</w:t>
            </w:r>
            <w:r>
              <w:rPr>
                <w:rFonts w:ascii="宋体" w:eastAsia="宋体" w:hAnsi="宋体" w:hint="eastAsia"/>
                <w:sz w:val="24"/>
                <w:szCs w:val="24"/>
              </w:rPr>
              <w:t>变量</w:t>
            </w:r>
            <w:r>
              <w:rPr>
                <w:rFonts w:ascii="宋体" w:eastAsia="宋体" w:hAnsi="宋体"/>
                <w:sz w:val="24"/>
                <w:szCs w:val="24"/>
              </w:rPr>
              <w:t>2</w:t>
            </w:r>
            <w:r>
              <w:rPr>
                <w:rFonts w:ascii="宋体" w:eastAsia="宋体" w:hAnsi="宋体" w:hint="eastAsia"/>
                <w:sz w:val="24"/>
                <w:szCs w:val="24"/>
              </w:rPr>
              <w:t>：</w:t>
            </w:r>
            <w:r w:rsidRPr="00BE18EB">
              <w:rPr>
                <w:rFonts w:ascii="宋体" w:eastAsia="宋体" w:hAnsi="宋体" w:hint="eastAsia"/>
                <w:sz w:val="24"/>
                <w:szCs w:val="24"/>
              </w:rPr>
              <w:t>二手房所在城市在全国区位自变量影响交易资金量；</w:t>
            </w:r>
            <w:r>
              <w:rPr>
                <w:rFonts w:ascii="宋体" w:eastAsia="宋体" w:hAnsi="宋体" w:hint="eastAsia"/>
                <w:sz w:val="24"/>
                <w:szCs w:val="24"/>
              </w:rPr>
              <w:t>变量</w:t>
            </w:r>
            <w:r>
              <w:rPr>
                <w:rFonts w:ascii="宋体" w:eastAsia="宋体" w:hAnsi="宋体"/>
                <w:sz w:val="24"/>
                <w:szCs w:val="24"/>
              </w:rPr>
              <w:t>3</w:t>
            </w:r>
            <w:r>
              <w:rPr>
                <w:rFonts w:ascii="宋体" w:eastAsia="宋体" w:hAnsi="宋体" w:hint="eastAsia"/>
                <w:sz w:val="24"/>
                <w:szCs w:val="24"/>
              </w:rPr>
              <w:t>：</w:t>
            </w:r>
            <w:r w:rsidRPr="00BE18EB">
              <w:rPr>
                <w:rFonts w:ascii="宋体" w:eastAsia="宋体" w:hAnsi="宋体" w:hint="eastAsia"/>
                <w:sz w:val="24"/>
                <w:szCs w:val="24"/>
              </w:rPr>
              <w:t>二手房使用年限自变量影响交易资金量；</w:t>
            </w:r>
            <w:r>
              <w:rPr>
                <w:rFonts w:ascii="宋体" w:eastAsia="宋体" w:hAnsi="宋体" w:hint="eastAsia"/>
                <w:sz w:val="24"/>
                <w:szCs w:val="24"/>
              </w:rPr>
              <w:t>变量</w:t>
            </w:r>
            <w:r>
              <w:rPr>
                <w:rFonts w:ascii="宋体" w:eastAsia="宋体" w:hAnsi="宋体"/>
                <w:sz w:val="24"/>
                <w:szCs w:val="24"/>
              </w:rPr>
              <w:t>4</w:t>
            </w:r>
            <w:r>
              <w:rPr>
                <w:rFonts w:ascii="宋体" w:eastAsia="宋体" w:hAnsi="宋体" w:hint="eastAsia"/>
                <w:sz w:val="24"/>
                <w:szCs w:val="24"/>
              </w:rPr>
              <w:t>：</w:t>
            </w:r>
            <w:r w:rsidRPr="00BE18EB">
              <w:rPr>
                <w:rFonts w:ascii="宋体" w:eastAsia="宋体" w:hAnsi="宋体" w:hint="eastAsia"/>
                <w:sz w:val="24"/>
                <w:szCs w:val="24"/>
              </w:rPr>
              <w:t>二手房户型面积影响交易资金量。</w:t>
            </w:r>
            <w:r>
              <w:rPr>
                <w:rFonts w:ascii="宋体" w:eastAsia="宋体" w:hAnsi="宋体" w:hint="eastAsia"/>
                <w:sz w:val="24"/>
                <w:szCs w:val="24"/>
              </w:rPr>
              <w:t>分析各变量对二手房产交易资金的影响，并最终对“保交楼”房产项目形成可持续的资金来源。</w:t>
            </w:r>
          </w:p>
        </w:tc>
      </w:tr>
      <w:tr w:rsidR="006B73EF" w:rsidTr="00B0366A">
        <w:trPr>
          <w:trHeight w:val="2400"/>
        </w:trPr>
        <w:tc>
          <w:tcPr>
            <w:tcW w:w="9344" w:type="dxa"/>
          </w:tcPr>
          <w:p w:rsidR="006B73EF" w:rsidRDefault="006B73EF">
            <w:pPr>
              <w:spacing w:line="400" w:lineRule="exac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创新之处</w:t>
            </w:r>
          </w:p>
          <w:p w:rsidR="006B73EF"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）课题基于银保监会调查结果展开，从</w:t>
            </w:r>
            <w:r>
              <w:rPr>
                <w:rFonts w:ascii="宋体" w:eastAsia="宋体" w:hAnsi="宋体"/>
                <w:sz w:val="24"/>
                <w:szCs w:val="24"/>
              </w:rPr>
              <w:t>2021</w:t>
            </w:r>
            <w:r>
              <w:rPr>
                <w:rFonts w:ascii="宋体" w:eastAsia="宋体" w:hAnsi="宋体" w:hint="eastAsia"/>
                <w:sz w:val="24"/>
                <w:szCs w:val="24"/>
              </w:rPr>
              <w:t>年前四个月的二手房产交易资金总额和信托产品成立的规模角度着手，分析其增长情况。</w:t>
            </w:r>
          </w:p>
          <w:p w:rsidR="006B73EF" w:rsidRPr="00B0366A" w:rsidRDefault="006B73EF" w:rsidP="006B73EF">
            <w:pPr>
              <w:spacing w:line="400" w:lineRule="exact"/>
              <w:ind w:firstLineChars="200" w:firstLine="316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）通过线性回归模型</w:t>
            </w:r>
            <w:bookmarkStart w:id="1" w:name="_GoBack"/>
            <w:bookmarkEnd w:id="1"/>
            <w:r>
              <w:rPr>
                <w:rFonts w:ascii="宋体" w:eastAsia="宋体" w:hAnsi="宋体" w:hint="eastAsia"/>
                <w:sz w:val="24"/>
                <w:szCs w:val="24"/>
              </w:rPr>
              <w:t>研究分析，思考变量对二手房产交易资金量的影响及资金在“保交楼”房产项目中起到的作用，通过分析最终使得二手房产交易资金在“保交楼”房产信托业务中起到积极作用。</w:t>
            </w:r>
          </w:p>
        </w:tc>
      </w:tr>
      <w:bookmarkEnd w:id="0"/>
    </w:tbl>
    <w:p w:rsidR="006B73EF" w:rsidRDefault="006B73EF">
      <w:pPr>
        <w:spacing w:line="400" w:lineRule="exact"/>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4"/>
      </w:tblGrid>
      <w:tr w:rsidR="006B73EF">
        <w:trPr>
          <w:trHeight w:val="13607"/>
        </w:trPr>
        <w:tc>
          <w:tcPr>
            <w:tcW w:w="9344" w:type="dxa"/>
          </w:tcPr>
          <w:p w:rsidR="006B73EF" w:rsidRDefault="006B73EF">
            <w:pPr>
              <w:spacing w:line="400" w:lineRule="exact"/>
            </w:pPr>
            <w:r>
              <w:rPr>
                <w:rFonts w:ascii="宋体" w:eastAsia="宋体" w:hAnsi="宋体"/>
                <w:sz w:val="24"/>
                <w:szCs w:val="24"/>
              </w:rPr>
              <w:t>4.</w:t>
            </w:r>
            <w:r>
              <w:rPr>
                <w:rFonts w:ascii="宋体" w:eastAsia="宋体" w:hAnsi="宋体" w:hint="eastAsia"/>
                <w:sz w:val="24"/>
                <w:szCs w:val="24"/>
              </w:rPr>
              <w:t>参考文献</w:t>
            </w:r>
          </w:p>
          <w:p w:rsidR="006B73EF" w:rsidRDefault="006B73EF">
            <w:pPr>
              <w:spacing w:line="400" w:lineRule="exact"/>
              <w:rPr>
                <w:rFonts w:ascii="宋体" w:eastAsia="宋体" w:hAnsi="宋体"/>
                <w:b/>
                <w:bCs/>
                <w:sz w:val="24"/>
                <w:szCs w:val="24"/>
              </w:rPr>
            </w:pPr>
            <w:r>
              <w:rPr>
                <w:rFonts w:ascii="宋体" w:eastAsia="宋体" w:hAnsi="宋体" w:hint="eastAsia"/>
                <w:b/>
                <w:bCs/>
                <w:sz w:val="24"/>
                <w:szCs w:val="24"/>
              </w:rPr>
              <w:t>中文文献</w:t>
            </w:r>
          </w:p>
          <w:p w:rsidR="006B73EF" w:rsidRDefault="006B73EF">
            <w:pPr>
              <w:spacing w:line="40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苗野</w:t>
            </w:r>
            <w:r>
              <w:rPr>
                <w:rFonts w:ascii="宋体" w:eastAsia="宋体" w:hAnsi="宋体"/>
                <w:sz w:val="24"/>
                <w:szCs w:val="24"/>
              </w:rPr>
              <w:t xml:space="preserve">. </w:t>
            </w:r>
            <w:r>
              <w:rPr>
                <w:rFonts w:ascii="宋体" w:eastAsia="宋体" w:hAnsi="宋体" w:hint="eastAsia"/>
                <w:sz w:val="24"/>
                <w:szCs w:val="24"/>
              </w:rPr>
              <w:t>前</w:t>
            </w:r>
            <w:r>
              <w:rPr>
                <w:rFonts w:ascii="宋体" w:eastAsia="宋体" w:hAnsi="宋体"/>
                <w:sz w:val="24"/>
                <w:szCs w:val="24"/>
              </w:rPr>
              <w:t>5</w:t>
            </w:r>
            <w:r>
              <w:rPr>
                <w:rFonts w:ascii="宋体" w:eastAsia="宋体" w:hAnsi="宋体" w:hint="eastAsia"/>
                <w:sz w:val="24"/>
                <w:szCs w:val="24"/>
              </w:rPr>
              <w:t>月违约超</w:t>
            </w:r>
            <w:r>
              <w:rPr>
                <w:rFonts w:ascii="宋体" w:eastAsia="宋体" w:hAnsi="宋体"/>
                <w:sz w:val="24"/>
                <w:szCs w:val="24"/>
              </w:rPr>
              <w:t>400</w:t>
            </w:r>
            <w:r>
              <w:rPr>
                <w:rFonts w:ascii="宋体" w:eastAsia="宋体" w:hAnsi="宋体" w:hint="eastAsia"/>
                <w:sz w:val="24"/>
                <w:szCs w:val="24"/>
              </w:rPr>
              <w:t>亿元</w:t>
            </w:r>
            <w:r>
              <w:rPr>
                <w:rFonts w:ascii="宋体" w:eastAsia="宋体" w:hAnsi="宋体"/>
                <w:sz w:val="24"/>
                <w:szCs w:val="24"/>
              </w:rPr>
              <w:t xml:space="preserve">  </w:t>
            </w:r>
            <w:r>
              <w:rPr>
                <w:rFonts w:ascii="宋体" w:eastAsia="宋体" w:hAnsi="宋体" w:hint="eastAsia"/>
                <w:sz w:val="24"/>
                <w:szCs w:val="24"/>
              </w:rPr>
              <w:t>房地产信托仍是风险防范重点</w:t>
            </w:r>
            <w:r>
              <w:rPr>
                <w:rFonts w:ascii="宋体" w:eastAsia="宋体" w:hAnsi="宋体"/>
                <w:sz w:val="24"/>
                <w:szCs w:val="24"/>
              </w:rPr>
              <w:t xml:space="preserve">[N]. </w:t>
            </w:r>
            <w:r>
              <w:rPr>
                <w:rFonts w:ascii="宋体" w:eastAsia="宋体" w:hAnsi="宋体" w:hint="eastAsia"/>
                <w:sz w:val="24"/>
                <w:szCs w:val="24"/>
              </w:rPr>
              <w:t>中国房地产报</w:t>
            </w:r>
            <w:r>
              <w:rPr>
                <w:rFonts w:ascii="宋体" w:eastAsia="宋体" w:hAnsi="宋体"/>
                <w:sz w:val="24"/>
                <w:szCs w:val="24"/>
              </w:rPr>
              <w:t>,2022-06-27(003).</w:t>
            </w:r>
          </w:p>
          <w:p w:rsidR="006B73EF" w:rsidRDefault="006B73EF">
            <w:pPr>
              <w:spacing w:line="40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李明远</w:t>
            </w:r>
            <w:r>
              <w:rPr>
                <w:rFonts w:ascii="宋体" w:eastAsia="宋体" w:hAnsi="宋体"/>
                <w:sz w:val="24"/>
                <w:szCs w:val="24"/>
              </w:rPr>
              <w:t>.</w:t>
            </w:r>
            <w:r>
              <w:rPr>
                <w:rFonts w:ascii="宋体" w:eastAsia="宋体" w:hAnsi="宋体" w:hint="eastAsia"/>
                <w:sz w:val="24"/>
                <w:szCs w:val="24"/>
              </w:rPr>
              <w:t>基于国外</w:t>
            </w:r>
            <w:r>
              <w:rPr>
                <w:rFonts w:ascii="宋体" w:eastAsia="宋体" w:hAnsi="宋体"/>
                <w:sz w:val="24"/>
                <w:szCs w:val="24"/>
              </w:rPr>
              <w:t>REITs</w:t>
            </w:r>
            <w:r>
              <w:rPr>
                <w:rFonts w:ascii="宋体" w:eastAsia="宋体" w:hAnsi="宋体" w:hint="eastAsia"/>
                <w:sz w:val="24"/>
                <w:szCs w:val="24"/>
              </w:rPr>
              <w:t>背景的国内房地产信托投资基金发展模式选择</w:t>
            </w:r>
            <w:r>
              <w:rPr>
                <w:rFonts w:ascii="宋体" w:eastAsia="宋体" w:hAnsi="宋体"/>
                <w:sz w:val="24"/>
                <w:szCs w:val="24"/>
              </w:rPr>
              <w:t>[J].</w:t>
            </w:r>
            <w:r>
              <w:rPr>
                <w:rFonts w:ascii="宋体" w:eastAsia="宋体" w:hAnsi="宋体" w:hint="eastAsia"/>
                <w:sz w:val="24"/>
                <w:szCs w:val="24"/>
              </w:rPr>
              <w:t>营销界</w:t>
            </w:r>
            <w:r>
              <w:rPr>
                <w:rFonts w:ascii="宋体" w:eastAsia="宋体" w:hAnsi="宋体"/>
                <w:sz w:val="24"/>
                <w:szCs w:val="24"/>
              </w:rPr>
              <w:t>,2022,(11):107-109.</w:t>
            </w:r>
          </w:p>
          <w:p w:rsidR="006B73EF" w:rsidRDefault="006B73EF">
            <w:pPr>
              <w:spacing w:line="400" w:lineRule="exact"/>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郭志强</w:t>
            </w:r>
            <w:r>
              <w:rPr>
                <w:rFonts w:ascii="宋体" w:eastAsia="宋体" w:hAnsi="宋体"/>
                <w:sz w:val="24"/>
                <w:szCs w:val="24"/>
              </w:rPr>
              <w:t>.</w:t>
            </w:r>
            <w:r>
              <w:rPr>
                <w:rFonts w:ascii="宋体" w:eastAsia="宋体" w:hAnsi="宋体" w:hint="eastAsia"/>
                <w:sz w:val="24"/>
                <w:szCs w:val="24"/>
              </w:rPr>
              <w:t>信托行业</w:t>
            </w:r>
            <w:r>
              <w:rPr>
                <w:rFonts w:ascii="宋体" w:eastAsia="宋体" w:hAnsi="宋体"/>
                <w:sz w:val="24"/>
                <w:szCs w:val="24"/>
              </w:rPr>
              <w:t>2021</w:t>
            </w:r>
            <w:r>
              <w:rPr>
                <w:rFonts w:ascii="宋体" w:eastAsia="宋体" w:hAnsi="宋体" w:hint="eastAsia"/>
                <w:sz w:val="24"/>
                <w:szCs w:val="24"/>
              </w:rPr>
              <w:t>年喜忧参半</w:t>
            </w:r>
            <w:r>
              <w:rPr>
                <w:rFonts w:ascii="宋体" w:eastAsia="宋体" w:hAnsi="宋体"/>
                <w:sz w:val="24"/>
                <w:szCs w:val="24"/>
              </w:rPr>
              <w:t xml:space="preserve">  </w:t>
            </w:r>
            <w:r>
              <w:rPr>
                <w:rFonts w:ascii="宋体" w:eastAsia="宋体" w:hAnsi="宋体" w:hint="eastAsia"/>
                <w:sz w:val="24"/>
                <w:szCs w:val="24"/>
              </w:rPr>
              <w:t>房地产成违约“重灾区”</w:t>
            </w:r>
            <w:r>
              <w:rPr>
                <w:rFonts w:ascii="宋体" w:eastAsia="宋体" w:hAnsi="宋体"/>
                <w:sz w:val="24"/>
                <w:szCs w:val="24"/>
              </w:rPr>
              <w:t>[J].</w:t>
            </w:r>
            <w:r>
              <w:rPr>
                <w:rFonts w:ascii="宋体" w:eastAsia="宋体" w:hAnsi="宋体" w:hint="eastAsia"/>
                <w:sz w:val="24"/>
                <w:szCs w:val="24"/>
              </w:rPr>
              <w:t>中国经济周刊</w:t>
            </w:r>
            <w:r>
              <w:rPr>
                <w:rFonts w:ascii="宋体" w:eastAsia="宋体" w:hAnsi="宋体"/>
                <w:sz w:val="24"/>
                <w:szCs w:val="24"/>
              </w:rPr>
              <w:t>,2022,(10):70-71.</w:t>
            </w:r>
          </w:p>
          <w:p w:rsidR="006B73EF" w:rsidRDefault="006B73EF">
            <w:pPr>
              <w:spacing w:line="400" w:lineRule="exac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陈彦蓉</w:t>
            </w:r>
            <w:r>
              <w:rPr>
                <w:rFonts w:ascii="宋体" w:eastAsia="宋体" w:hAnsi="宋体"/>
                <w:sz w:val="24"/>
                <w:szCs w:val="24"/>
              </w:rPr>
              <w:t xml:space="preserve">. </w:t>
            </w:r>
            <w:r>
              <w:rPr>
                <w:rFonts w:ascii="宋体" w:eastAsia="宋体" w:hAnsi="宋体" w:hint="eastAsia"/>
                <w:sz w:val="24"/>
                <w:szCs w:val="24"/>
              </w:rPr>
              <w:t>房地产信托规模明显压降</w:t>
            </w:r>
            <w:r>
              <w:rPr>
                <w:rFonts w:ascii="宋体" w:eastAsia="宋体" w:hAnsi="宋体"/>
                <w:sz w:val="24"/>
                <w:szCs w:val="24"/>
              </w:rPr>
              <w:t xml:space="preserve">[N]. </w:t>
            </w:r>
            <w:r>
              <w:rPr>
                <w:rFonts w:ascii="宋体" w:eastAsia="宋体" w:hAnsi="宋体" w:hint="eastAsia"/>
                <w:sz w:val="24"/>
                <w:szCs w:val="24"/>
              </w:rPr>
              <w:t>金融时报</w:t>
            </w:r>
            <w:r>
              <w:rPr>
                <w:rFonts w:ascii="宋体" w:eastAsia="宋体" w:hAnsi="宋体"/>
                <w:sz w:val="24"/>
                <w:szCs w:val="24"/>
              </w:rPr>
              <w:t>,2022-05-23(008).</w:t>
            </w:r>
          </w:p>
          <w:p w:rsidR="006B73EF" w:rsidRDefault="006B73EF">
            <w:pPr>
              <w:spacing w:line="400" w:lineRule="exac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张旻楠</w:t>
            </w:r>
            <w:r>
              <w:rPr>
                <w:rFonts w:ascii="宋体" w:eastAsia="宋体" w:hAnsi="宋体"/>
                <w:sz w:val="24"/>
                <w:szCs w:val="24"/>
              </w:rPr>
              <w:t>,</w:t>
            </w:r>
            <w:r>
              <w:rPr>
                <w:rFonts w:ascii="宋体" w:eastAsia="宋体" w:hAnsi="宋体" w:hint="eastAsia"/>
                <w:sz w:val="24"/>
                <w:szCs w:val="24"/>
              </w:rPr>
              <w:t>刘美嘉</w:t>
            </w:r>
            <w:r>
              <w:rPr>
                <w:rFonts w:ascii="宋体" w:eastAsia="宋体" w:hAnsi="宋体"/>
                <w:sz w:val="24"/>
                <w:szCs w:val="24"/>
              </w:rPr>
              <w:t>,</w:t>
            </w:r>
            <w:r>
              <w:rPr>
                <w:rFonts w:ascii="宋体" w:eastAsia="宋体" w:hAnsi="宋体" w:hint="eastAsia"/>
                <w:sz w:val="24"/>
                <w:szCs w:val="24"/>
              </w:rPr>
              <w:t>郑虎</w:t>
            </w:r>
            <w:r>
              <w:rPr>
                <w:rFonts w:ascii="宋体" w:eastAsia="宋体" w:hAnsi="宋体"/>
                <w:sz w:val="24"/>
                <w:szCs w:val="24"/>
              </w:rPr>
              <w:t>.2021</w:t>
            </w:r>
            <w:r>
              <w:rPr>
                <w:rFonts w:ascii="宋体" w:eastAsia="宋体" w:hAnsi="宋体" w:hint="eastAsia"/>
                <w:sz w:val="24"/>
                <w:szCs w:val="24"/>
              </w:rPr>
              <w:t>年美国房地产投资信托基金</w:t>
            </w:r>
            <w:r>
              <w:rPr>
                <w:rFonts w:ascii="宋体" w:eastAsia="宋体" w:hAnsi="宋体"/>
                <w:sz w:val="24"/>
                <w:szCs w:val="24"/>
              </w:rPr>
              <w:t>ESG</w:t>
            </w:r>
            <w:r>
              <w:rPr>
                <w:rFonts w:ascii="宋体" w:eastAsia="宋体" w:hAnsi="宋体" w:hint="eastAsia"/>
                <w:sz w:val="24"/>
                <w:szCs w:val="24"/>
              </w:rPr>
              <w:t>报告概述</w:t>
            </w:r>
            <w:r>
              <w:rPr>
                <w:rFonts w:ascii="宋体" w:eastAsia="宋体" w:hAnsi="宋体"/>
                <w:sz w:val="24"/>
                <w:szCs w:val="24"/>
              </w:rPr>
              <w:t>[J].</w:t>
            </w:r>
            <w:r>
              <w:rPr>
                <w:rFonts w:ascii="宋体" w:eastAsia="宋体" w:hAnsi="宋体" w:hint="eastAsia"/>
                <w:sz w:val="24"/>
                <w:szCs w:val="24"/>
              </w:rPr>
              <w:t>中国物业管理</w:t>
            </w:r>
            <w:r>
              <w:rPr>
                <w:rFonts w:ascii="宋体" w:eastAsia="宋体" w:hAnsi="宋体"/>
                <w:sz w:val="24"/>
                <w:szCs w:val="24"/>
              </w:rPr>
              <w:t>,2022,(05):84-87.</w:t>
            </w:r>
          </w:p>
          <w:p w:rsidR="006B73EF" w:rsidRDefault="006B73EF">
            <w:pPr>
              <w:spacing w:line="400" w:lineRule="exact"/>
              <w:rPr>
                <w:rFonts w:ascii="宋体" w:eastAsia="宋体" w:hAnsi="宋体"/>
                <w:sz w:val="24"/>
                <w:szCs w:val="24"/>
              </w:rPr>
            </w:pPr>
            <w:r>
              <w:rPr>
                <w:rFonts w:ascii="宋体" w:eastAsia="宋体" w:hAnsi="宋体"/>
                <w:sz w:val="24"/>
                <w:szCs w:val="24"/>
              </w:rPr>
              <w:t>[6]</w:t>
            </w:r>
            <w:r>
              <w:rPr>
                <w:rFonts w:ascii="宋体" w:eastAsia="宋体" w:hAnsi="宋体" w:hint="eastAsia"/>
                <w:sz w:val="24"/>
                <w:szCs w:val="24"/>
              </w:rPr>
              <w:t>陈宇涵</w:t>
            </w:r>
            <w:r>
              <w:rPr>
                <w:rFonts w:ascii="宋体" w:eastAsia="宋体" w:hAnsi="宋体"/>
                <w:sz w:val="24"/>
                <w:szCs w:val="24"/>
              </w:rPr>
              <w:t>.</w:t>
            </w:r>
            <w:r>
              <w:rPr>
                <w:rFonts w:ascii="宋体" w:eastAsia="宋体" w:hAnsi="宋体" w:hint="eastAsia"/>
                <w:sz w:val="24"/>
                <w:szCs w:val="24"/>
              </w:rPr>
              <w:t>房地产信托投资基金融资动因及效果探讨</w:t>
            </w:r>
            <w:r>
              <w:rPr>
                <w:rFonts w:ascii="宋体" w:eastAsia="宋体" w:hAnsi="宋体"/>
                <w:sz w:val="24"/>
                <w:szCs w:val="24"/>
              </w:rPr>
              <w:t>[J].</w:t>
            </w:r>
            <w:r>
              <w:rPr>
                <w:rFonts w:ascii="宋体" w:eastAsia="宋体" w:hAnsi="宋体" w:hint="eastAsia"/>
                <w:sz w:val="24"/>
                <w:szCs w:val="24"/>
              </w:rPr>
              <w:t>商业文化</w:t>
            </w:r>
            <w:r>
              <w:rPr>
                <w:rFonts w:ascii="宋体" w:eastAsia="宋体" w:hAnsi="宋体"/>
                <w:sz w:val="24"/>
                <w:szCs w:val="24"/>
              </w:rPr>
              <w:t>,2022,(13):98-100.</w:t>
            </w:r>
          </w:p>
          <w:p w:rsidR="006B73EF" w:rsidRDefault="006B73EF">
            <w:pPr>
              <w:spacing w:line="400" w:lineRule="exact"/>
              <w:rPr>
                <w:rFonts w:ascii="宋体" w:eastAsia="宋体" w:hAnsi="宋体"/>
                <w:sz w:val="24"/>
                <w:szCs w:val="24"/>
              </w:rPr>
            </w:pPr>
            <w:r>
              <w:rPr>
                <w:rFonts w:ascii="宋体" w:eastAsia="宋体" w:hAnsi="宋体"/>
                <w:sz w:val="24"/>
                <w:szCs w:val="24"/>
              </w:rPr>
              <w:t>[7]</w:t>
            </w:r>
            <w:r>
              <w:rPr>
                <w:rFonts w:ascii="宋体" w:eastAsia="宋体" w:hAnsi="宋体" w:hint="eastAsia"/>
                <w:sz w:val="24"/>
                <w:szCs w:val="24"/>
              </w:rPr>
              <w:t>白若琪</w:t>
            </w:r>
            <w:r>
              <w:rPr>
                <w:rFonts w:ascii="宋体" w:eastAsia="宋体" w:hAnsi="宋体"/>
                <w:sz w:val="24"/>
                <w:szCs w:val="24"/>
              </w:rPr>
              <w:t>.</w:t>
            </w:r>
            <w:r>
              <w:rPr>
                <w:rFonts w:ascii="宋体" w:eastAsia="宋体" w:hAnsi="宋体" w:hint="eastAsia"/>
                <w:sz w:val="24"/>
                <w:szCs w:val="24"/>
              </w:rPr>
              <w:t>房地产信托投资基金与房地产行业互利共赢的案例分析</w:t>
            </w:r>
            <w:r>
              <w:rPr>
                <w:rFonts w:ascii="宋体" w:eastAsia="宋体" w:hAnsi="宋体"/>
                <w:sz w:val="24"/>
                <w:szCs w:val="24"/>
              </w:rPr>
              <w:t>——</w:t>
            </w:r>
            <w:r>
              <w:rPr>
                <w:rFonts w:ascii="宋体" w:eastAsia="宋体" w:hAnsi="宋体" w:hint="eastAsia"/>
                <w:sz w:val="24"/>
                <w:szCs w:val="24"/>
              </w:rPr>
              <w:t>以鹏华前海</w:t>
            </w:r>
            <w:r>
              <w:rPr>
                <w:rFonts w:ascii="宋体" w:eastAsia="宋体" w:hAnsi="宋体"/>
                <w:sz w:val="24"/>
                <w:szCs w:val="24"/>
              </w:rPr>
              <w:t>REITs</w:t>
            </w:r>
            <w:r>
              <w:rPr>
                <w:rFonts w:ascii="宋体" w:eastAsia="宋体" w:hAnsi="宋体" w:hint="eastAsia"/>
                <w:sz w:val="24"/>
                <w:szCs w:val="24"/>
              </w:rPr>
              <w:t>为例</w:t>
            </w:r>
            <w:r>
              <w:rPr>
                <w:rFonts w:ascii="宋体" w:eastAsia="宋体" w:hAnsi="宋体"/>
                <w:sz w:val="24"/>
                <w:szCs w:val="24"/>
              </w:rPr>
              <w:t>[J].</w:t>
            </w:r>
            <w:r>
              <w:rPr>
                <w:rFonts w:ascii="宋体" w:eastAsia="宋体" w:hAnsi="宋体" w:hint="eastAsia"/>
                <w:sz w:val="24"/>
                <w:szCs w:val="24"/>
              </w:rPr>
              <w:t>现代商业</w:t>
            </w:r>
            <w:r>
              <w:rPr>
                <w:rFonts w:ascii="宋体" w:eastAsia="宋体" w:hAnsi="宋体"/>
                <w:sz w:val="24"/>
                <w:szCs w:val="24"/>
              </w:rPr>
              <w:t>,2022,(12):46-50.</w:t>
            </w:r>
          </w:p>
          <w:p w:rsidR="006B73EF" w:rsidRDefault="006B73EF">
            <w:pPr>
              <w:spacing w:line="400" w:lineRule="exact"/>
              <w:rPr>
                <w:rFonts w:ascii="宋体" w:eastAsia="宋体" w:hAnsi="宋体"/>
                <w:sz w:val="24"/>
                <w:szCs w:val="24"/>
              </w:rPr>
            </w:pPr>
            <w:r>
              <w:rPr>
                <w:rFonts w:ascii="宋体" w:eastAsia="宋体" w:hAnsi="宋体"/>
                <w:sz w:val="24"/>
                <w:szCs w:val="24"/>
              </w:rPr>
              <w:t>[8]</w:t>
            </w:r>
            <w:r>
              <w:rPr>
                <w:rFonts w:ascii="宋体" w:eastAsia="宋体" w:hAnsi="宋体" w:hint="eastAsia"/>
                <w:sz w:val="24"/>
                <w:szCs w:val="24"/>
              </w:rPr>
              <w:t>孟凡霞</w:t>
            </w:r>
            <w:r>
              <w:rPr>
                <w:rFonts w:ascii="宋体" w:eastAsia="宋体" w:hAnsi="宋体"/>
                <w:sz w:val="24"/>
                <w:szCs w:val="24"/>
              </w:rPr>
              <w:t>,</w:t>
            </w:r>
            <w:r>
              <w:rPr>
                <w:rFonts w:ascii="宋体" w:eastAsia="宋体" w:hAnsi="宋体" w:hint="eastAsia"/>
                <w:sz w:val="24"/>
                <w:szCs w:val="24"/>
              </w:rPr>
              <w:t>李海颜</w:t>
            </w:r>
            <w:r>
              <w:rPr>
                <w:rFonts w:ascii="宋体" w:eastAsia="宋体" w:hAnsi="宋体"/>
                <w:sz w:val="24"/>
                <w:szCs w:val="24"/>
              </w:rPr>
              <w:t xml:space="preserve">. </w:t>
            </w:r>
            <w:r>
              <w:rPr>
                <w:rFonts w:ascii="宋体" w:eastAsia="宋体" w:hAnsi="宋体" w:hint="eastAsia"/>
                <w:sz w:val="24"/>
                <w:szCs w:val="24"/>
              </w:rPr>
              <w:t>扎堆“接盘”房地产</w:t>
            </w:r>
            <w:r>
              <w:rPr>
                <w:rFonts w:ascii="宋体" w:eastAsia="宋体" w:hAnsi="宋体"/>
                <w:sz w:val="24"/>
                <w:szCs w:val="24"/>
              </w:rPr>
              <w:t xml:space="preserve">  </w:t>
            </w:r>
            <w:r>
              <w:rPr>
                <w:rFonts w:ascii="宋体" w:eastAsia="宋体" w:hAnsi="宋体" w:hint="eastAsia"/>
                <w:sz w:val="24"/>
                <w:szCs w:val="24"/>
              </w:rPr>
              <w:t>信托公司图什么</w:t>
            </w:r>
            <w:r>
              <w:rPr>
                <w:rFonts w:ascii="宋体" w:eastAsia="宋体" w:hAnsi="宋体"/>
                <w:sz w:val="24"/>
                <w:szCs w:val="24"/>
              </w:rPr>
              <w:t xml:space="preserve">[N]. </w:t>
            </w:r>
            <w:r>
              <w:rPr>
                <w:rFonts w:ascii="宋体" w:eastAsia="宋体" w:hAnsi="宋体" w:hint="eastAsia"/>
                <w:sz w:val="24"/>
                <w:szCs w:val="24"/>
              </w:rPr>
              <w:t>北京商报</w:t>
            </w:r>
            <w:r>
              <w:rPr>
                <w:rFonts w:ascii="宋体" w:eastAsia="宋体" w:hAnsi="宋体"/>
                <w:sz w:val="24"/>
                <w:szCs w:val="24"/>
              </w:rPr>
              <w:t>,2022-03-04(003).</w:t>
            </w:r>
          </w:p>
          <w:p w:rsidR="006B73EF" w:rsidRDefault="006B73EF">
            <w:pPr>
              <w:spacing w:line="400" w:lineRule="exact"/>
              <w:rPr>
                <w:rFonts w:ascii="宋体" w:eastAsia="宋体" w:hAnsi="宋体"/>
                <w:sz w:val="24"/>
                <w:szCs w:val="24"/>
              </w:rPr>
            </w:pPr>
            <w:r>
              <w:rPr>
                <w:rFonts w:ascii="宋体" w:eastAsia="宋体" w:hAnsi="宋体"/>
                <w:sz w:val="24"/>
                <w:szCs w:val="24"/>
              </w:rPr>
              <w:t>[9]</w:t>
            </w:r>
            <w:r>
              <w:rPr>
                <w:rFonts w:ascii="宋体" w:eastAsia="宋体" w:hAnsi="宋体" w:hint="eastAsia"/>
                <w:sz w:val="24"/>
                <w:szCs w:val="24"/>
              </w:rPr>
              <w:t>荆中博</w:t>
            </w:r>
            <w:r>
              <w:rPr>
                <w:rFonts w:ascii="宋体" w:eastAsia="宋体" w:hAnsi="宋体"/>
                <w:sz w:val="24"/>
                <w:szCs w:val="24"/>
              </w:rPr>
              <w:t>,</w:t>
            </w:r>
            <w:r>
              <w:rPr>
                <w:rFonts w:ascii="宋体" w:eastAsia="宋体" w:hAnsi="宋体" w:hint="eastAsia"/>
                <w:sz w:val="24"/>
                <w:szCs w:val="24"/>
              </w:rPr>
              <w:t>方意</w:t>
            </w:r>
            <w:r>
              <w:rPr>
                <w:rFonts w:ascii="宋体" w:eastAsia="宋体" w:hAnsi="宋体"/>
                <w:sz w:val="24"/>
                <w:szCs w:val="24"/>
              </w:rPr>
              <w:t>,</w:t>
            </w:r>
            <w:r>
              <w:rPr>
                <w:rFonts w:ascii="宋体" w:eastAsia="宋体" w:hAnsi="宋体" w:hint="eastAsia"/>
                <w:sz w:val="24"/>
                <w:szCs w:val="24"/>
              </w:rPr>
              <w:t>曾艳琪</w:t>
            </w:r>
            <w:r>
              <w:rPr>
                <w:rFonts w:ascii="宋体" w:eastAsia="宋体" w:hAnsi="宋体"/>
                <w:sz w:val="24"/>
                <w:szCs w:val="24"/>
              </w:rPr>
              <w:t>,</w:t>
            </w:r>
            <w:r>
              <w:rPr>
                <w:rFonts w:ascii="宋体" w:eastAsia="宋体" w:hAnsi="宋体" w:hint="eastAsia"/>
                <w:sz w:val="24"/>
                <w:szCs w:val="24"/>
              </w:rPr>
              <w:t>韩业</w:t>
            </w:r>
            <w:r>
              <w:rPr>
                <w:rFonts w:ascii="宋体" w:eastAsia="宋体" w:hAnsi="宋体"/>
                <w:sz w:val="24"/>
                <w:szCs w:val="24"/>
              </w:rPr>
              <w:t>.</w:t>
            </w:r>
            <w:r>
              <w:rPr>
                <w:rFonts w:ascii="宋体" w:eastAsia="宋体" w:hAnsi="宋体" w:hint="eastAsia"/>
                <w:sz w:val="24"/>
                <w:szCs w:val="24"/>
              </w:rPr>
              <w:t>房地产信托冲击与中国影子银行系统性风险</w:t>
            </w:r>
            <w:r>
              <w:rPr>
                <w:rFonts w:ascii="宋体" w:eastAsia="宋体" w:hAnsi="宋体"/>
                <w:sz w:val="24"/>
                <w:szCs w:val="24"/>
              </w:rPr>
              <w:t>[J].</w:t>
            </w:r>
            <w:r>
              <w:rPr>
                <w:rFonts w:ascii="宋体" w:eastAsia="宋体" w:hAnsi="宋体" w:hint="eastAsia"/>
                <w:sz w:val="24"/>
                <w:szCs w:val="24"/>
              </w:rPr>
              <w:t>系统工程理论与实践</w:t>
            </w:r>
            <w:r>
              <w:rPr>
                <w:rFonts w:ascii="宋体" w:eastAsia="宋体" w:hAnsi="宋体"/>
                <w:sz w:val="24"/>
                <w:szCs w:val="24"/>
              </w:rPr>
              <w:t>,2021,41(12):3101-3114.</w:t>
            </w:r>
          </w:p>
          <w:p w:rsidR="006B73EF" w:rsidRDefault="006B73EF">
            <w:pPr>
              <w:spacing w:line="400" w:lineRule="exact"/>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郭颀</w:t>
            </w:r>
            <w:r>
              <w:rPr>
                <w:rFonts w:ascii="宋体" w:eastAsia="宋体" w:hAnsi="宋体"/>
                <w:sz w:val="24"/>
                <w:szCs w:val="24"/>
              </w:rPr>
              <w:t>.</w:t>
            </w:r>
            <w:r>
              <w:rPr>
                <w:rFonts w:ascii="宋体" w:eastAsia="宋体" w:hAnsi="宋体" w:hint="eastAsia"/>
                <w:sz w:val="24"/>
                <w:szCs w:val="24"/>
              </w:rPr>
              <w:t>房地产投资信托基金在资产证券化中的应用及估值方法分析</w:t>
            </w:r>
            <w:r>
              <w:rPr>
                <w:rFonts w:ascii="宋体" w:eastAsia="宋体" w:hAnsi="宋体"/>
                <w:sz w:val="24"/>
                <w:szCs w:val="24"/>
              </w:rPr>
              <w:t>[J].</w:t>
            </w:r>
            <w:r>
              <w:rPr>
                <w:rFonts w:ascii="宋体" w:eastAsia="宋体" w:hAnsi="宋体" w:hint="eastAsia"/>
                <w:sz w:val="24"/>
                <w:szCs w:val="24"/>
              </w:rPr>
              <w:t>中国资产评估</w:t>
            </w:r>
            <w:r>
              <w:rPr>
                <w:rFonts w:ascii="宋体" w:eastAsia="宋体" w:hAnsi="宋体"/>
                <w:sz w:val="24"/>
                <w:szCs w:val="24"/>
              </w:rPr>
              <w:t>,2021,(12):4-10.</w:t>
            </w:r>
          </w:p>
          <w:p w:rsidR="006B73EF" w:rsidRDefault="006B73EF">
            <w:pPr>
              <w:spacing w:line="400" w:lineRule="exact"/>
              <w:rPr>
                <w:rFonts w:ascii="宋体" w:eastAsia="宋体" w:hAnsi="宋体"/>
                <w:sz w:val="24"/>
                <w:szCs w:val="24"/>
              </w:rPr>
            </w:pPr>
            <w:r>
              <w:rPr>
                <w:rFonts w:ascii="宋体" w:eastAsia="宋体" w:hAnsi="宋体"/>
                <w:sz w:val="24"/>
                <w:szCs w:val="24"/>
              </w:rPr>
              <w:t>[11]</w:t>
            </w:r>
            <w:r>
              <w:rPr>
                <w:rFonts w:ascii="宋体" w:eastAsia="宋体" w:hAnsi="宋体" w:hint="eastAsia"/>
                <w:sz w:val="24"/>
                <w:szCs w:val="24"/>
              </w:rPr>
              <w:t>亓宁</w:t>
            </w:r>
            <w:r>
              <w:rPr>
                <w:rFonts w:ascii="宋体" w:eastAsia="宋体" w:hAnsi="宋体"/>
                <w:sz w:val="24"/>
                <w:szCs w:val="24"/>
              </w:rPr>
              <w:t xml:space="preserve">. </w:t>
            </w:r>
            <w:r>
              <w:rPr>
                <w:rFonts w:ascii="宋体" w:eastAsia="宋体" w:hAnsi="宋体" w:hint="eastAsia"/>
                <w:sz w:val="24"/>
                <w:szCs w:val="24"/>
              </w:rPr>
              <w:t>信托三季度大幅增加债券投资</w:t>
            </w:r>
            <w:r>
              <w:rPr>
                <w:rFonts w:ascii="宋体" w:eastAsia="宋体" w:hAnsi="宋体"/>
                <w:sz w:val="24"/>
                <w:szCs w:val="24"/>
              </w:rPr>
              <w:t xml:space="preserve">  </w:t>
            </w:r>
            <w:r>
              <w:rPr>
                <w:rFonts w:ascii="宋体" w:eastAsia="宋体" w:hAnsi="宋体" w:hint="eastAsia"/>
                <w:sz w:val="24"/>
                <w:szCs w:val="24"/>
              </w:rPr>
              <w:t>房地产余额跌破</w:t>
            </w:r>
            <w:r>
              <w:rPr>
                <w:rFonts w:ascii="宋体" w:eastAsia="宋体" w:hAnsi="宋体"/>
                <w:sz w:val="24"/>
                <w:szCs w:val="24"/>
              </w:rPr>
              <w:t>2</w:t>
            </w:r>
            <w:r>
              <w:rPr>
                <w:rFonts w:ascii="宋体" w:eastAsia="宋体" w:hAnsi="宋体" w:hint="eastAsia"/>
                <w:sz w:val="24"/>
                <w:szCs w:val="24"/>
              </w:rPr>
              <w:t>万亿</w:t>
            </w:r>
            <w:r>
              <w:rPr>
                <w:rFonts w:ascii="宋体" w:eastAsia="宋体" w:hAnsi="宋体"/>
                <w:sz w:val="24"/>
                <w:szCs w:val="24"/>
              </w:rPr>
              <w:t xml:space="preserve">[N]. </w:t>
            </w:r>
            <w:r>
              <w:rPr>
                <w:rFonts w:ascii="宋体" w:eastAsia="宋体" w:hAnsi="宋体" w:hint="eastAsia"/>
                <w:sz w:val="24"/>
                <w:szCs w:val="24"/>
              </w:rPr>
              <w:t>第一财经日报</w:t>
            </w:r>
            <w:r>
              <w:rPr>
                <w:rFonts w:ascii="宋体" w:eastAsia="宋体" w:hAnsi="宋体"/>
                <w:sz w:val="24"/>
                <w:szCs w:val="24"/>
              </w:rPr>
              <w:t>,2021-12-03(A05).</w:t>
            </w:r>
          </w:p>
          <w:p w:rsidR="006B73EF" w:rsidRDefault="006B73EF">
            <w:pPr>
              <w:spacing w:line="400" w:lineRule="exact"/>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王艳华</w:t>
            </w:r>
            <w:r>
              <w:rPr>
                <w:rFonts w:ascii="宋体" w:eastAsia="宋体" w:hAnsi="宋体"/>
                <w:sz w:val="24"/>
                <w:szCs w:val="24"/>
              </w:rPr>
              <w:t>. HD</w:t>
            </w:r>
            <w:r>
              <w:rPr>
                <w:rFonts w:ascii="宋体" w:eastAsia="宋体" w:hAnsi="宋体" w:hint="eastAsia"/>
                <w:sz w:val="24"/>
                <w:szCs w:val="24"/>
              </w:rPr>
              <w:t>公司房地产信托业务风险管理问题研究</w:t>
            </w:r>
            <w:r>
              <w:rPr>
                <w:rFonts w:ascii="宋体" w:eastAsia="宋体" w:hAnsi="宋体"/>
                <w:sz w:val="24"/>
                <w:szCs w:val="24"/>
              </w:rPr>
              <w:t>[D].</w:t>
            </w:r>
            <w:r>
              <w:rPr>
                <w:rFonts w:ascii="宋体" w:eastAsia="宋体" w:hAnsi="宋体" w:hint="eastAsia"/>
                <w:sz w:val="24"/>
                <w:szCs w:val="24"/>
              </w:rPr>
              <w:t>东北农业大学</w:t>
            </w:r>
            <w:r>
              <w:rPr>
                <w:rFonts w:ascii="宋体" w:eastAsia="宋体" w:hAnsi="宋体"/>
                <w:sz w:val="24"/>
                <w:szCs w:val="24"/>
              </w:rPr>
              <w:t>,2021.</w:t>
            </w:r>
          </w:p>
          <w:p w:rsidR="006B73EF" w:rsidRDefault="006B73EF">
            <w:pPr>
              <w:spacing w:line="400" w:lineRule="exact"/>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亓宁</w:t>
            </w:r>
            <w:r>
              <w:rPr>
                <w:rFonts w:ascii="宋体" w:eastAsia="宋体" w:hAnsi="宋体"/>
                <w:sz w:val="24"/>
                <w:szCs w:val="24"/>
              </w:rPr>
              <w:t xml:space="preserve">. </w:t>
            </w:r>
            <w:r>
              <w:rPr>
                <w:rFonts w:ascii="宋体" w:eastAsia="宋体" w:hAnsi="宋体" w:hint="eastAsia"/>
                <w:sz w:val="24"/>
                <w:szCs w:val="24"/>
              </w:rPr>
              <w:t>信托公司猛攻标品</w:t>
            </w:r>
            <w:r>
              <w:rPr>
                <w:rFonts w:ascii="宋体" w:eastAsia="宋体" w:hAnsi="宋体"/>
                <w:sz w:val="24"/>
                <w:szCs w:val="24"/>
              </w:rPr>
              <w:t xml:space="preserve">TOF/FOF  </w:t>
            </w:r>
            <w:r>
              <w:rPr>
                <w:rFonts w:ascii="宋体" w:eastAsia="宋体" w:hAnsi="宋体" w:hint="eastAsia"/>
                <w:sz w:val="24"/>
                <w:szCs w:val="24"/>
              </w:rPr>
              <w:t>房地产产品发行规模回升</w:t>
            </w:r>
            <w:r>
              <w:rPr>
                <w:rFonts w:ascii="宋体" w:eastAsia="宋体" w:hAnsi="宋体"/>
                <w:sz w:val="24"/>
                <w:szCs w:val="24"/>
              </w:rPr>
              <w:t xml:space="preserve">[N]. </w:t>
            </w:r>
            <w:r>
              <w:rPr>
                <w:rFonts w:ascii="宋体" w:eastAsia="宋体" w:hAnsi="宋体" w:hint="eastAsia"/>
                <w:sz w:val="24"/>
                <w:szCs w:val="24"/>
              </w:rPr>
              <w:t>第一财经日报</w:t>
            </w:r>
            <w:r>
              <w:rPr>
                <w:rFonts w:ascii="宋体" w:eastAsia="宋体" w:hAnsi="宋体"/>
                <w:sz w:val="24"/>
                <w:szCs w:val="24"/>
              </w:rPr>
              <w:t>,2021-11-30(A07).</w:t>
            </w:r>
          </w:p>
          <w:p w:rsidR="006B73EF" w:rsidRDefault="006B73EF">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杨朝越</w:t>
            </w:r>
            <w:r>
              <w:rPr>
                <w:rFonts w:ascii="宋体" w:eastAsia="宋体" w:hAnsi="宋体"/>
                <w:sz w:val="24"/>
                <w:szCs w:val="24"/>
              </w:rPr>
              <w:t>.</w:t>
            </w:r>
            <w:r>
              <w:rPr>
                <w:rFonts w:ascii="宋体" w:eastAsia="宋体" w:hAnsi="宋体" w:hint="eastAsia"/>
                <w:sz w:val="24"/>
                <w:szCs w:val="24"/>
              </w:rPr>
              <w:t>关于我国房地产信托投资基金（</w:t>
            </w:r>
            <w:r>
              <w:rPr>
                <w:rFonts w:ascii="宋体" w:eastAsia="宋体" w:hAnsi="宋体"/>
                <w:sz w:val="24"/>
                <w:szCs w:val="24"/>
              </w:rPr>
              <w:t>REITs</w:t>
            </w:r>
            <w:r>
              <w:rPr>
                <w:rFonts w:ascii="宋体" w:eastAsia="宋体" w:hAnsi="宋体" w:hint="eastAsia"/>
                <w:sz w:val="24"/>
                <w:szCs w:val="24"/>
              </w:rPr>
              <w:t>）的税收制度的现存问题及对策建议研究</w:t>
            </w:r>
            <w:r>
              <w:rPr>
                <w:rFonts w:ascii="宋体" w:eastAsia="宋体" w:hAnsi="宋体"/>
                <w:sz w:val="24"/>
                <w:szCs w:val="24"/>
              </w:rPr>
              <w:t>[J].</w:t>
            </w:r>
            <w:r>
              <w:rPr>
                <w:rFonts w:ascii="宋体" w:eastAsia="宋体" w:hAnsi="宋体" w:hint="eastAsia"/>
                <w:sz w:val="24"/>
                <w:szCs w:val="24"/>
              </w:rPr>
              <w:t>经济管理文摘</w:t>
            </w:r>
            <w:r>
              <w:rPr>
                <w:rFonts w:ascii="宋体" w:eastAsia="宋体" w:hAnsi="宋体"/>
                <w:sz w:val="24"/>
                <w:szCs w:val="24"/>
              </w:rPr>
              <w:t>,2021,(22):23-24.</w:t>
            </w:r>
          </w:p>
          <w:p w:rsidR="006B73EF" w:rsidRDefault="006B73EF">
            <w:pPr>
              <w:spacing w:line="400" w:lineRule="exact"/>
              <w:rPr>
                <w:rFonts w:ascii="宋体" w:eastAsia="宋体" w:hAnsi="宋体"/>
                <w:sz w:val="24"/>
                <w:szCs w:val="24"/>
              </w:rPr>
            </w:pPr>
            <w:r>
              <w:rPr>
                <w:rFonts w:ascii="宋体" w:eastAsia="宋体" w:hAnsi="宋体"/>
                <w:sz w:val="24"/>
                <w:szCs w:val="24"/>
              </w:rPr>
              <w:t>[15]</w:t>
            </w:r>
            <w:r>
              <w:rPr>
                <w:rFonts w:ascii="宋体" w:eastAsia="宋体" w:hAnsi="宋体" w:hint="eastAsia"/>
                <w:sz w:val="24"/>
                <w:szCs w:val="24"/>
              </w:rPr>
              <w:t>蒙永清</w:t>
            </w:r>
            <w:r>
              <w:rPr>
                <w:rFonts w:ascii="宋体" w:eastAsia="宋体" w:hAnsi="宋体"/>
                <w:sz w:val="24"/>
                <w:szCs w:val="24"/>
              </w:rPr>
              <w:t xml:space="preserve">. </w:t>
            </w:r>
            <w:r>
              <w:rPr>
                <w:rFonts w:ascii="宋体" w:eastAsia="宋体" w:hAnsi="宋体" w:hint="eastAsia"/>
                <w:sz w:val="24"/>
                <w:szCs w:val="24"/>
              </w:rPr>
              <w:t>市场风险对住宅租赁房地产投资信托基金收益的影响研究</w:t>
            </w:r>
            <w:r>
              <w:rPr>
                <w:rFonts w:ascii="宋体" w:eastAsia="宋体" w:hAnsi="宋体"/>
                <w:sz w:val="24"/>
                <w:szCs w:val="24"/>
              </w:rPr>
              <w:t>[D].</w:t>
            </w:r>
            <w:r>
              <w:rPr>
                <w:rFonts w:ascii="宋体" w:eastAsia="宋体" w:hAnsi="宋体" w:hint="eastAsia"/>
                <w:sz w:val="24"/>
                <w:szCs w:val="24"/>
              </w:rPr>
              <w:t>内蒙古大学</w:t>
            </w:r>
            <w:r>
              <w:rPr>
                <w:rFonts w:ascii="宋体" w:eastAsia="宋体" w:hAnsi="宋体"/>
                <w:sz w:val="24"/>
                <w:szCs w:val="24"/>
              </w:rPr>
              <w:t>,2021.</w:t>
            </w:r>
          </w:p>
          <w:p w:rsidR="006B73EF" w:rsidRDefault="006B73EF">
            <w:pPr>
              <w:spacing w:line="400" w:lineRule="exact"/>
              <w:rPr>
                <w:rFonts w:ascii="宋体" w:eastAsia="宋体" w:hAnsi="宋体"/>
                <w:sz w:val="24"/>
                <w:szCs w:val="24"/>
              </w:rPr>
            </w:pPr>
            <w:r>
              <w:rPr>
                <w:rFonts w:ascii="宋体" w:eastAsia="宋体" w:hAnsi="宋体"/>
                <w:sz w:val="24"/>
                <w:szCs w:val="24"/>
              </w:rPr>
              <w:t>[16]</w:t>
            </w:r>
            <w:r>
              <w:rPr>
                <w:rFonts w:ascii="宋体" w:eastAsia="宋体" w:hAnsi="宋体" w:hint="eastAsia"/>
                <w:sz w:val="24"/>
                <w:szCs w:val="24"/>
              </w:rPr>
              <w:t>邢萌</w:t>
            </w:r>
            <w:r>
              <w:rPr>
                <w:rFonts w:ascii="宋体" w:eastAsia="宋体" w:hAnsi="宋体"/>
                <w:sz w:val="24"/>
                <w:szCs w:val="24"/>
              </w:rPr>
              <w:t xml:space="preserve">. </w:t>
            </w:r>
            <w:r>
              <w:rPr>
                <w:rFonts w:ascii="宋体" w:eastAsia="宋体" w:hAnsi="宋体" w:hint="eastAsia"/>
                <w:sz w:val="24"/>
                <w:szCs w:val="24"/>
              </w:rPr>
              <w:t>房地产信托提前“入冬”</w:t>
            </w:r>
            <w:r>
              <w:rPr>
                <w:rFonts w:ascii="宋体" w:eastAsia="宋体" w:hAnsi="宋体"/>
                <w:sz w:val="24"/>
                <w:szCs w:val="24"/>
              </w:rPr>
              <w:t xml:space="preserve">  </w:t>
            </w:r>
            <w:r>
              <w:rPr>
                <w:rFonts w:ascii="宋体" w:eastAsia="宋体" w:hAnsi="宋体" w:hint="eastAsia"/>
                <w:sz w:val="24"/>
                <w:szCs w:val="24"/>
              </w:rPr>
              <w:t>前三季度募资规模同比降超三成</w:t>
            </w:r>
            <w:r>
              <w:rPr>
                <w:rFonts w:ascii="宋体" w:eastAsia="宋体" w:hAnsi="宋体"/>
                <w:sz w:val="24"/>
                <w:szCs w:val="24"/>
              </w:rPr>
              <w:t xml:space="preserve">[N]. </w:t>
            </w:r>
            <w:r>
              <w:rPr>
                <w:rFonts w:ascii="宋体" w:eastAsia="宋体" w:hAnsi="宋体" w:hint="eastAsia"/>
                <w:sz w:val="24"/>
                <w:szCs w:val="24"/>
              </w:rPr>
              <w:t>证券日报</w:t>
            </w:r>
            <w:r>
              <w:rPr>
                <w:rFonts w:ascii="宋体" w:eastAsia="宋体" w:hAnsi="宋体"/>
                <w:sz w:val="24"/>
                <w:szCs w:val="24"/>
              </w:rPr>
              <w:t>,2021-10-20(B01).</w:t>
            </w:r>
          </w:p>
          <w:p w:rsidR="006B73EF" w:rsidRDefault="006B73EF">
            <w:pPr>
              <w:spacing w:line="400" w:lineRule="exact"/>
              <w:rPr>
                <w:rFonts w:ascii="宋体" w:eastAsia="宋体" w:hAnsi="宋体"/>
                <w:sz w:val="24"/>
                <w:szCs w:val="24"/>
              </w:rPr>
            </w:pPr>
            <w:r>
              <w:rPr>
                <w:rFonts w:ascii="宋体" w:eastAsia="宋体" w:hAnsi="宋体"/>
                <w:sz w:val="24"/>
                <w:szCs w:val="24"/>
              </w:rPr>
              <w:t>[17]</w:t>
            </w:r>
            <w:r>
              <w:rPr>
                <w:rFonts w:ascii="宋体" w:eastAsia="宋体" w:hAnsi="宋体" w:hint="eastAsia"/>
                <w:sz w:val="24"/>
                <w:szCs w:val="24"/>
              </w:rPr>
              <w:t>师禾迪</w:t>
            </w:r>
            <w:r>
              <w:rPr>
                <w:rFonts w:ascii="宋体" w:eastAsia="宋体" w:hAnsi="宋体"/>
                <w:sz w:val="24"/>
                <w:szCs w:val="24"/>
              </w:rPr>
              <w:t>,</w:t>
            </w:r>
            <w:r>
              <w:rPr>
                <w:rFonts w:ascii="宋体" w:eastAsia="宋体" w:hAnsi="宋体" w:hint="eastAsia"/>
                <w:sz w:val="24"/>
                <w:szCs w:val="24"/>
              </w:rPr>
              <w:t>张应华</w:t>
            </w:r>
            <w:r>
              <w:rPr>
                <w:rFonts w:ascii="宋体" w:eastAsia="宋体" w:hAnsi="宋体"/>
                <w:sz w:val="24"/>
                <w:szCs w:val="24"/>
              </w:rPr>
              <w:t>.</w:t>
            </w:r>
            <w:r>
              <w:rPr>
                <w:rFonts w:ascii="宋体" w:eastAsia="宋体" w:hAnsi="宋体" w:hint="eastAsia"/>
                <w:sz w:val="24"/>
                <w:szCs w:val="24"/>
              </w:rPr>
              <w:t>支持房地产信托基金发展的对策分析</w:t>
            </w:r>
            <w:r>
              <w:rPr>
                <w:rFonts w:ascii="宋体" w:eastAsia="宋体" w:hAnsi="宋体"/>
                <w:sz w:val="24"/>
                <w:szCs w:val="24"/>
              </w:rPr>
              <w:t>[J].</w:t>
            </w:r>
            <w:r>
              <w:rPr>
                <w:rFonts w:ascii="宋体" w:eastAsia="宋体" w:hAnsi="宋体" w:hint="eastAsia"/>
                <w:sz w:val="24"/>
                <w:szCs w:val="24"/>
              </w:rPr>
              <w:t>大众投资指南</w:t>
            </w:r>
            <w:r>
              <w:rPr>
                <w:rFonts w:ascii="宋体" w:eastAsia="宋体" w:hAnsi="宋体"/>
                <w:sz w:val="24"/>
                <w:szCs w:val="24"/>
              </w:rPr>
              <w:t>,2021,(01):14-15.</w:t>
            </w:r>
          </w:p>
          <w:p w:rsidR="006B73EF" w:rsidRDefault="006B73EF">
            <w:pPr>
              <w:spacing w:line="400" w:lineRule="exact"/>
              <w:rPr>
                <w:rFonts w:ascii="宋体" w:eastAsia="宋体" w:hAnsi="宋体"/>
                <w:sz w:val="24"/>
                <w:szCs w:val="24"/>
              </w:rPr>
            </w:pPr>
            <w:r>
              <w:rPr>
                <w:rFonts w:ascii="宋体" w:eastAsia="宋体" w:hAnsi="宋体"/>
                <w:sz w:val="24"/>
                <w:szCs w:val="24"/>
              </w:rPr>
              <w:t>[18]</w:t>
            </w:r>
            <w:r>
              <w:rPr>
                <w:rFonts w:ascii="宋体" w:eastAsia="宋体" w:hAnsi="宋体" w:hint="eastAsia"/>
                <w:sz w:val="24"/>
                <w:szCs w:val="24"/>
              </w:rPr>
              <w:t>金婕雯</w:t>
            </w:r>
            <w:r>
              <w:rPr>
                <w:rFonts w:ascii="宋体" w:eastAsia="宋体" w:hAnsi="宋体"/>
                <w:sz w:val="24"/>
                <w:szCs w:val="24"/>
              </w:rPr>
              <w:t>.</w:t>
            </w:r>
            <w:r>
              <w:rPr>
                <w:rFonts w:ascii="宋体" w:eastAsia="宋体" w:hAnsi="宋体" w:hint="eastAsia"/>
                <w:sz w:val="24"/>
                <w:szCs w:val="24"/>
              </w:rPr>
              <w:t>养老地产的困境与对策研究</w:t>
            </w:r>
            <w:r>
              <w:rPr>
                <w:rFonts w:ascii="宋体" w:eastAsia="宋体" w:hAnsi="宋体"/>
                <w:sz w:val="24"/>
                <w:szCs w:val="24"/>
              </w:rPr>
              <w:t>——</w:t>
            </w:r>
            <w:r>
              <w:rPr>
                <w:rFonts w:ascii="宋体" w:eastAsia="宋体" w:hAnsi="宋体" w:hint="eastAsia"/>
                <w:sz w:val="24"/>
                <w:szCs w:val="24"/>
              </w:rPr>
              <w:t>基于新型房地产信托设计</w:t>
            </w:r>
            <w:r>
              <w:rPr>
                <w:rFonts w:ascii="宋体" w:eastAsia="宋体" w:hAnsi="宋体"/>
                <w:sz w:val="24"/>
                <w:szCs w:val="24"/>
              </w:rPr>
              <w:t>[J].</w:t>
            </w:r>
            <w:r>
              <w:rPr>
                <w:rFonts w:ascii="宋体" w:eastAsia="宋体" w:hAnsi="宋体" w:hint="eastAsia"/>
                <w:sz w:val="24"/>
                <w:szCs w:val="24"/>
              </w:rPr>
              <w:t>商讯</w:t>
            </w:r>
            <w:r>
              <w:rPr>
                <w:rFonts w:ascii="宋体" w:eastAsia="宋体" w:hAnsi="宋体"/>
                <w:sz w:val="24"/>
                <w:szCs w:val="24"/>
              </w:rPr>
              <w:t>,2020,(26):60-61.</w:t>
            </w:r>
          </w:p>
          <w:p w:rsidR="006B73EF" w:rsidRDefault="006B73EF">
            <w:pPr>
              <w:spacing w:line="400" w:lineRule="exact"/>
              <w:rPr>
                <w:rFonts w:ascii="宋体" w:eastAsia="宋体" w:hAnsi="宋体"/>
                <w:sz w:val="24"/>
                <w:szCs w:val="24"/>
              </w:rPr>
            </w:pPr>
            <w:r>
              <w:rPr>
                <w:rFonts w:ascii="宋体" w:eastAsia="宋体" w:hAnsi="宋体"/>
                <w:sz w:val="24"/>
                <w:szCs w:val="24"/>
              </w:rPr>
              <w:t>[19]</w:t>
            </w:r>
            <w:r>
              <w:rPr>
                <w:rFonts w:ascii="宋体" w:eastAsia="宋体" w:hAnsi="宋体" w:hint="eastAsia"/>
                <w:sz w:val="24"/>
                <w:szCs w:val="24"/>
              </w:rPr>
              <w:t>陈玲</w:t>
            </w:r>
            <w:r>
              <w:rPr>
                <w:rFonts w:ascii="宋体" w:eastAsia="宋体" w:hAnsi="宋体"/>
                <w:sz w:val="24"/>
                <w:szCs w:val="24"/>
              </w:rPr>
              <w:t xml:space="preserve">. </w:t>
            </w:r>
            <w:r>
              <w:rPr>
                <w:rFonts w:ascii="宋体" w:eastAsia="宋体" w:hAnsi="宋体" w:hint="eastAsia"/>
                <w:sz w:val="24"/>
                <w:szCs w:val="24"/>
              </w:rPr>
              <w:t>房地产信托投资基金（</w:t>
            </w:r>
            <w:r>
              <w:rPr>
                <w:rFonts w:ascii="宋体" w:eastAsia="宋体" w:hAnsi="宋体"/>
                <w:sz w:val="24"/>
                <w:szCs w:val="24"/>
              </w:rPr>
              <w:t>REITs</w:t>
            </w:r>
            <w:r>
              <w:rPr>
                <w:rFonts w:ascii="宋体" w:eastAsia="宋体" w:hAnsi="宋体" w:hint="eastAsia"/>
                <w:sz w:val="24"/>
                <w:szCs w:val="24"/>
              </w:rPr>
              <w:t>）应用于我国养老地产的研究</w:t>
            </w:r>
            <w:r>
              <w:rPr>
                <w:rFonts w:ascii="宋体" w:eastAsia="宋体" w:hAnsi="宋体"/>
                <w:sz w:val="24"/>
                <w:szCs w:val="24"/>
              </w:rPr>
              <w:t>[D].</w:t>
            </w:r>
            <w:r>
              <w:rPr>
                <w:rFonts w:ascii="宋体" w:eastAsia="宋体" w:hAnsi="宋体" w:hint="eastAsia"/>
                <w:sz w:val="24"/>
                <w:szCs w:val="24"/>
              </w:rPr>
              <w:t>中国政法大学</w:t>
            </w:r>
            <w:r>
              <w:rPr>
                <w:rFonts w:ascii="宋体" w:eastAsia="宋体" w:hAnsi="宋体"/>
                <w:sz w:val="24"/>
                <w:szCs w:val="24"/>
              </w:rPr>
              <w:t>,2020.</w:t>
            </w:r>
          </w:p>
          <w:p w:rsidR="006B73EF" w:rsidRDefault="006B73EF">
            <w:pPr>
              <w:spacing w:line="400" w:lineRule="exact"/>
              <w:rPr>
                <w:rFonts w:ascii="宋体" w:eastAsia="宋体" w:hAnsi="宋体"/>
                <w:sz w:val="24"/>
                <w:szCs w:val="24"/>
              </w:rPr>
            </w:pPr>
            <w:r>
              <w:rPr>
                <w:rFonts w:ascii="宋体" w:eastAsia="宋体" w:hAnsi="宋体"/>
                <w:sz w:val="24"/>
                <w:szCs w:val="24"/>
              </w:rPr>
              <w:t>[20]</w:t>
            </w:r>
            <w:r>
              <w:rPr>
                <w:rFonts w:ascii="宋体" w:eastAsia="宋体" w:hAnsi="宋体" w:hint="eastAsia"/>
                <w:sz w:val="24"/>
                <w:szCs w:val="24"/>
              </w:rPr>
              <w:t>周雨盈</w:t>
            </w:r>
            <w:r>
              <w:rPr>
                <w:rFonts w:ascii="宋体" w:eastAsia="宋体" w:hAnsi="宋体"/>
                <w:sz w:val="24"/>
                <w:szCs w:val="24"/>
              </w:rPr>
              <w:t xml:space="preserve">. </w:t>
            </w:r>
            <w:r>
              <w:rPr>
                <w:rFonts w:ascii="宋体" w:eastAsia="宋体" w:hAnsi="宋体" w:hint="eastAsia"/>
                <w:sz w:val="24"/>
                <w:szCs w:val="24"/>
              </w:rPr>
              <w:t>房地产信托投资基金融资动因及效果研究</w:t>
            </w:r>
            <w:r>
              <w:rPr>
                <w:rFonts w:ascii="宋体" w:eastAsia="宋体" w:hAnsi="宋体"/>
                <w:sz w:val="24"/>
                <w:szCs w:val="24"/>
              </w:rPr>
              <w:t>[D].</w:t>
            </w:r>
            <w:r>
              <w:rPr>
                <w:rFonts w:ascii="宋体" w:eastAsia="宋体" w:hAnsi="宋体" w:hint="eastAsia"/>
                <w:sz w:val="24"/>
                <w:szCs w:val="24"/>
              </w:rPr>
              <w:t>河北经贸大学</w:t>
            </w:r>
            <w:r>
              <w:rPr>
                <w:rFonts w:ascii="宋体" w:eastAsia="宋体" w:hAnsi="宋体"/>
                <w:sz w:val="24"/>
                <w:szCs w:val="24"/>
              </w:rPr>
              <w:t>,2019.</w:t>
            </w:r>
          </w:p>
          <w:p w:rsidR="006B73EF" w:rsidRDefault="006B73EF">
            <w:pPr>
              <w:spacing w:line="400" w:lineRule="exact"/>
              <w:rPr>
                <w:rFonts w:ascii="宋体" w:eastAsia="宋体" w:hAnsi="宋体"/>
                <w:b/>
                <w:bCs/>
                <w:sz w:val="24"/>
                <w:szCs w:val="24"/>
              </w:rPr>
            </w:pPr>
          </w:p>
          <w:p w:rsidR="006B73EF" w:rsidRDefault="006B73EF">
            <w:pPr>
              <w:spacing w:line="400" w:lineRule="exact"/>
              <w:rPr>
                <w:rFonts w:ascii="宋体" w:eastAsia="宋体" w:hAnsi="宋体"/>
                <w:b/>
                <w:bCs/>
                <w:sz w:val="24"/>
                <w:szCs w:val="24"/>
              </w:rPr>
            </w:pPr>
            <w:r>
              <w:rPr>
                <w:rFonts w:ascii="宋体" w:eastAsia="宋体" w:hAnsi="宋体" w:hint="eastAsia"/>
                <w:b/>
                <w:bCs/>
                <w:sz w:val="24"/>
                <w:szCs w:val="24"/>
              </w:rPr>
              <w:t>英文文献</w:t>
            </w:r>
          </w:p>
          <w:p w:rsidR="006B73EF" w:rsidRDefault="006B73EF">
            <w:pPr>
              <w:spacing w:line="400" w:lineRule="exact"/>
              <w:rPr>
                <w:rFonts w:ascii="宋体" w:eastAsia="宋体" w:hAnsi="宋体"/>
                <w:sz w:val="24"/>
                <w:szCs w:val="24"/>
              </w:rPr>
            </w:pPr>
            <w:r>
              <w:rPr>
                <w:rFonts w:ascii="宋体" w:eastAsia="宋体" w:hAnsi="宋体"/>
                <w:sz w:val="24"/>
                <w:szCs w:val="24"/>
              </w:rPr>
              <w:t>[1]  Urrestarazu R , JL S</w:t>
            </w:r>
            <w:r>
              <w:rPr>
                <w:rFonts w:ascii="宋体" w:eastAsia="宋体" w:hAnsi="宋体" w:hint="eastAsia"/>
                <w:sz w:val="24"/>
                <w:szCs w:val="24"/>
              </w:rPr>
              <w:t>á</w:t>
            </w:r>
            <w:r>
              <w:rPr>
                <w:rFonts w:ascii="宋体" w:eastAsia="宋体" w:hAnsi="宋体"/>
                <w:sz w:val="24"/>
                <w:szCs w:val="24"/>
              </w:rPr>
              <w:t>nchez-Ollero, A Garc</w:t>
            </w:r>
            <w:r>
              <w:rPr>
                <w:rFonts w:ascii="宋体" w:eastAsia="宋体" w:hAnsi="宋体" w:hint="eastAsia"/>
                <w:sz w:val="24"/>
                <w:szCs w:val="24"/>
              </w:rPr>
              <w:t>í</w:t>
            </w:r>
            <w:r>
              <w:rPr>
                <w:rFonts w:ascii="宋体" w:eastAsia="宋体" w:hAnsi="宋体"/>
                <w:sz w:val="24"/>
                <w:szCs w:val="24"/>
              </w:rPr>
              <w:t>a-Pozo. The influence of the real estate investment trust in the real estate sector on the Costa del Sol[J]. European Research on Management and Business Economics, 2020, 27(1):1-13.</w:t>
            </w:r>
          </w:p>
          <w:p w:rsidR="006B73EF" w:rsidRDefault="006B73EF">
            <w:pPr>
              <w:spacing w:line="400" w:lineRule="exact"/>
              <w:rPr>
                <w:rFonts w:ascii="宋体" w:eastAsia="宋体" w:hAnsi="宋体"/>
                <w:sz w:val="24"/>
                <w:szCs w:val="24"/>
              </w:rPr>
            </w:pPr>
            <w:r>
              <w:rPr>
                <w:rFonts w:ascii="宋体" w:eastAsia="宋体" w:hAnsi="宋体"/>
                <w:sz w:val="24"/>
                <w:szCs w:val="24"/>
              </w:rPr>
              <w:t>[2]  Mori M ,  Ong S E ,  Ooi J . The Revival of Business Groups' Risk Sharing: Evidence from Japanese Real Estate Investment Trust Market[J]. The Journal of Real Estate Finance and Economics, 2022,(12):1-35.</w:t>
            </w:r>
          </w:p>
          <w:p w:rsidR="006B73EF" w:rsidRDefault="006B73EF">
            <w:pPr>
              <w:spacing w:line="400" w:lineRule="exact"/>
              <w:rPr>
                <w:rFonts w:ascii="宋体" w:eastAsia="宋体" w:hAnsi="宋体"/>
                <w:sz w:val="24"/>
                <w:szCs w:val="24"/>
              </w:rPr>
            </w:pPr>
            <w:r>
              <w:rPr>
                <w:rFonts w:ascii="宋体" w:eastAsia="宋体" w:hAnsi="宋体"/>
                <w:sz w:val="24"/>
                <w:szCs w:val="24"/>
              </w:rPr>
              <w:t>[3]  Lesame K ,  Bouri E ,  Gabauer D , et al. On the Dynamics of International Real-Estate-Investment Trust-Propagation Mechanisms: Evidence from Time-Varying Return and Volatility Connectedness Measures.[J]. Entropy, 2021,(8):9-10.</w:t>
            </w:r>
          </w:p>
          <w:p w:rsidR="006B73EF" w:rsidRDefault="006B73EF">
            <w:pPr>
              <w:spacing w:line="400" w:lineRule="exact"/>
              <w:rPr>
                <w:rFonts w:ascii="宋体" w:eastAsia="宋体" w:hAnsi="宋体"/>
                <w:sz w:val="24"/>
                <w:szCs w:val="24"/>
              </w:rPr>
            </w:pPr>
            <w:r>
              <w:rPr>
                <w:rFonts w:ascii="宋体" w:eastAsia="宋体" w:hAnsi="宋体"/>
                <w:sz w:val="24"/>
                <w:szCs w:val="24"/>
              </w:rPr>
              <w:t>[4]  Olanrele O O ,  Fateye O B ,  Adegunle T O , et al. Causal effects of macroeconomic predictors on real estate investment trust's (REIT's) performance in Nigeria[J]. Pacific Rim Property Research Journal, 2021,(02):11-12.</w:t>
            </w:r>
          </w:p>
          <w:p w:rsidR="006B73EF" w:rsidRDefault="006B73EF">
            <w:pPr>
              <w:spacing w:line="400" w:lineRule="exact"/>
              <w:rPr>
                <w:rFonts w:ascii="宋体" w:eastAsia="宋体" w:hAnsi="宋体"/>
                <w:sz w:val="24"/>
                <w:szCs w:val="24"/>
              </w:rPr>
            </w:pPr>
            <w:r>
              <w:rPr>
                <w:rFonts w:ascii="宋体" w:eastAsia="宋体" w:hAnsi="宋体"/>
                <w:sz w:val="24"/>
                <w:szCs w:val="24"/>
              </w:rPr>
              <w:t>[5]  Hodoshima J . Evaluation of performance of stock and real estate investment trust markets in Japan[J]. Empirical Economics, 2021, (31):61.</w:t>
            </w:r>
          </w:p>
          <w:p w:rsidR="006B73EF" w:rsidRDefault="006B73EF">
            <w:pPr>
              <w:spacing w:line="400" w:lineRule="exact"/>
              <w:rPr>
                <w:rFonts w:ascii="宋体" w:eastAsia="宋体" w:hAnsi="宋体"/>
                <w:sz w:val="24"/>
                <w:szCs w:val="24"/>
              </w:rPr>
            </w:pPr>
            <w:r>
              <w:rPr>
                <w:rFonts w:ascii="宋体" w:eastAsia="宋体" w:hAnsi="宋体"/>
                <w:sz w:val="24"/>
                <w:szCs w:val="24"/>
              </w:rPr>
              <w:t>[6]  Sari A F ,  Utomo C ,  Rahmawati Y . Research on real estate investment trust (REIT) as real estate financing for developers: a methodology review of previous study[J]. IOP Conference Series Materials Science and Engineering, 2020, 930:012015.</w:t>
            </w:r>
          </w:p>
          <w:p w:rsidR="006B73EF" w:rsidRDefault="006B73EF">
            <w:pPr>
              <w:spacing w:line="400" w:lineRule="exact"/>
              <w:rPr>
                <w:rFonts w:ascii="宋体" w:eastAsia="宋体" w:hAnsi="宋体"/>
                <w:sz w:val="24"/>
                <w:szCs w:val="24"/>
              </w:rPr>
            </w:pPr>
            <w:r>
              <w:rPr>
                <w:rFonts w:ascii="宋体" w:eastAsia="宋体" w:hAnsi="宋体"/>
                <w:sz w:val="24"/>
                <w:szCs w:val="24"/>
              </w:rPr>
              <w:t>[7]  Mueller P M ,  Kurzrock B M . Document Classification for Machine Learning in Real Estate Professional Services – Results of the Property Research Trust Project[J]. ERES, 2021,(01):4-5.</w:t>
            </w:r>
          </w:p>
          <w:p w:rsidR="006B73EF" w:rsidRDefault="006B73EF">
            <w:pPr>
              <w:spacing w:line="400" w:lineRule="exact"/>
              <w:rPr>
                <w:rFonts w:ascii="宋体" w:eastAsia="宋体" w:hAnsi="宋体"/>
                <w:sz w:val="24"/>
                <w:szCs w:val="24"/>
              </w:rPr>
            </w:pPr>
            <w:r>
              <w:rPr>
                <w:rFonts w:ascii="宋体" w:eastAsia="宋体" w:hAnsi="宋体"/>
                <w:sz w:val="24"/>
                <w:szCs w:val="24"/>
              </w:rPr>
              <w:t>[8]  Hassan M K ,  Aliyu S ,  Saiti B , et al. A Review of Islamic Stock Market, Growth and Real-Estate Finance Literature[J]. International Journal of Emerging Markets, 2020,(11):64-65.</w:t>
            </w:r>
          </w:p>
          <w:p w:rsidR="006B73EF" w:rsidRDefault="006B73EF">
            <w:pPr>
              <w:spacing w:line="400" w:lineRule="exact"/>
              <w:rPr>
                <w:rFonts w:ascii="宋体" w:eastAsia="宋体" w:hAnsi="宋体"/>
                <w:sz w:val="24"/>
                <w:szCs w:val="24"/>
              </w:rPr>
            </w:pPr>
            <w:r>
              <w:rPr>
                <w:rFonts w:ascii="宋体" w:eastAsia="宋体" w:hAnsi="宋体"/>
                <w:sz w:val="24"/>
                <w:szCs w:val="24"/>
              </w:rPr>
              <w:t>[9]  Miyakoshi T ,  Li K W ,  Shimada J , et al. The Impact of Quantitative Easing and Carry Trade on the Real Estate Market in Hong Kong[J]. International Review of Economics &amp; Finance, 2020, (69):958-976.</w:t>
            </w:r>
          </w:p>
          <w:p w:rsidR="006B73EF" w:rsidRDefault="006B73EF">
            <w:pPr>
              <w:spacing w:line="400" w:lineRule="exact"/>
              <w:rPr>
                <w:rFonts w:ascii="宋体" w:eastAsia="宋体" w:hAnsi="宋体"/>
                <w:sz w:val="24"/>
                <w:szCs w:val="24"/>
              </w:rPr>
            </w:pPr>
          </w:p>
        </w:tc>
      </w:tr>
    </w:tbl>
    <w:p w:rsidR="006B73EF" w:rsidRDefault="006B73EF">
      <w:pPr>
        <w:spacing w:line="400" w:lineRule="exact"/>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4"/>
      </w:tblGrid>
      <w:tr w:rsidR="006B73EF">
        <w:trPr>
          <w:trHeight w:val="13606"/>
        </w:trPr>
        <w:tc>
          <w:tcPr>
            <w:tcW w:w="9344" w:type="dxa"/>
          </w:tcPr>
          <w:p w:rsidR="006B73EF" w:rsidRDefault="006B73EF">
            <w:pPr>
              <w:spacing w:line="400" w:lineRule="exact"/>
              <w:rPr>
                <w:rFonts w:ascii="宋体" w:eastAsia="宋体" w:hAnsi="宋体"/>
                <w:color w:val="FF0000"/>
                <w:sz w:val="24"/>
                <w:szCs w:val="24"/>
              </w:rPr>
            </w:pPr>
            <w:r>
              <w:rPr>
                <w:rFonts w:ascii="宋体" w:eastAsia="宋体" w:hAnsi="宋体"/>
                <w:sz w:val="24"/>
                <w:szCs w:val="24"/>
              </w:rPr>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6B73EF" w:rsidRDefault="006B73EF">
            <w:pPr>
              <w:spacing w:line="400" w:lineRule="exact"/>
              <w:rPr>
                <w:rFonts w:ascii="宋体" w:eastAsia="宋体" w:hAnsi="宋体"/>
                <w:color w:val="FF0000"/>
                <w:sz w:val="24"/>
                <w:szCs w:val="24"/>
              </w:rPr>
            </w:pPr>
          </w:p>
          <w:p w:rsidR="006B73EF" w:rsidRDefault="006B73EF">
            <w:pPr>
              <w:spacing w:line="400" w:lineRule="exact"/>
              <w:rPr>
                <w:rFonts w:ascii="宋体" w:eastAsia="宋体" w:hAnsi="宋体"/>
                <w:sz w:val="24"/>
                <w:szCs w:val="24"/>
              </w:rPr>
            </w:pPr>
            <w:r>
              <w:rPr>
                <w:rFonts w:ascii="宋体" w:eastAsia="宋体" w:hAnsi="宋体" w:hint="eastAsia"/>
                <w:sz w:val="24"/>
                <w:szCs w:val="24"/>
              </w:rPr>
              <w:t>题</w:t>
            </w:r>
            <w:r>
              <w:rPr>
                <w:rFonts w:ascii="宋体" w:eastAsia="宋体" w:hAnsi="宋体"/>
                <w:sz w:val="24"/>
                <w:szCs w:val="24"/>
              </w:rPr>
              <w:t xml:space="preserve">  </w:t>
            </w:r>
            <w:r>
              <w:rPr>
                <w:rFonts w:ascii="宋体" w:eastAsia="宋体" w:hAnsi="宋体" w:hint="eastAsia"/>
                <w:sz w:val="24"/>
                <w:szCs w:val="24"/>
              </w:rPr>
              <w:t>目：二手房产交易资金对“保交楼”防停贷的影响研究</w:t>
            </w:r>
            <w:r>
              <w:rPr>
                <w:rFonts w:ascii="宋体" w:eastAsia="宋体" w:hAnsi="宋体"/>
                <w:sz w:val="24"/>
                <w:szCs w:val="24"/>
              </w:rPr>
              <w:t xml:space="preserve"> </w:t>
            </w:r>
          </w:p>
          <w:p w:rsidR="006B73EF" w:rsidRDefault="006B73EF">
            <w:pPr>
              <w:spacing w:line="400" w:lineRule="exact"/>
              <w:rPr>
                <w:rFonts w:ascii="宋体" w:eastAsia="宋体" w:hAnsi="宋体"/>
                <w:sz w:val="24"/>
                <w:szCs w:val="24"/>
              </w:rPr>
            </w:pPr>
            <w:r>
              <w:rPr>
                <w:rFonts w:ascii="宋体" w:eastAsia="宋体" w:hAnsi="宋体" w:hint="eastAsia"/>
                <w:sz w:val="24"/>
                <w:szCs w:val="24"/>
              </w:rPr>
              <w:t>主题词：二手房产资金管理、信托关系、投资管理、回归分析</w:t>
            </w:r>
          </w:p>
          <w:p w:rsidR="006B73EF" w:rsidRDefault="006B73EF">
            <w:pPr>
              <w:spacing w:line="400" w:lineRule="exact"/>
              <w:rPr>
                <w:rFonts w:ascii="宋体" w:eastAsia="宋体" w:hAnsi="宋体"/>
                <w:sz w:val="24"/>
                <w:szCs w:val="24"/>
              </w:rPr>
            </w:pP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hint="eastAsia"/>
                <w:sz w:val="24"/>
                <w:szCs w:val="24"/>
              </w:rPr>
              <w:t>第一章</w:t>
            </w:r>
            <w:r w:rsidRPr="00503403">
              <w:rPr>
                <w:rFonts w:ascii="宋体" w:eastAsia="宋体" w:hAnsi="宋体"/>
                <w:sz w:val="24"/>
                <w:szCs w:val="24"/>
              </w:rPr>
              <w:t xml:space="preserve"> </w:t>
            </w:r>
            <w:r w:rsidRPr="00503403">
              <w:rPr>
                <w:rFonts w:ascii="宋体" w:eastAsia="宋体" w:hAnsi="宋体" w:hint="eastAsia"/>
                <w:sz w:val="24"/>
                <w:szCs w:val="24"/>
              </w:rPr>
              <w:t>绪论</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1.1</w:t>
            </w:r>
            <w:r>
              <w:rPr>
                <w:rFonts w:ascii="宋体" w:eastAsia="宋体" w:hAnsi="宋体"/>
                <w:sz w:val="24"/>
                <w:szCs w:val="24"/>
              </w:rPr>
              <w:t xml:space="preserve">  </w:t>
            </w:r>
            <w:r w:rsidRPr="00503403">
              <w:rPr>
                <w:rFonts w:ascii="宋体" w:eastAsia="宋体" w:hAnsi="宋体" w:hint="eastAsia"/>
                <w:sz w:val="24"/>
                <w:szCs w:val="24"/>
              </w:rPr>
              <w:t>研究背景</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1</w:t>
            </w:r>
            <w:r w:rsidRPr="00503403">
              <w:rPr>
                <w:rFonts w:ascii="宋体" w:eastAsia="宋体" w:hAnsi="宋体"/>
                <w:sz w:val="24"/>
                <w:szCs w:val="24"/>
              </w:rPr>
              <w:t>.</w:t>
            </w:r>
            <w:r>
              <w:rPr>
                <w:rFonts w:ascii="宋体" w:eastAsia="宋体" w:hAnsi="宋体"/>
                <w:sz w:val="24"/>
                <w:szCs w:val="24"/>
              </w:rPr>
              <w:t xml:space="preserve">2  </w:t>
            </w:r>
            <w:r w:rsidRPr="00503403">
              <w:rPr>
                <w:rFonts w:ascii="宋体" w:eastAsia="宋体" w:hAnsi="宋体" w:hint="eastAsia"/>
                <w:sz w:val="24"/>
                <w:szCs w:val="24"/>
              </w:rPr>
              <w:t>概念界定</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1</w:t>
            </w:r>
            <w:r w:rsidRPr="00503403">
              <w:rPr>
                <w:rFonts w:ascii="宋体" w:eastAsia="宋体" w:hAnsi="宋体"/>
                <w:sz w:val="24"/>
                <w:szCs w:val="24"/>
              </w:rPr>
              <w:t>.</w:t>
            </w:r>
            <w:r>
              <w:rPr>
                <w:rFonts w:ascii="宋体" w:eastAsia="宋体" w:hAnsi="宋体"/>
                <w:sz w:val="24"/>
                <w:szCs w:val="24"/>
              </w:rPr>
              <w:t>2</w:t>
            </w:r>
            <w:r w:rsidRPr="00503403">
              <w:rPr>
                <w:rFonts w:ascii="宋体" w:eastAsia="宋体" w:hAnsi="宋体"/>
                <w:sz w:val="24"/>
                <w:szCs w:val="24"/>
              </w:rPr>
              <w:t xml:space="preserve">.1  </w:t>
            </w:r>
            <w:r w:rsidRPr="00503403">
              <w:rPr>
                <w:rFonts w:ascii="宋体" w:eastAsia="宋体" w:hAnsi="宋体" w:hint="eastAsia"/>
                <w:sz w:val="24"/>
                <w:szCs w:val="24"/>
              </w:rPr>
              <w:t>房产信托的定义</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1</w:t>
            </w:r>
            <w:r w:rsidRPr="00503403">
              <w:rPr>
                <w:rFonts w:ascii="宋体" w:eastAsia="宋体" w:hAnsi="宋体"/>
                <w:sz w:val="24"/>
                <w:szCs w:val="24"/>
              </w:rPr>
              <w:t>.</w:t>
            </w:r>
            <w:r>
              <w:rPr>
                <w:rFonts w:ascii="宋体" w:eastAsia="宋体" w:hAnsi="宋体"/>
                <w:sz w:val="24"/>
                <w:szCs w:val="24"/>
              </w:rPr>
              <w:t>2</w:t>
            </w:r>
            <w:r w:rsidRPr="00503403">
              <w:rPr>
                <w:rFonts w:ascii="宋体" w:eastAsia="宋体" w:hAnsi="宋体"/>
                <w:sz w:val="24"/>
                <w:szCs w:val="24"/>
              </w:rPr>
              <w:t xml:space="preserve">.2  </w:t>
            </w:r>
            <w:r w:rsidRPr="00503403">
              <w:rPr>
                <w:rFonts w:ascii="宋体" w:eastAsia="宋体" w:hAnsi="宋体" w:hint="eastAsia"/>
                <w:sz w:val="24"/>
                <w:szCs w:val="24"/>
              </w:rPr>
              <w:t>房产信托投资的特点</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1</w:t>
            </w:r>
            <w:r w:rsidRPr="00503403">
              <w:rPr>
                <w:rFonts w:ascii="宋体" w:eastAsia="宋体" w:hAnsi="宋体"/>
                <w:sz w:val="24"/>
                <w:szCs w:val="24"/>
              </w:rPr>
              <w:t>.</w:t>
            </w:r>
            <w:r>
              <w:rPr>
                <w:rFonts w:ascii="宋体" w:eastAsia="宋体" w:hAnsi="宋体"/>
                <w:sz w:val="24"/>
                <w:szCs w:val="24"/>
              </w:rPr>
              <w:t>2</w:t>
            </w:r>
            <w:r w:rsidRPr="00503403">
              <w:rPr>
                <w:rFonts w:ascii="宋体" w:eastAsia="宋体" w:hAnsi="宋体"/>
                <w:sz w:val="24"/>
                <w:szCs w:val="24"/>
              </w:rPr>
              <w:t xml:space="preserve">.3  </w:t>
            </w:r>
            <w:r w:rsidRPr="00503403">
              <w:rPr>
                <w:rFonts w:ascii="宋体" w:eastAsia="宋体" w:hAnsi="宋体" w:hint="eastAsia"/>
                <w:sz w:val="24"/>
                <w:szCs w:val="24"/>
              </w:rPr>
              <w:t>“保交楼”防停贷概念</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1</w:t>
            </w:r>
            <w:r w:rsidRPr="00503403">
              <w:rPr>
                <w:rFonts w:ascii="宋体" w:eastAsia="宋体" w:hAnsi="宋体"/>
                <w:sz w:val="24"/>
                <w:szCs w:val="24"/>
              </w:rPr>
              <w:t>.</w:t>
            </w:r>
            <w:r>
              <w:rPr>
                <w:rFonts w:ascii="宋体" w:eastAsia="宋体" w:hAnsi="宋体"/>
                <w:sz w:val="24"/>
                <w:szCs w:val="24"/>
              </w:rPr>
              <w:t>2</w:t>
            </w:r>
            <w:r w:rsidRPr="00503403">
              <w:rPr>
                <w:rFonts w:ascii="宋体" w:eastAsia="宋体" w:hAnsi="宋体"/>
                <w:sz w:val="24"/>
                <w:szCs w:val="24"/>
              </w:rPr>
              <w:t xml:space="preserve">.4  </w:t>
            </w:r>
            <w:r w:rsidRPr="00503403">
              <w:rPr>
                <w:rFonts w:ascii="宋体" w:eastAsia="宋体" w:hAnsi="宋体" w:hint="eastAsia"/>
                <w:sz w:val="24"/>
                <w:szCs w:val="24"/>
              </w:rPr>
              <w:t>“保交楼”项目房产开发企业特征</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1.</w:t>
            </w:r>
            <w:r>
              <w:rPr>
                <w:rFonts w:ascii="宋体" w:eastAsia="宋体" w:hAnsi="宋体"/>
                <w:sz w:val="24"/>
                <w:szCs w:val="24"/>
              </w:rPr>
              <w:t xml:space="preserve">3  </w:t>
            </w:r>
            <w:r w:rsidRPr="00503403">
              <w:rPr>
                <w:rFonts w:ascii="宋体" w:eastAsia="宋体" w:hAnsi="宋体" w:hint="eastAsia"/>
                <w:sz w:val="24"/>
                <w:szCs w:val="24"/>
              </w:rPr>
              <w:t>研究意义</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1.</w:t>
            </w:r>
            <w:r>
              <w:rPr>
                <w:rFonts w:ascii="宋体" w:eastAsia="宋体" w:hAnsi="宋体"/>
                <w:sz w:val="24"/>
                <w:szCs w:val="24"/>
              </w:rPr>
              <w:t xml:space="preserve">4  </w:t>
            </w:r>
            <w:r w:rsidRPr="00503403">
              <w:rPr>
                <w:rFonts w:ascii="宋体" w:eastAsia="宋体" w:hAnsi="宋体" w:hint="eastAsia"/>
                <w:sz w:val="24"/>
                <w:szCs w:val="24"/>
              </w:rPr>
              <w:t>研究内容</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1.</w:t>
            </w:r>
            <w:r>
              <w:rPr>
                <w:rFonts w:ascii="宋体" w:eastAsia="宋体" w:hAnsi="宋体"/>
                <w:sz w:val="24"/>
                <w:szCs w:val="24"/>
              </w:rPr>
              <w:t xml:space="preserve">5  </w:t>
            </w:r>
            <w:r w:rsidRPr="00503403">
              <w:rPr>
                <w:rFonts w:ascii="宋体" w:eastAsia="宋体" w:hAnsi="宋体" w:hint="eastAsia"/>
                <w:sz w:val="24"/>
                <w:szCs w:val="24"/>
              </w:rPr>
              <w:t>技术路线</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hint="eastAsia"/>
                <w:sz w:val="24"/>
                <w:szCs w:val="24"/>
              </w:rPr>
              <w:t>第二章</w:t>
            </w:r>
            <w:r w:rsidRPr="00503403">
              <w:rPr>
                <w:rFonts w:ascii="宋体" w:eastAsia="宋体" w:hAnsi="宋体"/>
                <w:sz w:val="24"/>
                <w:szCs w:val="24"/>
              </w:rPr>
              <w:t xml:space="preserve"> </w:t>
            </w:r>
            <w:r w:rsidRPr="00503403">
              <w:rPr>
                <w:rFonts w:ascii="宋体" w:eastAsia="宋体" w:hAnsi="宋体" w:hint="eastAsia"/>
                <w:sz w:val="24"/>
                <w:szCs w:val="24"/>
              </w:rPr>
              <w:t>文献综述</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2.1</w:t>
            </w:r>
            <w:r>
              <w:rPr>
                <w:rFonts w:ascii="宋体" w:eastAsia="宋体" w:hAnsi="宋体"/>
                <w:sz w:val="24"/>
                <w:szCs w:val="24"/>
              </w:rPr>
              <w:t xml:space="preserve">  </w:t>
            </w:r>
            <w:r w:rsidRPr="00503403">
              <w:rPr>
                <w:rFonts w:ascii="宋体" w:eastAsia="宋体" w:hAnsi="宋体" w:hint="eastAsia"/>
                <w:sz w:val="24"/>
                <w:szCs w:val="24"/>
              </w:rPr>
              <w:t>国外研究综述</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2.2</w:t>
            </w:r>
            <w:r>
              <w:rPr>
                <w:rFonts w:ascii="宋体" w:eastAsia="宋体" w:hAnsi="宋体"/>
                <w:sz w:val="24"/>
                <w:szCs w:val="24"/>
              </w:rPr>
              <w:t xml:space="preserve">  </w:t>
            </w:r>
            <w:r w:rsidRPr="00503403">
              <w:rPr>
                <w:rFonts w:ascii="宋体" w:eastAsia="宋体" w:hAnsi="宋体" w:hint="eastAsia"/>
                <w:sz w:val="24"/>
                <w:szCs w:val="24"/>
              </w:rPr>
              <w:t>国内研究综述</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sz w:val="24"/>
                <w:szCs w:val="24"/>
              </w:rPr>
              <w:t>2.3</w:t>
            </w:r>
            <w:r>
              <w:rPr>
                <w:rFonts w:ascii="宋体" w:eastAsia="宋体" w:hAnsi="宋体"/>
                <w:sz w:val="24"/>
                <w:szCs w:val="24"/>
              </w:rPr>
              <w:t xml:space="preserve">  </w:t>
            </w:r>
            <w:r w:rsidRPr="00503403">
              <w:rPr>
                <w:rFonts w:ascii="宋体" w:eastAsia="宋体" w:hAnsi="宋体" w:hint="eastAsia"/>
                <w:sz w:val="24"/>
                <w:szCs w:val="24"/>
              </w:rPr>
              <w:t>文献评述</w:t>
            </w:r>
          </w:p>
          <w:p w:rsidR="006B73EF" w:rsidRPr="00503403" w:rsidRDefault="006B73EF" w:rsidP="006B73EF">
            <w:pPr>
              <w:spacing w:line="400" w:lineRule="exact"/>
              <w:ind w:firstLineChars="200" w:firstLine="31680"/>
              <w:rPr>
                <w:rFonts w:ascii="宋体" w:eastAsia="宋体" w:hAnsi="宋体"/>
                <w:sz w:val="24"/>
                <w:szCs w:val="24"/>
              </w:rPr>
            </w:pPr>
            <w:r w:rsidRPr="00503403">
              <w:rPr>
                <w:rFonts w:ascii="宋体" w:eastAsia="宋体" w:hAnsi="宋体" w:hint="eastAsia"/>
                <w:sz w:val="24"/>
                <w:szCs w:val="24"/>
              </w:rPr>
              <w:t>第三章</w:t>
            </w:r>
            <w:r>
              <w:rPr>
                <w:rFonts w:ascii="宋体" w:eastAsia="宋体" w:hAnsi="宋体"/>
                <w:sz w:val="24"/>
                <w:szCs w:val="24"/>
              </w:rPr>
              <w:t xml:space="preserve"> </w:t>
            </w:r>
            <w:r w:rsidRPr="00503403">
              <w:rPr>
                <w:rFonts w:ascii="宋体" w:eastAsia="宋体" w:hAnsi="宋体" w:hint="eastAsia"/>
                <w:sz w:val="24"/>
                <w:szCs w:val="24"/>
              </w:rPr>
              <w:t>理论基础</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3.</w:t>
            </w:r>
            <w:r>
              <w:rPr>
                <w:rFonts w:ascii="宋体" w:eastAsia="宋体" w:hAnsi="宋体"/>
                <w:sz w:val="24"/>
                <w:szCs w:val="24"/>
              </w:rPr>
              <w:t>1</w:t>
            </w:r>
            <w:r w:rsidRPr="00503403">
              <w:rPr>
                <w:rFonts w:ascii="宋体" w:eastAsia="宋体" w:hAnsi="宋体"/>
                <w:sz w:val="24"/>
                <w:szCs w:val="24"/>
              </w:rPr>
              <w:t xml:space="preserve">  </w:t>
            </w:r>
            <w:r w:rsidRPr="00503403">
              <w:rPr>
                <w:rFonts w:ascii="宋体" w:eastAsia="宋体" w:hAnsi="宋体" w:hint="eastAsia"/>
                <w:sz w:val="24"/>
                <w:szCs w:val="24"/>
              </w:rPr>
              <w:t>理论基础</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3.</w:t>
            </w:r>
            <w:r>
              <w:rPr>
                <w:rFonts w:ascii="宋体" w:eastAsia="宋体" w:hAnsi="宋体"/>
                <w:sz w:val="24"/>
                <w:szCs w:val="24"/>
              </w:rPr>
              <w:t>1</w:t>
            </w:r>
            <w:r w:rsidRPr="00503403">
              <w:rPr>
                <w:rFonts w:ascii="宋体" w:eastAsia="宋体" w:hAnsi="宋体"/>
                <w:sz w:val="24"/>
                <w:szCs w:val="24"/>
              </w:rPr>
              <w:t xml:space="preserve">.1  </w:t>
            </w:r>
            <w:r w:rsidRPr="00503403">
              <w:rPr>
                <w:rFonts w:ascii="宋体" w:eastAsia="宋体" w:hAnsi="宋体" w:hint="eastAsia"/>
                <w:sz w:val="24"/>
                <w:szCs w:val="24"/>
              </w:rPr>
              <w:t>企业价值理论</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3.</w:t>
            </w:r>
            <w:r>
              <w:rPr>
                <w:rFonts w:ascii="宋体" w:eastAsia="宋体" w:hAnsi="宋体"/>
                <w:sz w:val="24"/>
                <w:szCs w:val="24"/>
              </w:rPr>
              <w:t>1</w:t>
            </w:r>
            <w:r w:rsidRPr="00503403">
              <w:rPr>
                <w:rFonts w:ascii="宋体" w:eastAsia="宋体" w:hAnsi="宋体"/>
                <w:sz w:val="24"/>
                <w:szCs w:val="24"/>
              </w:rPr>
              <w:t xml:space="preserve">.2  </w:t>
            </w:r>
            <w:r w:rsidRPr="00503403">
              <w:rPr>
                <w:rFonts w:ascii="宋体" w:eastAsia="宋体" w:hAnsi="宋体" w:hint="eastAsia"/>
                <w:sz w:val="24"/>
                <w:szCs w:val="24"/>
              </w:rPr>
              <w:t>影响机制</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hint="eastAsia"/>
                <w:sz w:val="24"/>
                <w:szCs w:val="24"/>
              </w:rPr>
              <w:t>第四章</w:t>
            </w:r>
            <w:r w:rsidRPr="00503403">
              <w:rPr>
                <w:rFonts w:ascii="宋体" w:eastAsia="宋体" w:hAnsi="宋体"/>
                <w:sz w:val="24"/>
                <w:szCs w:val="24"/>
              </w:rPr>
              <w:t xml:space="preserve">  </w:t>
            </w:r>
            <w:r>
              <w:rPr>
                <w:rFonts w:ascii="宋体" w:eastAsia="宋体" w:hAnsi="宋体" w:hint="eastAsia"/>
                <w:sz w:val="24"/>
                <w:szCs w:val="24"/>
              </w:rPr>
              <w:t>二手房产交易资金对“保交楼”防停贷影响的</w:t>
            </w:r>
            <w:r w:rsidRPr="00503403">
              <w:rPr>
                <w:rFonts w:ascii="宋体" w:eastAsia="宋体" w:hAnsi="宋体" w:hint="eastAsia"/>
                <w:sz w:val="24"/>
                <w:szCs w:val="24"/>
              </w:rPr>
              <w:t>实证研究</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 xml:space="preserve">4.1  </w:t>
            </w:r>
            <w:r w:rsidRPr="00503403">
              <w:rPr>
                <w:rFonts w:ascii="宋体" w:eastAsia="宋体" w:hAnsi="宋体" w:hint="eastAsia"/>
                <w:sz w:val="24"/>
                <w:szCs w:val="24"/>
              </w:rPr>
              <w:t>研究假设</w:t>
            </w:r>
            <w:r w:rsidRPr="00503403">
              <w:rPr>
                <w:rFonts w:ascii="宋体" w:eastAsia="宋体" w:hAnsi="宋体"/>
                <w:sz w:val="24"/>
                <w:szCs w:val="24"/>
              </w:rPr>
              <w:tab/>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 xml:space="preserve">4.2  </w:t>
            </w:r>
            <w:r w:rsidRPr="00503403">
              <w:rPr>
                <w:rFonts w:ascii="宋体" w:eastAsia="宋体" w:hAnsi="宋体" w:hint="eastAsia"/>
                <w:sz w:val="24"/>
                <w:szCs w:val="24"/>
              </w:rPr>
              <w:t>研究设计</w:t>
            </w:r>
            <w:r w:rsidRPr="00503403">
              <w:rPr>
                <w:rFonts w:ascii="宋体" w:eastAsia="宋体" w:hAnsi="宋体"/>
                <w:sz w:val="24"/>
                <w:szCs w:val="24"/>
              </w:rPr>
              <w:tab/>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 xml:space="preserve">4.2.1  </w:t>
            </w:r>
            <w:r w:rsidRPr="00503403">
              <w:rPr>
                <w:rFonts w:ascii="宋体" w:eastAsia="宋体" w:hAnsi="宋体" w:hint="eastAsia"/>
                <w:sz w:val="24"/>
                <w:szCs w:val="24"/>
              </w:rPr>
              <w:t>数据来源</w:t>
            </w:r>
            <w:r w:rsidRPr="00503403">
              <w:rPr>
                <w:rFonts w:ascii="宋体" w:eastAsia="宋体" w:hAnsi="宋体"/>
                <w:sz w:val="24"/>
                <w:szCs w:val="24"/>
              </w:rPr>
              <w:tab/>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 xml:space="preserve">4.2.2  </w:t>
            </w:r>
            <w:r w:rsidRPr="00503403">
              <w:rPr>
                <w:rFonts w:ascii="宋体" w:eastAsia="宋体" w:hAnsi="宋体" w:hint="eastAsia"/>
                <w:sz w:val="24"/>
                <w:szCs w:val="24"/>
              </w:rPr>
              <w:t>数据处理</w:t>
            </w:r>
            <w:r w:rsidRPr="00503403">
              <w:rPr>
                <w:rFonts w:ascii="宋体" w:eastAsia="宋体" w:hAnsi="宋体"/>
                <w:sz w:val="24"/>
                <w:szCs w:val="24"/>
              </w:rPr>
              <w:tab/>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sz w:val="24"/>
                <w:szCs w:val="24"/>
              </w:rPr>
              <w:t xml:space="preserve">4.2.3  </w:t>
            </w:r>
            <w:r w:rsidRPr="00503403">
              <w:rPr>
                <w:rFonts w:ascii="宋体" w:eastAsia="宋体" w:hAnsi="宋体" w:hint="eastAsia"/>
                <w:sz w:val="24"/>
                <w:szCs w:val="24"/>
              </w:rPr>
              <w:t>变量选取</w:t>
            </w:r>
            <w:r w:rsidRPr="00503403">
              <w:rPr>
                <w:rFonts w:ascii="宋体" w:eastAsia="宋体" w:hAnsi="宋体"/>
                <w:sz w:val="24"/>
                <w:szCs w:val="24"/>
              </w:rPr>
              <w:tab/>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 xml:space="preserve">4.3  </w:t>
            </w:r>
            <w:r w:rsidRPr="00503403">
              <w:rPr>
                <w:rFonts w:ascii="宋体" w:eastAsia="宋体" w:hAnsi="宋体" w:hint="eastAsia"/>
                <w:sz w:val="24"/>
                <w:szCs w:val="24"/>
              </w:rPr>
              <w:t>模型的检验</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 xml:space="preserve">4.4  </w:t>
            </w:r>
            <w:r w:rsidRPr="00503403">
              <w:rPr>
                <w:rFonts w:ascii="宋体" w:eastAsia="宋体" w:hAnsi="宋体" w:hint="eastAsia"/>
                <w:sz w:val="24"/>
                <w:szCs w:val="24"/>
              </w:rPr>
              <w:t>相关性分析</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 xml:space="preserve">4.5  </w:t>
            </w:r>
            <w:r w:rsidRPr="00503403">
              <w:rPr>
                <w:rFonts w:ascii="宋体" w:eastAsia="宋体" w:hAnsi="宋体" w:hint="eastAsia"/>
                <w:sz w:val="24"/>
                <w:szCs w:val="24"/>
              </w:rPr>
              <w:t>回归分析</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 xml:space="preserve">4.6  </w:t>
            </w:r>
            <w:r w:rsidRPr="00503403">
              <w:rPr>
                <w:rFonts w:ascii="宋体" w:eastAsia="宋体" w:hAnsi="宋体" w:hint="eastAsia"/>
                <w:sz w:val="24"/>
                <w:szCs w:val="24"/>
              </w:rPr>
              <w:t>稳健性检验</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hint="eastAsia"/>
                <w:sz w:val="24"/>
                <w:szCs w:val="24"/>
              </w:rPr>
              <w:t>第五章</w:t>
            </w:r>
            <w:r w:rsidRPr="00503403">
              <w:rPr>
                <w:rFonts w:ascii="宋体" w:eastAsia="宋体" w:hAnsi="宋体"/>
                <w:sz w:val="24"/>
                <w:szCs w:val="24"/>
              </w:rPr>
              <w:t xml:space="preserve">  </w:t>
            </w:r>
            <w:r w:rsidRPr="00503403">
              <w:rPr>
                <w:rFonts w:ascii="宋体" w:eastAsia="宋体" w:hAnsi="宋体" w:hint="eastAsia"/>
                <w:sz w:val="24"/>
                <w:szCs w:val="24"/>
              </w:rPr>
              <w:t>对策与结论</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5</w:t>
            </w:r>
            <w:r w:rsidRPr="00503403">
              <w:rPr>
                <w:rFonts w:ascii="宋体" w:eastAsia="宋体" w:hAnsi="宋体"/>
                <w:sz w:val="24"/>
                <w:szCs w:val="24"/>
              </w:rPr>
              <w:t xml:space="preserve">.1  </w:t>
            </w:r>
            <w:r w:rsidRPr="00503403">
              <w:rPr>
                <w:rFonts w:ascii="宋体" w:eastAsia="宋体" w:hAnsi="宋体" w:hint="eastAsia"/>
                <w:sz w:val="24"/>
                <w:szCs w:val="24"/>
              </w:rPr>
              <w:t>提升二手房产交易产生资金的对策</w:t>
            </w:r>
          </w:p>
          <w:p w:rsidR="006B73EF" w:rsidRPr="00503403" w:rsidRDefault="006B73EF" w:rsidP="006B73EF">
            <w:pPr>
              <w:spacing w:line="400" w:lineRule="exact"/>
              <w:ind w:leftChars="228" w:left="31680"/>
              <w:rPr>
                <w:rFonts w:ascii="宋体" w:eastAsia="宋体" w:hAnsi="宋体"/>
                <w:sz w:val="24"/>
                <w:szCs w:val="24"/>
              </w:rPr>
            </w:pPr>
            <w:r>
              <w:rPr>
                <w:rFonts w:ascii="宋体" w:eastAsia="宋体" w:hAnsi="宋体"/>
                <w:sz w:val="24"/>
                <w:szCs w:val="24"/>
              </w:rPr>
              <w:t>5</w:t>
            </w:r>
            <w:r w:rsidRPr="00503403">
              <w:rPr>
                <w:rFonts w:ascii="宋体" w:eastAsia="宋体" w:hAnsi="宋体"/>
                <w:sz w:val="24"/>
                <w:szCs w:val="24"/>
              </w:rPr>
              <w:t xml:space="preserve">.2  </w:t>
            </w:r>
            <w:r w:rsidRPr="00503403">
              <w:rPr>
                <w:rFonts w:ascii="宋体" w:eastAsia="宋体" w:hAnsi="宋体" w:hint="eastAsia"/>
                <w:sz w:val="24"/>
                <w:szCs w:val="24"/>
              </w:rPr>
              <w:t>提升“保交楼”房产信托业务合规的对策</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hint="eastAsia"/>
                <w:sz w:val="24"/>
                <w:szCs w:val="24"/>
              </w:rPr>
              <w:t>第</w:t>
            </w:r>
            <w:r>
              <w:rPr>
                <w:rFonts w:ascii="宋体" w:eastAsia="宋体" w:hAnsi="宋体" w:hint="eastAsia"/>
                <w:sz w:val="24"/>
                <w:szCs w:val="24"/>
              </w:rPr>
              <w:t>六</w:t>
            </w:r>
            <w:r w:rsidRPr="00503403">
              <w:rPr>
                <w:rFonts w:ascii="宋体" w:eastAsia="宋体" w:hAnsi="宋体" w:hint="eastAsia"/>
                <w:sz w:val="24"/>
                <w:szCs w:val="24"/>
              </w:rPr>
              <w:t>章</w:t>
            </w:r>
            <w:r w:rsidRPr="00503403">
              <w:rPr>
                <w:rFonts w:ascii="宋体" w:eastAsia="宋体" w:hAnsi="宋体"/>
                <w:sz w:val="24"/>
                <w:szCs w:val="24"/>
              </w:rPr>
              <w:t xml:space="preserve">  </w:t>
            </w:r>
            <w:r w:rsidRPr="00503403">
              <w:rPr>
                <w:rFonts w:ascii="宋体" w:eastAsia="宋体" w:hAnsi="宋体" w:hint="eastAsia"/>
                <w:sz w:val="24"/>
                <w:szCs w:val="24"/>
              </w:rPr>
              <w:t>总结与建议</w:t>
            </w:r>
          </w:p>
          <w:p w:rsidR="006B73EF" w:rsidRPr="00503403" w:rsidRDefault="006B73EF" w:rsidP="006B73EF">
            <w:pPr>
              <w:spacing w:line="400" w:lineRule="exact"/>
              <w:ind w:leftChars="228" w:left="31680"/>
              <w:rPr>
                <w:rFonts w:ascii="宋体" w:eastAsia="宋体" w:hAnsi="宋体"/>
                <w:sz w:val="24"/>
                <w:szCs w:val="24"/>
              </w:rPr>
            </w:pPr>
            <w:r w:rsidRPr="00503403">
              <w:rPr>
                <w:rFonts w:ascii="宋体" w:eastAsia="宋体" w:hAnsi="宋体" w:hint="eastAsia"/>
                <w:sz w:val="24"/>
                <w:szCs w:val="24"/>
              </w:rPr>
              <w:t>参考文献</w:t>
            </w:r>
          </w:p>
          <w:p w:rsidR="006B73EF" w:rsidRDefault="006B73EF" w:rsidP="006B73EF">
            <w:pPr>
              <w:spacing w:line="400" w:lineRule="exact"/>
              <w:ind w:firstLineChars="200" w:firstLine="31680"/>
              <w:rPr>
                <w:rFonts w:ascii="宋体" w:eastAsia="宋体" w:hAnsi="宋体"/>
                <w:sz w:val="24"/>
                <w:szCs w:val="24"/>
              </w:rPr>
            </w:pPr>
          </w:p>
        </w:tc>
      </w:tr>
    </w:tbl>
    <w:p w:rsidR="006B73EF" w:rsidRDefault="006B73EF">
      <w:pPr>
        <w:rPr>
          <w:rFonts w:ascii="宋体" w:eastAsia="宋体" w:hAnsi="宋体"/>
          <w:sz w:val="32"/>
          <w:szCs w:val="32"/>
        </w:rPr>
      </w:pPr>
    </w:p>
    <w:sectPr w:rsidR="006B73EF" w:rsidSect="00B842AF">
      <w:pgSz w:w="11906" w:h="16838"/>
      <w:pgMar w:top="1418" w:right="1134" w:bottom="1134"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37504"/>
    <w:multiLevelType w:val="multilevel"/>
    <w:tmpl w:val="2AA37504"/>
    <w:lvl w:ilvl="0">
      <w:start w:val="1"/>
      <w:numFmt w:val="decimal"/>
      <w:lvlText w:val="%1"/>
      <w:lvlJc w:val="left"/>
      <w:pPr>
        <w:ind w:left="845" w:hanging="425"/>
      </w:pPr>
      <w:rPr>
        <w:rFonts w:cs="Times New Roman"/>
      </w:rPr>
    </w:lvl>
    <w:lvl w:ilvl="1">
      <w:start w:val="1"/>
      <w:numFmt w:val="decimal"/>
      <w:lvlText w:val="%1.%2"/>
      <w:lvlJc w:val="left"/>
      <w:pPr>
        <w:ind w:left="1412" w:hanging="567"/>
      </w:pPr>
      <w:rPr>
        <w:rFonts w:cs="Times New Roman"/>
      </w:rPr>
    </w:lvl>
    <w:lvl w:ilvl="2">
      <w:start w:val="1"/>
      <w:numFmt w:val="decimal"/>
      <w:lvlText w:val="%1.%2.%3"/>
      <w:lvlJc w:val="left"/>
      <w:pPr>
        <w:ind w:left="1838" w:hanging="567"/>
      </w:pPr>
      <w:rPr>
        <w:rFonts w:cs="Times New Roman"/>
      </w:rPr>
    </w:lvl>
    <w:lvl w:ilvl="3">
      <w:start w:val="1"/>
      <w:numFmt w:val="decimal"/>
      <w:lvlText w:val="%1.%2.%3.%4"/>
      <w:lvlJc w:val="left"/>
      <w:pPr>
        <w:ind w:left="2404" w:hanging="708"/>
      </w:pPr>
      <w:rPr>
        <w:rFonts w:cs="Times New Roman"/>
      </w:rPr>
    </w:lvl>
    <w:lvl w:ilvl="4">
      <w:start w:val="1"/>
      <w:numFmt w:val="decimal"/>
      <w:lvlText w:val="%1.%2.%3.%4.%5"/>
      <w:lvlJc w:val="left"/>
      <w:pPr>
        <w:ind w:left="2971" w:hanging="850"/>
      </w:pPr>
      <w:rPr>
        <w:rFonts w:cs="Times New Roman"/>
      </w:rPr>
    </w:lvl>
    <w:lvl w:ilvl="5">
      <w:start w:val="1"/>
      <w:numFmt w:val="decimal"/>
      <w:lvlText w:val="%1.%2.%3.%4.%5.%6"/>
      <w:lvlJc w:val="left"/>
      <w:pPr>
        <w:ind w:left="3680" w:hanging="1134"/>
      </w:pPr>
      <w:rPr>
        <w:rFonts w:cs="Times New Roman"/>
      </w:rPr>
    </w:lvl>
    <w:lvl w:ilvl="6">
      <w:start w:val="1"/>
      <w:numFmt w:val="decimal"/>
      <w:lvlText w:val="%1.%2.%3.%4.%5.%6.%7"/>
      <w:lvlJc w:val="left"/>
      <w:pPr>
        <w:ind w:left="4247" w:hanging="1276"/>
      </w:pPr>
      <w:rPr>
        <w:rFonts w:cs="Times New Roman"/>
      </w:rPr>
    </w:lvl>
    <w:lvl w:ilvl="7">
      <w:start w:val="1"/>
      <w:numFmt w:val="decimal"/>
      <w:lvlText w:val="%1.%2.%3.%4.%5.%6.%7.%8"/>
      <w:lvlJc w:val="left"/>
      <w:pPr>
        <w:ind w:left="4814" w:hanging="1418"/>
      </w:pPr>
      <w:rPr>
        <w:rFonts w:cs="Times New Roman"/>
      </w:rPr>
    </w:lvl>
    <w:lvl w:ilvl="8">
      <w:start w:val="1"/>
      <w:numFmt w:val="decimal"/>
      <w:lvlText w:val="%1.%2.%3.%4.%5.%6.%7.%8.%9"/>
      <w:lvlJc w:val="left"/>
      <w:pPr>
        <w:ind w:left="5522" w:hanging="170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mmondata" w:val="eyJoZGlkIjoiNzUxOTVkN2ZmMjVjM2EzNTY4MWNhM2I2OGZkMjAyOTMifQ=="/>
  </w:docVars>
  <w:rsids>
    <w:rsidRoot w:val="000D7272"/>
    <w:rsid w:val="B79FDDC0"/>
    <w:rsid w:val="BF366254"/>
    <w:rsid w:val="ECFF0DE2"/>
    <w:rsid w:val="F6771995"/>
    <w:rsid w:val="0000281E"/>
    <w:rsid w:val="00060B06"/>
    <w:rsid w:val="00066959"/>
    <w:rsid w:val="0007138E"/>
    <w:rsid w:val="0008269D"/>
    <w:rsid w:val="000B424B"/>
    <w:rsid w:val="000C0A52"/>
    <w:rsid w:val="000C1A21"/>
    <w:rsid w:val="000C4055"/>
    <w:rsid w:val="000D7272"/>
    <w:rsid w:val="00101EF7"/>
    <w:rsid w:val="00126CFB"/>
    <w:rsid w:val="00132C8E"/>
    <w:rsid w:val="00142532"/>
    <w:rsid w:val="00151F8A"/>
    <w:rsid w:val="00156235"/>
    <w:rsid w:val="00191061"/>
    <w:rsid w:val="00191145"/>
    <w:rsid w:val="001924BF"/>
    <w:rsid w:val="001C5A8D"/>
    <w:rsid w:val="00246BEE"/>
    <w:rsid w:val="00252F6C"/>
    <w:rsid w:val="002A2751"/>
    <w:rsid w:val="002D6529"/>
    <w:rsid w:val="002E4718"/>
    <w:rsid w:val="00337951"/>
    <w:rsid w:val="0034009F"/>
    <w:rsid w:val="003422F1"/>
    <w:rsid w:val="0035314B"/>
    <w:rsid w:val="00357956"/>
    <w:rsid w:val="0037006F"/>
    <w:rsid w:val="00372AD1"/>
    <w:rsid w:val="003D0A8D"/>
    <w:rsid w:val="003E02D6"/>
    <w:rsid w:val="003F1E6F"/>
    <w:rsid w:val="00433AF7"/>
    <w:rsid w:val="00442C67"/>
    <w:rsid w:val="00476843"/>
    <w:rsid w:val="00487246"/>
    <w:rsid w:val="004D5DA9"/>
    <w:rsid w:val="004E24AC"/>
    <w:rsid w:val="00503403"/>
    <w:rsid w:val="0050423A"/>
    <w:rsid w:val="00570F95"/>
    <w:rsid w:val="00575C12"/>
    <w:rsid w:val="00580970"/>
    <w:rsid w:val="0058627E"/>
    <w:rsid w:val="005D1438"/>
    <w:rsid w:val="005E600B"/>
    <w:rsid w:val="00603B9F"/>
    <w:rsid w:val="00605A87"/>
    <w:rsid w:val="00614C75"/>
    <w:rsid w:val="006158EE"/>
    <w:rsid w:val="00631F9D"/>
    <w:rsid w:val="006A2A44"/>
    <w:rsid w:val="006A7970"/>
    <w:rsid w:val="006B5633"/>
    <w:rsid w:val="006B73EF"/>
    <w:rsid w:val="006F0B62"/>
    <w:rsid w:val="006F367E"/>
    <w:rsid w:val="006F4DEA"/>
    <w:rsid w:val="0070096E"/>
    <w:rsid w:val="007765C5"/>
    <w:rsid w:val="00787AF8"/>
    <w:rsid w:val="007900D8"/>
    <w:rsid w:val="007B053E"/>
    <w:rsid w:val="007D10FF"/>
    <w:rsid w:val="007D316D"/>
    <w:rsid w:val="008464C4"/>
    <w:rsid w:val="008472B5"/>
    <w:rsid w:val="00872184"/>
    <w:rsid w:val="00873B05"/>
    <w:rsid w:val="008D0F26"/>
    <w:rsid w:val="0094498F"/>
    <w:rsid w:val="00947639"/>
    <w:rsid w:val="00995E1D"/>
    <w:rsid w:val="009A5663"/>
    <w:rsid w:val="009C0AF5"/>
    <w:rsid w:val="00A21A80"/>
    <w:rsid w:val="00A42923"/>
    <w:rsid w:val="00A814AE"/>
    <w:rsid w:val="00A91917"/>
    <w:rsid w:val="00A94EBC"/>
    <w:rsid w:val="00AC5BD3"/>
    <w:rsid w:val="00AD284B"/>
    <w:rsid w:val="00B0366A"/>
    <w:rsid w:val="00B03C70"/>
    <w:rsid w:val="00B17F4D"/>
    <w:rsid w:val="00B46271"/>
    <w:rsid w:val="00B812E9"/>
    <w:rsid w:val="00B842AF"/>
    <w:rsid w:val="00B978A7"/>
    <w:rsid w:val="00BA17A5"/>
    <w:rsid w:val="00BC65C0"/>
    <w:rsid w:val="00BD6FDE"/>
    <w:rsid w:val="00BE18EB"/>
    <w:rsid w:val="00C0202E"/>
    <w:rsid w:val="00C50C1E"/>
    <w:rsid w:val="00C62F92"/>
    <w:rsid w:val="00C66600"/>
    <w:rsid w:val="00C73A3E"/>
    <w:rsid w:val="00CE4C3E"/>
    <w:rsid w:val="00D415EB"/>
    <w:rsid w:val="00D524D1"/>
    <w:rsid w:val="00DB0E9F"/>
    <w:rsid w:val="00DB7889"/>
    <w:rsid w:val="00E03F74"/>
    <w:rsid w:val="00E96DBF"/>
    <w:rsid w:val="00EB5E80"/>
    <w:rsid w:val="00EF2106"/>
    <w:rsid w:val="00F0077E"/>
    <w:rsid w:val="00F05645"/>
    <w:rsid w:val="00F06273"/>
    <w:rsid w:val="00F174B7"/>
    <w:rsid w:val="00F35366"/>
    <w:rsid w:val="00F66126"/>
    <w:rsid w:val="00F77B11"/>
    <w:rsid w:val="00F9166F"/>
    <w:rsid w:val="00FA6165"/>
    <w:rsid w:val="00FE2DDB"/>
    <w:rsid w:val="11412ABC"/>
    <w:rsid w:val="1FBF2047"/>
    <w:rsid w:val="336443D0"/>
    <w:rsid w:val="3FFFBA9F"/>
    <w:rsid w:val="6D5C7892"/>
    <w:rsid w:val="72DFDA9B"/>
    <w:rsid w:val="75F38378"/>
    <w:rsid w:val="7E7F4D59"/>
    <w:rsid w:val="7FDC94B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2AF"/>
    <w:pPr>
      <w:widowControl w:val="0"/>
      <w:jc w:val="both"/>
    </w:pPr>
    <w:rPr>
      <w:rFonts w:ascii="等线" w:eastAsia="等线" w:hAnsi="等线"/>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842AF"/>
    <w:pPr>
      <w:tabs>
        <w:tab w:val="center" w:pos="4153"/>
        <w:tab w:val="right" w:pos="8306"/>
      </w:tabs>
      <w:snapToGrid w:val="0"/>
      <w:jc w:val="left"/>
    </w:pPr>
    <w:rPr>
      <w:rFonts w:ascii="Times New Roman" w:eastAsia="宋体" w:hAnsi="Times New Roman"/>
      <w:kern w:val="0"/>
      <w:sz w:val="18"/>
      <w:szCs w:val="18"/>
    </w:rPr>
  </w:style>
  <w:style w:type="character" w:customStyle="1" w:styleId="FooterChar">
    <w:name w:val="Footer Char"/>
    <w:basedOn w:val="DefaultParagraphFont"/>
    <w:link w:val="Footer"/>
    <w:uiPriority w:val="99"/>
    <w:locked/>
    <w:rsid w:val="00B842AF"/>
    <w:rPr>
      <w:sz w:val="18"/>
    </w:rPr>
  </w:style>
  <w:style w:type="paragraph" w:styleId="Header">
    <w:name w:val="header"/>
    <w:basedOn w:val="Normal"/>
    <w:link w:val="HeaderChar"/>
    <w:uiPriority w:val="99"/>
    <w:rsid w:val="00B842AF"/>
    <w:pPr>
      <w:pBdr>
        <w:bottom w:val="single" w:sz="6" w:space="1" w:color="auto"/>
      </w:pBdr>
      <w:tabs>
        <w:tab w:val="center" w:pos="4153"/>
        <w:tab w:val="right" w:pos="8306"/>
      </w:tabs>
      <w:snapToGrid w:val="0"/>
      <w:jc w:val="center"/>
    </w:pPr>
    <w:rPr>
      <w:rFonts w:ascii="Times New Roman" w:eastAsia="宋体" w:hAnsi="Times New Roman"/>
      <w:kern w:val="0"/>
      <w:sz w:val="18"/>
      <w:szCs w:val="18"/>
    </w:rPr>
  </w:style>
  <w:style w:type="character" w:customStyle="1" w:styleId="HeaderChar">
    <w:name w:val="Header Char"/>
    <w:basedOn w:val="DefaultParagraphFont"/>
    <w:link w:val="Header"/>
    <w:uiPriority w:val="99"/>
    <w:locked/>
    <w:rsid w:val="00B842AF"/>
    <w:rPr>
      <w:sz w:val="18"/>
    </w:rPr>
  </w:style>
  <w:style w:type="table" w:styleId="TableGrid">
    <w:name w:val="Table Grid"/>
    <w:basedOn w:val="TableNormal"/>
    <w:uiPriority w:val="99"/>
    <w:rsid w:val="00B842AF"/>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842AF"/>
    <w:pPr>
      <w:ind w:firstLineChars="200" w:firstLine="420"/>
    </w:pPr>
  </w:style>
  <w:style w:type="paragraph" w:customStyle="1" w:styleId="1">
    <w:name w:val="列表段落1"/>
    <w:basedOn w:val="Normal"/>
    <w:uiPriority w:val="99"/>
    <w:rsid w:val="0050423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TotalTime>
  <Pages>10</Pages>
  <Words>1134</Words>
  <Characters>6468</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User</cp:lastModifiedBy>
  <cp:revision>59</cp:revision>
  <cp:lastPrinted>2021-12-16T02:40:00Z</cp:lastPrinted>
  <dcterms:created xsi:type="dcterms:W3CDTF">2021-12-15T19:20:00Z</dcterms:created>
  <dcterms:modified xsi:type="dcterms:W3CDTF">2022-08-11T10:08:00Z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B77FE1047B067A12F0BFDF625A0D77A9</vt:lpwstr>
  </property>
</Properties>
</file>