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李妍</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91040629</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西方经济学 </w:t>
      </w:r>
      <w:r>
        <w:rPr>
          <w:rFonts w:ascii="宋体" w:hAnsi="宋体" w:eastAsia="宋体"/>
          <w:sz w:val="32"/>
          <w:szCs w:val="32"/>
          <w:u w:val="singl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3" w:lineRule="atLeast"/>
        <w:ind w:left="0" w:right="0" w:firstLine="0"/>
        <w:jc w:val="center"/>
        <w:textAlignment w:val="center"/>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cstheme="minorBidi"/>
          <w:b w:val="0"/>
          <w:bCs w:val="0"/>
          <w:kern w:val="2"/>
          <w:sz w:val="32"/>
          <w:szCs w:val="32"/>
          <w:u w:val="single"/>
          <w:lang w:val="en-US" w:eastAsia="zh-CN" w:bidi="ar-SA"/>
        </w:rPr>
        <w:t>上市公司资本结构对企业</w:t>
      </w:r>
      <w:r>
        <w:rPr>
          <w:rFonts w:hint="eastAsia" w:cstheme="minorBidi"/>
          <w:b w:val="0"/>
          <w:bCs w:val="0"/>
          <w:kern w:val="2"/>
          <w:sz w:val="32"/>
          <w:szCs w:val="32"/>
          <w:u w:val="single"/>
          <w:lang w:val="en-US" w:eastAsia="zh-CN" w:bidi="ar-SA"/>
        </w:rPr>
        <w:t>绩效的</w:t>
      </w:r>
      <w:r>
        <w:rPr>
          <w:rFonts w:hint="eastAsia" w:ascii="宋体" w:hAnsi="宋体" w:eastAsia="宋体" w:cstheme="minorBidi"/>
          <w:b w:val="0"/>
          <w:bCs w:val="0"/>
          <w:kern w:val="2"/>
          <w:sz w:val="32"/>
          <w:szCs w:val="32"/>
          <w:u w:val="single"/>
          <w:lang w:val="en-US" w:eastAsia="zh-CN" w:bidi="ar-SA"/>
        </w:rPr>
        <w:t>影响</w:t>
      </w:r>
      <w:r>
        <w:rPr>
          <w:rFonts w:hint="eastAsia" w:cstheme="minorBidi"/>
          <w:b w:val="0"/>
          <w:bCs w:val="0"/>
          <w:kern w:val="2"/>
          <w:sz w:val="32"/>
          <w:szCs w:val="32"/>
          <w:u w:val="single"/>
          <w:lang w:val="en-US" w:eastAsia="zh-CN" w:bidi="ar-SA"/>
        </w:rPr>
        <w:t>研究--基于创业板专用设备制造业</w:t>
      </w:r>
      <w:bookmarkStart w:id="1" w:name="_GoBack"/>
      <w:bookmarkEnd w:id="1"/>
      <w:r>
        <w:rPr>
          <w:rFonts w:hint="eastAsia" w:cstheme="minorBidi"/>
          <w:b w:val="0"/>
          <w:bCs w:val="0"/>
          <w:kern w:val="2"/>
          <w:sz w:val="32"/>
          <w:szCs w:val="32"/>
          <w:u w:val="single"/>
          <w:lang w:val="en-US" w:eastAsia="zh-CN" w:bidi="ar-SA"/>
        </w:rPr>
        <w:t>的</w:t>
      </w:r>
      <w:r>
        <w:rPr>
          <w:rFonts w:hint="eastAsia" w:ascii="宋体" w:hAnsi="宋体" w:eastAsia="宋体" w:cstheme="minorBidi"/>
          <w:b w:val="0"/>
          <w:bCs w:val="0"/>
          <w:kern w:val="2"/>
          <w:sz w:val="32"/>
          <w:szCs w:val="32"/>
          <w:u w:val="single"/>
          <w:lang w:val="en-US" w:eastAsia="zh-CN" w:bidi="ar-SA"/>
        </w:rPr>
        <w:t>实证</w:t>
      </w:r>
      <w:r>
        <w:rPr>
          <w:rFonts w:hint="eastAsia" w:cstheme="minorBidi"/>
          <w:b w:val="0"/>
          <w:bCs w:val="0"/>
          <w:kern w:val="2"/>
          <w:sz w:val="32"/>
          <w:szCs w:val="32"/>
          <w:u w:val="single"/>
          <w:lang w:val="en-US" w:eastAsia="zh-CN" w:bidi="ar-SA"/>
        </w:rPr>
        <w:t>分</w:t>
      </w:r>
      <w:r>
        <w:rPr>
          <w:rFonts w:hint="eastAsia" w:ascii="宋体" w:hAnsi="宋体" w:eastAsia="宋体" w:cstheme="minorBidi"/>
          <w:b w:val="0"/>
          <w:bCs w:val="0"/>
          <w:kern w:val="2"/>
          <w:sz w:val="32"/>
          <w:szCs w:val="32"/>
          <w:u w:val="single"/>
          <w:lang w:val="en-US" w:eastAsia="zh-CN" w:bidi="ar-SA"/>
        </w:rPr>
        <w:t>析</w:t>
      </w:r>
      <w:r>
        <w:rPr>
          <w:rFonts w:ascii="宋体" w:hAnsi="宋体" w:eastAsia="宋体"/>
          <w:sz w:val="32"/>
          <w:szCs w:val="32"/>
          <w:u w:val="single"/>
        </w:rPr>
        <w:t xml:space="preserve">       </w:t>
      </w:r>
      <w:r>
        <w:rPr>
          <w:rFonts w:hint="eastAsia"/>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hint="eastAsia"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华文细黑" w:hAnsi="华文细黑" w:eastAsia="华文细黑"/>
                <w:sz w:val="24"/>
                <w:szCs w:val="24"/>
              </w:rPr>
            </w:pPr>
            <w:r>
              <w:rPr>
                <w:rFonts w:hint="eastAsia" w:ascii="华文细黑" w:hAnsi="华文细黑" w:eastAsia="华文细黑"/>
                <w:sz w:val="24"/>
                <w:szCs w:val="24"/>
              </w:rPr>
              <w:t>选题要解决的问题</w:t>
            </w:r>
            <w:r>
              <w:rPr>
                <w:rFonts w:hint="eastAsia" w:ascii="华文细黑" w:hAnsi="华文细黑" w:eastAsia="华文细黑"/>
                <w:sz w:val="24"/>
                <w:szCs w:val="24"/>
                <w:lang w:eastAsia="zh-CN"/>
              </w:rPr>
              <w:t>：</w:t>
            </w:r>
            <w:r>
              <w:rPr>
                <w:rFonts w:hint="eastAsia" w:ascii="华文细黑" w:hAnsi="华文细黑" w:eastAsia="华文细黑"/>
                <w:sz w:val="24"/>
                <w:szCs w:val="24"/>
              </w:rPr>
              <w:t>整体上讲，长期以来我国制造业企业的发展仍然依赖于</w:t>
            </w:r>
            <w:r>
              <w:rPr>
                <w:rFonts w:hint="eastAsia" w:ascii="华文细黑" w:hAnsi="华文细黑" w:eastAsia="华文细黑"/>
                <w:sz w:val="24"/>
                <w:szCs w:val="24"/>
                <w:lang w:eastAsia="zh-CN"/>
              </w:rPr>
              <w:t>“</w:t>
            </w:r>
            <w:r>
              <w:rPr>
                <w:rFonts w:hint="eastAsia" w:ascii="华文细黑" w:hAnsi="华文细黑" w:eastAsia="华文细黑"/>
                <w:sz w:val="24"/>
                <w:szCs w:val="24"/>
              </w:rPr>
              <w:t>高投入、高能耗、高排放和低产出”的发展模式，我国制造业规模虽然位于世界首位，但制造业</w:t>
            </w:r>
          </w:p>
          <w:p>
            <w:pPr>
              <w:rPr>
                <w:rFonts w:hint="eastAsia" w:ascii="华文细黑" w:hAnsi="华文细黑" w:eastAsia="华文细黑"/>
                <w:sz w:val="24"/>
                <w:szCs w:val="24"/>
              </w:rPr>
            </w:pPr>
            <w:r>
              <w:rPr>
                <w:rFonts w:hint="eastAsia" w:ascii="华文细黑" w:hAnsi="华文细黑" w:eastAsia="华文细黑"/>
                <w:sz w:val="24"/>
                <w:szCs w:val="24"/>
              </w:rPr>
              <w:t>整体上来说“大而不强”、“缺芯少核”的局面短期内难以得到根本性的改善。随着现代公司控制权与所有权分离理论的提出,关于公司治理相关的研究层出不穷。</w:t>
            </w:r>
            <w:r>
              <w:rPr>
                <w:rFonts w:hint="eastAsia" w:ascii="华文细黑" w:hAnsi="华文细黑" w:eastAsia="华文细黑"/>
                <w:sz w:val="24"/>
                <w:szCs w:val="24"/>
                <w:lang w:val="en-US" w:eastAsia="zh-CN"/>
              </w:rPr>
              <w:t>本文致力于</w:t>
            </w:r>
            <w:r>
              <w:rPr>
                <w:rFonts w:hint="eastAsia" w:ascii="华文细黑" w:hAnsi="华文细黑" w:eastAsia="华文细黑"/>
                <w:sz w:val="24"/>
                <w:szCs w:val="24"/>
              </w:rPr>
              <w:t>分析制造业企业内部存在的问题</w:t>
            </w:r>
            <w:r>
              <w:rPr>
                <w:rFonts w:hint="eastAsia" w:ascii="华文细黑" w:hAnsi="华文细黑" w:eastAsia="华文细黑"/>
                <w:sz w:val="24"/>
                <w:szCs w:val="24"/>
                <w:lang w:eastAsia="zh-CN"/>
              </w:rPr>
              <w:t>，</w:t>
            </w:r>
            <w:r>
              <w:rPr>
                <w:rFonts w:hint="eastAsia" w:ascii="华文细黑" w:hAnsi="华文细黑" w:eastAsia="华文细黑"/>
                <w:sz w:val="24"/>
                <w:szCs w:val="24"/>
              </w:rPr>
              <w:t>发挥</w:t>
            </w:r>
            <w:r>
              <w:rPr>
                <w:rFonts w:hint="eastAsia" w:ascii="华文细黑" w:hAnsi="华文细黑" w:eastAsia="华文细黑"/>
                <w:sz w:val="24"/>
                <w:szCs w:val="24"/>
                <w:lang w:val="en-US" w:eastAsia="zh-CN"/>
              </w:rPr>
              <w:t>制造行业</w:t>
            </w:r>
            <w:r>
              <w:rPr>
                <w:rFonts w:hint="eastAsia" w:ascii="华文细黑" w:hAnsi="华文细黑" w:eastAsia="华文细黑"/>
                <w:sz w:val="24"/>
                <w:szCs w:val="24"/>
              </w:rPr>
              <w:t>优势</w:t>
            </w:r>
            <w:r>
              <w:rPr>
                <w:rFonts w:hint="eastAsia" w:ascii="华文细黑" w:hAnsi="华文细黑" w:eastAsia="华文细黑"/>
                <w:sz w:val="24"/>
                <w:szCs w:val="24"/>
                <w:lang w:eastAsia="zh-CN"/>
              </w:rPr>
              <w:t>，</w:t>
            </w:r>
            <w:r>
              <w:rPr>
                <w:rFonts w:hint="eastAsia" w:ascii="华文细黑" w:hAnsi="华文细黑" w:eastAsia="华文细黑"/>
                <w:sz w:val="24"/>
                <w:szCs w:val="24"/>
              </w:rPr>
              <w:t>扬长避短可以在很大程度上解决制造业企业面临的困境</w:t>
            </w:r>
            <w:r>
              <w:rPr>
                <w:rFonts w:hint="eastAsia" w:ascii="华文细黑" w:hAnsi="华文细黑" w:eastAsia="华文细黑"/>
                <w:sz w:val="24"/>
                <w:szCs w:val="24"/>
                <w:lang w:eastAsia="zh-CN"/>
              </w:rPr>
              <w:t>，</w:t>
            </w:r>
            <w:r>
              <w:rPr>
                <w:rFonts w:hint="eastAsia" w:ascii="华文细黑" w:hAnsi="华文细黑" w:eastAsia="华文细黑"/>
                <w:sz w:val="24"/>
                <w:szCs w:val="24"/>
              </w:rPr>
              <w:t>实现制造业企业整体绩效的提升以及实现我国制造业的振兴和可持续性发展。</w:t>
            </w:r>
          </w:p>
          <w:p>
            <w:pPr>
              <w:rPr>
                <w:rFonts w:hint="eastAsia" w:ascii="华文细黑" w:hAnsi="华文细黑" w:eastAsia="华文细黑"/>
                <w:sz w:val="24"/>
                <w:szCs w:val="24"/>
              </w:rPr>
            </w:pPr>
            <w:r>
              <w:rPr>
                <w:rFonts w:hint="eastAsia" w:ascii="华文细黑" w:hAnsi="华文细黑" w:eastAsia="华文细黑"/>
                <w:sz w:val="24"/>
                <w:szCs w:val="24"/>
              </w:rPr>
              <w:t>现实意义：随着供给侧结构性改革,产业结构的不断升级,我国经济转入中低速稳健增长的“新常态”</w:t>
            </w:r>
            <w:r>
              <w:rPr>
                <w:rFonts w:hint="eastAsia" w:ascii="华文细黑" w:hAnsi="华文细黑" w:eastAsia="华文细黑"/>
                <w:sz w:val="24"/>
                <w:szCs w:val="24"/>
                <w:lang w:eastAsia="zh-CN"/>
              </w:rPr>
              <w:t>。</w:t>
            </w:r>
            <w:r>
              <w:rPr>
                <w:rFonts w:hint="eastAsia" w:ascii="华文细黑" w:hAnsi="华文细黑" w:eastAsia="华文细黑"/>
                <w:sz w:val="24"/>
                <w:szCs w:val="24"/>
              </w:rPr>
              <w:t xml:space="preserve">制造业是国民经济增长的支柱性产业,制造业企业是制造业构成的基础。制造业企业可以通过优化调整资本结构对公司治理结构效率产生影响进而影响公司的经营绩效。这对于优化我国制造业企业资本结构,提升企业经营绩效和实现制造业振兴具有重要理论意义与现实意义。 </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本文的文献综述主要</w:t>
            </w:r>
            <w:r>
              <w:rPr>
                <w:rFonts w:hint="eastAsia" w:ascii="宋体" w:hAnsi="宋体" w:eastAsia="宋体"/>
                <w:sz w:val="24"/>
                <w:szCs w:val="24"/>
                <w:lang w:val="en-US" w:eastAsia="zh-CN"/>
              </w:rPr>
              <w:t>包括现代资本结构理论</w:t>
            </w:r>
            <w:r>
              <w:rPr>
                <w:rFonts w:hint="eastAsia" w:ascii="宋体" w:hAnsi="宋体" w:eastAsia="宋体" w:cs="宋体"/>
                <w:color w:val="000000"/>
                <w:kern w:val="0"/>
                <w:sz w:val="24"/>
                <w:szCs w:val="24"/>
                <w:lang w:val="en-US" w:eastAsia="zh-CN" w:bidi="ar"/>
              </w:rPr>
              <w:t>、新资本结构、现行的企业绩效评价体系及其优劣理论</w:t>
            </w:r>
            <w:r>
              <w:rPr>
                <w:rFonts w:hint="eastAsia" w:ascii="宋体" w:hAnsi="宋体" w:eastAsia="宋体"/>
                <w:sz w:val="24"/>
                <w:szCs w:val="24"/>
                <w:lang w:val="en-US" w:eastAsia="zh-CN"/>
              </w:rPr>
              <w:t>、公司资本结构与管理绩效间存在相关性,</w:t>
            </w:r>
            <w:r>
              <w:rPr>
                <w:rFonts w:hint="eastAsia" w:ascii="宋体" w:hAnsi="宋体" w:eastAsia="宋体"/>
                <w:sz w:val="24"/>
                <w:szCs w:val="24"/>
              </w:rPr>
              <w:t>最后对文献做简单的总结评价。</w:t>
            </w:r>
          </w:p>
          <w:p>
            <w:pPr>
              <w:keepNext w:val="0"/>
              <w:keepLines w:val="0"/>
              <w:widowControl/>
              <w:suppressLineNumbers w:val="0"/>
              <w:ind w:firstLine="480" w:firstLineChars="200"/>
              <w:jc w:val="left"/>
              <w:rPr>
                <w:rFonts w:hint="eastAsia" w:ascii="宋体" w:hAnsi="宋体" w:eastAsia="宋体"/>
                <w:sz w:val="24"/>
                <w:szCs w:val="24"/>
              </w:rPr>
            </w:pP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sz w:val="24"/>
                <w:szCs w:val="24"/>
                <w:lang w:val="en-US" w:eastAsia="zh-CN"/>
              </w:rPr>
              <w:t>现代资本结构理论：</w:t>
            </w:r>
            <w:r>
              <w:rPr>
                <w:rFonts w:hint="eastAsia" w:ascii="宋体" w:hAnsi="宋体" w:eastAsia="宋体" w:cs="宋体"/>
                <w:color w:val="000000"/>
                <w:kern w:val="0"/>
                <w:sz w:val="24"/>
                <w:szCs w:val="24"/>
                <w:lang w:val="en-US" w:eastAsia="zh-CN" w:bidi="ar"/>
              </w:rPr>
              <w:t>莫迪利安尼（</w:t>
            </w:r>
            <w:r>
              <w:rPr>
                <w:rFonts w:hint="default" w:ascii="Times New Roman" w:hAnsi="Times New Roman" w:eastAsia="宋体" w:cs="Times New Roman"/>
                <w:color w:val="000000"/>
                <w:kern w:val="0"/>
                <w:sz w:val="24"/>
                <w:szCs w:val="24"/>
                <w:lang w:val="en-US" w:eastAsia="zh-CN" w:bidi="ar"/>
              </w:rPr>
              <w:t>Modigliani</w:t>
            </w:r>
            <w:r>
              <w:rPr>
                <w:rFonts w:hint="eastAsia" w:ascii="宋体" w:hAnsi="宋体" w:eastAsia="宋体" w:cs="宋体"/>
                <w:color w:val="000000"/>
                <w:kern w:val="0"/>
                <w:sz w:val="24"/>
                <w:szCs w:val="24"/>
                <w:lang w:val="en-US" w:eastAsia="zh-CN" w:bidi="ar"/>
              </w:rPr>
              <w:t>）和米勒（</w:t>
            </w:r>
            <w:r>
              <w:rPr>
                <w:rFonts w:hint="default" w:ascii="Times New Roman" w:hAnsi="Times New Roman" w:eastAsia="宋体" w:cs="Times New Roman"/>
                <w:color w:val="000000"/>
                <w:kern w:val="0"/>
                <w:sz w:val="24"/>
                <w:szCs w:val="24"/>
                <w:lang w:val="en-US" w:eastAsia="zh-CN" w:bidi="ar"/>
              </w:rPr>
              <w:t>Miller</w:t>
            </w:r>
            <w:r>
              <w:rPr>
                <w:rFonts w:hint="eastAsia" w:ascii="宋体" w:hAnsi="宋体" w:eastAsia="宋体" w:cs="宋体"/>
                <w:color w:val="000000"/>
                <w:kern w:val="0"/>
                <w:sz w:val="24"/>
                <w:szCs w:val="24"/>
                <w:lang w:val="en-US" w:eastAsia="zh-CN" w:bidi="ar"/>
              </w:rPr>
              <w:t xml:space="preserve">）在 </w:t>
            </w:r>
            <w:r>
              <w:rPr>
                <w:rFonts w:hint="default" w:ascii="Times New Roman" w:hAnsi="Times New Roman" w:eastAsia="宋体" w:cs="Times New Roman"/>
                <w:color w:val="000000"/>
                <w:kern w:val="0"/>
                <w:sz w:val="24"/>
                <w:szCs w:val="24"/>
                <w:lang w:val="en-US" w:eastAsia="zh-CN" w:bidi="ar"/>
              </w:rPr>
              <w:t xml:space="preserve">1958 </w:t>
            </w:r>
            <w:r>
              <w:rPr>
                <w:rFonts w:hint="eastAsia" w:ascii="宋体" w:hAnsi="宋体" w:eastAsia="宋体" w:cs="宋体"/>
                <w:color w:val="000000"/>
                <w:kern w:val="0"/>
                <w:sz w:val="24"/>
                <w:szCs w:val="24"/>
                <w:lang w:val="en-US" w:eastAsia="zh-CN" w:bidi="ar"/>
              </w:rPr>
              <w:t xml:space="preserve">年发表的学术论文，奠定了公司金融理论的最重要的基石，他们的理论称为 </w:t>
            </w:r>
            <w:r>
              <w:rPr>
                <w:rFonts w:hint="default" w:ascii="Times New Roman" w:hAnsi="Times New Roman" w:eastAsia="宋体" w:cs="Times New Roman"/>
                <w:color w:val="000000"/>
                <w:kern w:val="0"/>
                <w:sz w:val="24"/>
                <w:szCs w:val="24"/>
                <w:lang w:val="en-US" w:eastAsia="zh-CN" w:bidi="ar"/>
              </w:rPr>
              <w:t xml:space="preserve">MM </w:t>
            </w:r>
            <w:r>
              <w:rPr>
                <w:rFonts w:hint="eastAsia" w:ascii="宋体" w:hAnsi="宋体" w:eastAsia="宋体" w:cs="宋体"/>
                <w:color w:val="000000"/>
                <w:kern w:val="0"/>
                <w:sz w:val="24"/>
                <w:szCs w:val="24"/>
                <w:lang w:val="en-US" w:eastAsia="zh-CN" w:bidi="ar"/>
              </w:rPr>
              <w:t>资本结构理论。该理论 认为，在完美市场中，一个公司的价值和它的资本结构无关。当引入公司所得税 时，由于税盾的存在，借债公司的企业价值比不借债公司的企业价值要高，这就解释了为什么企业价值是财务杠杆的一个递增函数。（但该理论没有提到负债的坏处，所以还不是一个可以完全解释现实的理论。）并且引入公司所得税时，借债公司不仅存在经营风险，还会引发财务风险，所以股东会要求更高的回报率，因此负债公司的股权融资成本会更高。</w:t>
            </w: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新资本结构理论：Jensen(1976)和 Meckilng(1986)的委托代理理论，是经济学理论的一个重要发展，也被应用到了对资本结构的研究中，成为我们理解公司怎样选取资本结构的一个重要理论框架。它关注企业中利益相关者之间的利益冲突及其所产生的成本。经理和股东之间的冲突所造成的成本称为股权融资的代理成本，债权人和股东之间的冲突造成的成本称为债券融资的代理成本。代理理论认为，债务在减小股权融资成本的同时，也增加了债券融资成本，所以应进行股权融资的坏处和债权融资的坏处之间的权衡。资本结构公司价值呈现倒 U 形的关系，因此适度的负债能够使公司价值最大。（但由于代理问题产生的一个必要条件是存在信息不对称，所以研究者很难得到必需的信息对代理问题的程度进行直接的度量。从代理理论也可以推导出一些可以被检验的结论，但这些只是对它的比较间接的验证。与有公司所得税的 MM 理论相比，代理成本比较难以量化，这在一定程度上限制了代理理论在现实中的运用。）</w:t>
            </w:r>
          </w:p>
          <w:p>
            <w:pPr>
              <w:keepNext w:val="0"/>
              <w:keepLines w:val="0"/>
              <w:widowControl/>
              <w:suppressLineNumbers w:val="0"/>
              <w:jc w:val="left"/>
              <w:rPr>
                <w:rFonts w:hint="eastAsia" w:ascii="宋体" w:hAnsi="宋体" w:eastAsia="宋体"/>
                <w:sz w:val="24"/>
                <w:szCs w:val="24"/>
                <w:lang w:val="en-US" w:eastAsia="zh-CN"/>
              </w:rPr>
            </w:pPr>
            <w:r>
              <w:rPr>
                <w:rFonts w:hint="eastAsia" w:ascii="宋体" w:hAnsi="宋体" w:eastAsia="宋体"/>
                <w:sz w:val="24"/>
                <w:szCs w:val="24"/>
                <w:lang w:val="en-US" w:eastAsia="zh-CN"/>
              </w:rPr>
              <w:t>3、</w:t>
            </w:r>
            <w:r>
              <w:rPr>
                <w:rFonts w:hint="eastAsia" w:ascii="宋体" w:hAnsi="宋体" w:eastAsia="宋体" w:cs="宋体"/>
                <w:color w:val="000000"/>
                <w:kern w:val="0"/>
                <w:sz w:val="24"/>
                <w:szCs w:val="24"/>
                <w:lang w:val="en-US" w:eastAsia="zh-CN" w:bidi="ar"/>
              </w:rPr>
              <w:t>现行的企业绩效评价体系及其优劣理论：传统的企业绩效评价体系，主要考虑的是企业的财务状况，通常从企业的盈利能力、偿债能力、成长能力三个方面来对企业进行评价，主要以财务指标为主，能够比较综合地反应企业的经营情况，并与企业的主要目标直接联系。但这种评价体系也有其自身的缺点。首先，在各财务指标权重方面缺乏一定的理论基础；其次，它侧重于对企业过去经营活动的财务评价，而不易评价企业未来的获利能力，易导致公司经营者急功近利。</w:t>
            </w:r>
          </w:p>
          <w:p>
            <w:pPr>
              <w:keepNext w:val="0"/>
              <w:keepLines w:val="0"/>
              <w:widowControl/>
              <w:suppressLineNumbers w:val="0"/>
              <w:jc w:val="left"/>
            </w:pPr>
            <w:r>
              <w:rPr>
                <w:rFonts w:hint="eastAsia" w:ascii="宋体" w:hAnsi="宋体" w:eastAsia="宋体"/>
                <w:sz w:val="24"/>
                <w:szCs w:val="24"/>
                <w:lang w:val="en-US" w:eastAsia="zh-CN"/>
              </w:rPr>
              <w:t>4、公司资本结构与管理绩效间存在相关性：</w:t>
            </w:r>
            <w:r>
              <w:rPr>
                <w:rFonts w:hint="eastAsia" w:ascii="宋体" w:hAnsi="宋体" w:eastAsia="宋体" w:cs="宋体"/>
                <w:color w:val="000000"/>
                <w:kern w:val="0"/>
                <w:sz w:val="24"/>
                <w:szCs w:val="24"/>
                <w:lang w:val="en-US" w:eastAsia="zh-CN" w:bidi="ar"/>
              </w:rPr>
              <w:t>Demsetz H.（1983）在“公司的所有权结构”一文中指出，美国上市公司 的资本集中度与企业利润之间不存在相关关系。Chaplinsky 和 Susan（1987） 通过对比不同行业的研究发现，同一行业的资本结构基本相似，不同行业的资 本结构相差很大，不同行业的资本结构与经营绩效也存在着不同的相关关系</w:t>
            </w:r>
            <w:r>
              <w:rPr>
                <w:rFonts w:hint="default" w:ascii="Times New Roman" w:hAnsi="Times New Roman" w:eastAsia="宋体" w:cs="Times New Roman"/>
                <w:color w:val="000000"/>
                <w:kern w:val="0"/>
                <w:sz w:val="18"/>
                <w:szCs w:val="18"/>
                <w:lang w:val="en-US" w:eastAsia="zh-CN" w:bidi="ar"/>
              </w:rPr>
              <w:t xml:space="preserve"> </w:t>
            </w:r>
            <w:r>
              <w:rPr>
                <w:rFonts w:hint="eastAsia" w:ascii="宋体" w:hAnsi="宋体" w:eastAsia="宋体" w:cs="宋体"/>
                <w:color w:val="000000"/>
                <w:kern w:val="0"/>
                <w:sz w:val="24"/>
                <w:szCs w:val="24"/>
                <w:lang w:val="en-US" w:eastAsia="zh-CN" w:bidi="ar"/>
              </w:rPr>
              <w:t>Thomsen 等（2006）研究指出，公司资本集中度与经营绩效显著相关，第一大股 东的持股比例与公司绩效之间的相关性呈现先增加后减少的倒 U 型关系。 Thornhill（2012）也指出企业经营业绩与公司的可转债之间存在先降低后增加 的“U 型”关系，企业经营业绩与公司的贷款融资出现先增加后减少的“倒 U 型” 关系。Harc M 和 Ali</w:t>
            </w:r>
            <w:r>
              <w:rPr>
                <w:rFonts w:ascii="MS Gothic" w:hAnsi="MS Gothic" w:eastAsia="MS Gothic" w:cs="MS Gothic"/>
                <w:color w:val="000000"/>
                <w:kern w:val="0"/>
                <w:sz w:val="24"/>
                <w:szCs w:val="24"/>
                <w:lang w:val="en-US" w:eastAsia="zh-CN" w:bidi="ar"/>
              </w:rPr>
              <w:t>ć</w:t>
            </w:r>
            <w:r>
              <w:rPr>
                <w:rFonts w:hint="eastAsia" w:ascii="宋体" w:hAnsi="宋体" w:eastAsia="宋体" w:cs="宋体"/>
                <w:color w:val="000000"/>
                <w:kern w:val="0"/>
                <w:sz w:val="24"/>
                <w:szCs w:val="24"/>
                <w:lang w:val="en-US" w:eastAsia="zh-CN" w:bidi="ar"/>
              </w:rPr>
              <w:t xml:space="preserve"> M B（2017）指出，欧洲次贷危机以来，家具业资本结构 与企业经营绩效之间存在显著的空间集聚关系，其中，地理位置、雇员人数、 平均净工资和增值额对资本结构与企业经营绩效之间的空间集群效应具有显著 正向影响。Detthamrong U, Chancharat N, Vithessonthi C.（2017）以泰国 为例，考察了公司治理对泰国公司绩效的影响。研究表明， 财务杠杆对企业绩 效有正向影响，审计委员会规模对大型企业绩效有负向影响，审计声誉对小企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业绩效的负面影响。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5、资本结构与企业绩效之间存在正向相关关系</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牛建高等（2009）通过研究河北省民营企业的经营状况发现，河北省民营企业的绩效与公司的资本结构呈现正向相关关系，且存在一个合理化的企业负债区间使得公司的绩效最大化。但民营企业的低负债率水平制约了公司绩效的进一步提升，需要不断扩大融资渠道，提升企业负债率水平以进一步提升企业绩效。刘颖斐等（2011）通过对 18 家文化类上市公司的资产负债率与净资产收益率的分析发现，公司资本结构与经营绩效呈现正向相关关系，且可以找到一个最优的资产负债率使得公司的净资产收益率达到最优。同时，研究也发现同时公司资本结构与托宾 Q 值之间仅存在一次正相关,且公司资本结构与企业成长性的关系并不明确。刘烨等（2013）引入智力资本，分析资本结构对企业绩效 影响，分析发现非控股高科技企业的资本结构和智力资本对企业绩效的影响大于控股企业。资本或者是股权集中度与企业经营绩效呈现正相关关系，股权集中度的提高可以显著提升企业绩效。杨楠（2015）在考虑企业技术进步对企业绩效影响的情况下，发现公司资本结构与经营绩效之间存在着显著的正向相关关系，且这种关系是非线性的，随着公司技术创新能力提升，资本结构对公司绩效的影响不断扩大，公司资本结构与公司技术创新能力的联合效应对企业绩效存在着显著正向影响。张琴和吕变喜（2017）根据 MM 理论和权衡理论，发现旅游类上市企业的总资产负债率与企业绩效存在正相关关系，但这种相关性并不显著。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6、资本结构与企业绩效之间存在负向相关关系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胡宪和熊正德（2009）通过对电力企业的分析表明，电力上市公司的资本结构与企业绩效整体上呈现负向相关关系，其中公司的总资产负债率、有息和无息负债率以及流动负债率与公司绩效显著负相关，而仅公司长期负债率与公司绩效呈现正向相关关系。张益明和张志华（2011）通过对 2003-2009 年 381家上市公司的资本结构、公司治理和企业绩效间关系进行分析，发现中小上市公司的公司资本结构与企业绩效总体上呈现出显著的负向相关关系，且这种负向相关关系与公司控股人的性质有着紧密的联系，独立董事制度的引入也会降低中小公司的经营绩效。李文静（2012）研究发现我国旅游业上市公司的资本结构与企业绩效呈现负向相关关系，且不存在一个能够使得旅游公司资本结构与经营绩效成倒 U 型关系的合理区间。同时，长期和短期的负债率以及带息负债率与企业绩效的相关关系并不显著，且相关性随着经营年份以及公司的不同而呈现不同的相关性。白积洋（2012）通过对文化产业类上市公司的研究，发现我国文化企业存在资产负债率过低、流动资产负债率过高以及股权集中度过高的问题，文化企业的资本结构与公司绩效存在着显著的负向相关关系，但二者之间并不存在确定性的线性关系。邬晓超（2014）通过对 A 股市场制造业企业的研究发现，我国制造业企业的资本结构与公司绩效存在显著的负向的相关关系。第一大股东持股比例、企业规模、成长能力、股权集中度、董事会规模对公司绩效具有显著影响,而董事长是否兼任总经理对公司绩效的影响不显著。徐璐 等（2016）利用 24 家 2006 年前上市的外贸上市公司 2006-2013 年的数据为研究样本，发现以净资产收益率（ROE）为被解释变量时，资产负债率对公司绩效具有负向影响。张如山和师栋楷（2017）认为，企业负债率越高，其面临风险就越高，在风险规避假设下，企业专用性人力资本投资不足，从而降低了企业绩效。高磊和庞守林（2017）从企业风险承担视角发现，企业负债率与企业绩效显著负相关,二者之间关系受到企业所有权性质影响,国有企业负债率显著高于民营企业负债率。卢宁文和孟凡（2017）指出资本结构与上市公司企业绩效之间呈显著负相关关系;高管持股与上市公司绩效总体上是显著的正相关关系;高管持股能调节资本结构与企业绩效之间的关系,加速了资本结构与企业绩效之间的负相关关系。</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综上，国外对资本结构的研究开始的较早，研究较为全面深入，研究方法也日趋进步。从国外的研究成果看，企业资本结构与企业规模，非债务税盾，财务困境成本，成长性，投资额，内部资源能力等等因素具有相关性。我国对资本结构的研究起步较晚，也没有国外研究的深入，但我国公司的资本结构有其自身的特点，这是由我国特殊的制度环境所决定的，因此不能完全照搬国外的理论。研究资本结构的最终目标是优化资本结构促进企业改善经营绩效。因此研究我国资本结构与企业绩效的相关性有其特有的现实意义。企业绩效的影响因素很多，不同的学者也都做了很多的研究，得出了各自的结论，但资本结构始终是影响企业绩效的一个重要方面。中国是制造业大国，在实现制造业强国的道路上需要分析我国制造业公司资本结构与经营绩效之间的关系，找到能够实现最优绩效的资本结构的合理范围，同时，我们也需要对影响我国制造业公司资本结构与经营绩效的各因素进行实证分析，扬长补短，为提升特定行业与特定企业的绩效提供可行性建议。</w:t>
            </w:r>
          </w:p>
          <w:p>
            <w:pPr>
              <w:keepNext w:val="0"/>
              <w:keepLines w:val="0"/>
              <w:widowControl/>
              <w:suppressLineNumbers w:val="0"/>
              <w:jc w:val="left"/>
              <w:rPr>
                <w:rFonts w:hint="default"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方法：文献研究法、理论研究与实证分析相结合的研究方法。</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数据：专用设备制造业企业资本结构基本情况、专用设备制造业上市公司经营绩效评价指标数据、专用设备制造业企业技术效率值。</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数据来源：财政部、国家统计局、wind上市公司数据、同花顺上市公司数据。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华文细黑" w:hAnsi="华文细黑" w:eastAsia="华文细黑"/>
                <w:sz w:val="24"/>
                <w:szCs w:val="24"/>
                <w:lang w:val="en-US" w:eastAsia="zh-CN"/>
              </w:rPr>
            </w:pPr>
            <w:r>
              <w:rPr>
                <w:rFonts w:hint="eastAsia" w:ascii="华文细黑" w:hAnsi="华文细黑" w:eastAsia="华文细黑"/>
                <w:sz w:val="24"/>
                <w:szCs w:val="24"/>
                <w:lang w:val="en-US" w:eastAsia="zh-CN"/>
              </w:rPr>
              <w:t>文章主要对专业制造业企业资本结构对企业经营绩效现状的影响进行分析，得出本文的研究结论。</w:t>
            </w:r>
          </w:p>
          <w:p>
            <w:pPr>
              <w:rPr>
                <w:rFonts w:hint="eastAsia" w:ascii="华文细黑" w:hAnsi="华文细黑" w:eastAsia="华文细黑"/>
                <w:sz w:val="24"/>
                <w:szCs w:val="24"/>
                <w:lang w:val="en-US" w:eastAsia="zh-CN"/>
              </w:rPr>
            </w:pPr>
            <w:r>
              <w:rPr>
                <w:rFonts w:hint="eastAsia" w:ascii="华文细黑" w:hAnsi="华文细黑" w:eastAsia="华文细黑"/>
                <w:sz w:val="24"/>
                <w:szCs w:val="24"/>
                <w:lang w:val="en-US" w:eastAsia="zh-CN"/>
              </w:rPr>
              <w:t>（1）加强企业债务风险管理，保持合理的资产负债率。</w:t>
            </w:r>
          </w:p>
          <w:p>
            <w:pPr>
              <w:rPr>
                <w:rFonts w:hint="eastAsia" w:ascii="华文细黑" w:hAnsi="华文细黑" w:eastAsia="华文细黑"/>
                <w:sz w:val="24"/>
                <w:szCs w:val="24"/>
                <w:lang w:val="en-US" w:eastAsia="zh-CN"/>
              </w:rPr>
            </w:pPr>
            <w:r>
              <w:rPr>
                <w:rFonts w:hint="eastAsia" w:ascii="华文细黑" w:hAnsi="华文细黑" w:eastAsia="华文细黑"/>
                <w:sz w:val="24"/>
                <w:szCs w:val="24"/>
                <w:lang w:val="en-US" w:eastAsia="zh-CN"/>
              </w:rPr>
              <w:t>（2）优化企业股权和债权结构。</w:t>
            </w:r>
          </w:p>
          <w:p>
            <w:pPr>
              <w:rPr>
                <w:rFonts w:hint="eastAsia" w:ascii="华文细黑" w:hAnsi="华文细黑" w:eastAsia="华文细黑"/>
                <w:sz w:val="24"/>
                <w:szCs w:val="24"/>
                <w:lang w:val="en-US" w:eastAsia="zh-CN"/>
              </w:rPr>
            </w:pPr>
            <w:r>
              <w:rPr>
                <w:rFonts w:hint="eastAsia" w:ascii="华文细黑" w:hAnsi="华文细黑" w:eastAsia="华文细黑"/>
                <w:sz w:val="24"/>
                <w:szCs w:val="24"/>
                <w:lang w:val="en-US" w:eastAsia="zh-CN"/>
              </w:rPr>
              <w:t>（3）提升股权集中度并保持在合理区间。</w:t>
            </w:r>
          </w:p>
          <w:p>
            <w:pPr>
              <w:rPr>
                <w:rFonts w:hint="eastAsia" w:ascii="宋体" w:hAnsi="宋体" w:eastAsia="宋体"/>
                <w:color w:val="FF0000"/>
                <w:sz w:val="24"/>
                <w:szCs w:val="24"/>
                <w:lang w:val="en-US" w:eastAsia="zh-CN"/>
              </w:rPr>
            </w:pPr>
            <w:r>
              <w:rPr>
                <w:rFonts w:hint="eastAsia" w:ascii="华文细黑" w:hAnsi="华文细黑" w:eastAsia="华文细黑"/>
                <w:sz w:val="24"/>
                <w:szCs w:val="24"/>
                <w:lang w:val="en-US" w:eastAsia="zh-CN"/>
              </w:rPr>
              <w:t>（4）建立健全企业市场化投融资机制，提升企业经营管理透明度。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华文细黑" w:hAnsi="华文细黑" w:eastAsia="华文细黑"/>
                <w:sz w:val="24"/>
                <w:szCs w:val="24"/>
              </w:rPr>
            </w:pPr>
            <w:r>
              <w:rPr>
                <w:rFonts w:hint="eastAsia" w:ascii="华文细黑" w:hAnsi="华文细黑" w:eastAsia="华文细黑"/>
                <w:sz w:val="24"/>
                <w:szCs w:val="24"/>
              </w:rPr>
              <w:t>较为完整地归纳分析了从开始实施到目前的国内外有关</w:t>
            </w:r>
            <w:r>
              <w:rPr>
                <w:rFonts w:hint="eastAsia" w:ascii="华文细黑" w:hAnsi="华文细黑" w:eastAsia="华文细黑"/>
                <w:sz w:val="24"/>
                <w:szCs w:val="24"/>
                <w:lang w:val="en-US" w:eastAsia="zh-CN"/>
              </w:rPr>
              <w:t>资本结构的相关理论</w:t>
            </w:r>
            <w:r>
              <w:rPr>
                <w:rFonts w:hint="eastAsia" w:ascii="华文细黑" w:hAnsi="华文细黑" w:eastAsia="华文细黑"/>
                <w:sz w:val="24"/>
                <w:szCs w:val="24"/>
              </w:rPr>
              <w:t>；对</w:t>
            </w:r>
            <w:r>
              <w:rPr>
                <w:rFonts w:hint="eastAsia" w:ascii="华文细黑" w:hAnsi="华文细黑" w:eastAsia="华文细黑"/>
                <w:sz w:val="24"/>
                <w:szCs w:val="24"/>
                <w:lang w:val="en-US" w:eastAsia="zh-CN"/>
              </w:rPr>
              <w:t>创业板专用设备制造业</w:t>
            </w:r>
            <w:r>
              <w:rPr>
                <w:rFonts w:hint="eastAsia" w:ascii="华文细黑" w:hAnsi="华文细黑" w:eastAsia="华文细黑"/>
                <w:sz w:val="24"/>
                <w:szCs w:val="24"/>
              </w:rPr>
              <w:t>上市公司资本结构对企业绩效的影响进行了实证分析，丰富了现有对于</w:t>
            </w:r>
            <w:r>
              <w:rPr>
                <w:rFonts w:hint="eastAsia" w:ascii="华文细黑" w:hAnsi="华文细黑" w:eastAsia="华文细黑"/>
                <w:sz w:val="24"/>
                <w:szCs w:val="24"/>
                <w:lang w:val="en-US" w:eastAsia="zh-CN"/>
              </w:rPr>
              <w:t>专业制造业</w:t>
            </w:r>
            <w:r>
              <w:rPr>
                <w:rFonts w:hint="eastAsia" w:ascii="华文细黑" w:hAnsi="华文细黑" w:eastAsia="华文细黑"/>
                <w:sz w:val="24"/>
                <w:szCs w:val="24"/>
              </w:rPr>
              <w:t>的研究；在理论和实证分析下提出相应的政策建议，完善了现有对于</w:t>
            </w:r>
            <w:r>
              <w:rPr>
                <w:rFonts w:hint="eastAsia" w:ascii="华文细黑" w:hAnsi="华文细黑" w:eastAsia="华文细黑"/>
                <w:sz w:val="24"/>
                <w:szCs w:val="24"/>
                <w:lang w:val="en-US" w:eastAsia="zh-CN"/>
              </w:rPr>
              <w:t>制造业</w:t>
            </w:r>
            <w:r>
              <w:rPr>
                <w:rFonts w:hint="eastAsia" w:ascii="华文细黑" w:hAnsi="华文细黑" w:eastAsia="华文细黑"/>
                <w:sz w:val="24"/>
                <w:szCs w:val="24"/>
              </w:rPr>
              <w:t>产业发展和</w:t>
            </w:r>
            <w:r>
              <w:rPr>
                <w:rFonts w:hint="eastAsia" w:ascii="华文细黑" w:hAnsi="华文细黑" w:eastAsia="华文细黑"/>
                <w:sz w:val="24"/>
                <w:szCs w:val="24"/>
                <w:lang w:val="en-US" w:eastAsia="zh-CN"/>
              </w:rPr>
              <w:t>资本结构</w:t>
            </w:r>
            <w:r>
              <w:rPr>
                <w:rFonts w:hint="eastAsia" w:ascii="华文细黑" w:hAnsi="华文细黑" w:eastAsia="华文细黑"/>
                <w:sz w:val="24"/>
                <w:szCs w:val="24"/>
              </w:rPr>
              <w:t>的理论体系。</w:t>
            </w:r>
          </w:p>
          <w:p>
            <w:pPr>
              <w:rPr>
                <w:rFonts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hint="eastAsia" w:ascii="方正楷体简体" w:hAnsi="方正楷体简体" w:eastAsia="方正楷体简体" w:cs="方正楷体简体"/>
                <w:color w:val="231F20"/>
                <w:kern w:val="0"/>
                <w:sz w:val="28"/>
                <w:szCs w:val="28"/>
                <w:lang w:val="en-US" w:eastAsia="zh-CN" w:bidi="ar"/>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1、封铁英，资本结构选择偏好与企业绩效的关系研究</w:t>
            </w:r>
            <w:r>
              <w:rPr>
                <w:rFonts w:hint="default" w:ascii="方正楷体简体" w:hAnsi="方正楷体简体" w:eastAsia="方正楷体简体" w:cs="方正楷体简体"/>
                <w:color w:val="231F20"/>
                <w:kern w:val="0"/>
                <w:sz w:val="28"/>
                <w:szCs w:val="28"/>
                <w:lang w:val="en-US" w:eastAsia="zh-CN" w:bidi="ar"/>
              </w:rPr>
              <w:t>——</w:t>
            </w:r>
            <w:r>
              <w:rPr>
                <w:rFonts w:hint="eastAsia" w:ascii="方正楷体简体" w:hAnsi="方正楷体简体" w:eastAsia="方正楷体简体" w:cs="方正楷体简体"/>
                <w:color w:val="231F20"/>
                <w:kern w:val="0"/>
                <w:sz w:val="28"/>
                <w:szCs w:val="28"/>
                <w:lang w:val="en-US" w:eastAsia="zh-CN" w:bidi="ar"/>
              </w:rPr>
              <w:t>基于上市公司</w:t>
            </w:r>
            <w:r>
              <w:rPr>
                <w:rFonts w:hint="default" w:ascii="方正楷体简体" w:hAnsi="方正楷体简体" w:eastAsia="方正楷体简体" w:cs="方正楷体简体"/>
                <w:color w:val="231F20"/>
                <w:kern w:val="0"/>
                <w:sz w:val="28"/>
                <w:szCs w:val="28"/>
                <w:lang w:val="en-US" w:eastAsia="zh-CN" w:bidi="ar"/>
              </w:rPr>
              <w:t>“</w:t>
            </w:r>
            <w:r>
              <w:rPr>
                <w:rFonts w:hint="eastAsia" w:ascii="方正楷体简体" w:hAnsi="方正楷体简体" w:eastAsia="方正楷体简体" w:cs="方正楷体简体"/>
                <w:color w:val="231F20"/>
                <w:kern w:val="0"/>
                <w:sz w:val="28"/>
                <w:szCs w:val="28"/>
                <w:lang w:val="en-US" w:eastAsia="zh-CN" w:bidi="ar"/>
              </w:rPr>
              <w:t>过度 负债</w:t>
            </w:r>
            <w:r>
              <w:rPr>
                <w:rFonts w:hint="default" w:ascii="方正楷体简体" w:hAnsi="方正楷体简体" w:eastAsia="方正楷体简体" w:cs="方正楷体简体"/>
                <w:color w:val="231F20"/>
                <w:kern w:val="0"/>
                <w:sz w:val="28"/>
                <w:szCs w:val="28"/>
                <w:lang w:val="en-US" w:eastAsia="zh-CN" w:bidi="ar"/>
              </w:rPr>
              <w:t>”</w:t>
            </w:r>
            <w:r>
              <w:rPr>
                <w:rFonts w:hint="eastAsia" w:ascii="方正楷体简体" w:hAnsi="方正楷体简体" w:eastAsia="方正楷体简体" w:cs="方正楷体简体"/>
                <w:color w:val="231F20"/>
                <w:kern w:val="0"/>
                <w:sz w:val="28"/>
                <w:szCs w:val="28"/>
                <w:lang w:val="en-US" w:eastAsia="zh-CN" w:bidi="ar"/>
              </w:rPr>
              <w:t>与</w:t>
            </w:r>
            <w:r>
              <w:rPr>
                <w:rFonts w:hint="default" w:ascii="方正楷体简体" w:hAnsi="方正楷体简体" w:eastAsia="方正楷体简体" w:cs="方正楷体简体"/>
                <w:color w:val="231F20"/>
                <w:kern w:val="0"/>
                <w:sz w:val="28"/>
                <w:szCs w:val="28"/>
                <w:lang w:val="en-US" w:eastAsia="zh-CN" w:bidi="ar"/>
              </w:rPr>
              <w:t>“</w:t>
            </w:r>
            <w:r>
              <w:rPr>
                <w:rFonts w:hint="eastAsia" w:ascii="方正楷体简体" w:hAnsi="方正楷体简体" w:eastAsia="方正楷体简体" w:cs="方正楷体简体"/>
                <w:color w:val="231F20"/>
                <w:kern w:val="0"/>
                <w:sz w:val="28"/>
                <w:szCs w:val="28"/>
                <w:lang w:val="en-US" w:eastAsia="zh-CN" w:bidi="ar"/>
              </w:rPr>
              <w:t>财务保守</w:t>
            </w:r>
            <w:r>
              <w:rPr>
                <w:rFonts w:hint="default" w:ascii="方正楷体简体" w:hAnsi="方正楷体简体" w:eastAsia="方正楷体简体" w:cs="方正楷体简体"/>
                <w:color w:val="231F20"/>
                <w:kern w:val="0"/>
                <w:sz w:val="28"/>
                <w:szCs w:val="28"/>
                <w:lang w:val="en-US" w:eastAsia="zh-CN" w:bidi="ar"/>
              </w:rPr>
              <w:t>”</w:t>
            </w:r>
            <w:r>
              <w:rPr>
                <w:rFonts w:hint="eastAsia" w:ascii="方正楷体简体" w:hAnsi="方正楷体简体" w:eastAsia="方正楷体简体" w:cs="方正楷体简体"/>
                <w:color w:val="231F20"/>
                <w:kern w:val="0"/>
                <w:sz w:val="28"/>
                <w:szCs w:val="28"/>
                <w:lang w:val="en-US" w:eastAsia="zh-CN" w:bidi="ar"/>
              </w:rPr>
              <w:t>行为的实证分析</w:t>
            </w:r>
            <w:r>
              <w:rPr>
                <w:rFonts w:hint="default" w:ascii="方正楷体简体" w:hAnsi="方正楷体简体" w:eastAsia="方正楷体简体" w:cs="方正楷体简体"/>
                <w:color w:val="231F20"/>
                <w:kern w:val="0"/>
                <w:sz w:val="28"/>
                <w:szCs w:val="28"/>
                <w:lang w:val="en-US" w:eastAsia="zh-CN" w:bidi="ar"/>
              </w:rPr>
              <w:t xml:space="preserve">[J]. </w:t>
            </w:r>
            <w:r>
              <w:rPr>
                <w:rFonts w:hint="eastAsia" w:ascii="方正楷体简体" w:hAnsi="方正楷体简体" w:eastAsia="方正楷体简体" w:cs="方正楷体简体"/>
                <w:color w:val="231F20"/>
                <w:kern w:val="0"/>
                <w:sz w:val="28"/>
                <w:szCs w:val="28"/>
                <w:lang w:val="en-US" w:eastAsia="zh-CN" w:bidi="ar"/>
              </w:rPr>
              <w:t>科研理</w:t>
            </w:r>
            <w:r>
              <w:rPr>
                <w:rFonts w:hint="default" w:ascii="方正楷体简体" w:hAnsi="方正楷体简体" w:eastAsia="方正楷体简体" w:cs="方正楷体简体"/>
                <w:color w:val="231F20"/>
                <w:kern w:val="0"/>
                <w:sz w:val="28"/>
                <w:szCs w:val="28"/>
                <w:lang w:val="en-US" w:eastAsia="zh-CN" w:bidi="ar"/>
              </w:rPr>
              <w:t xml:space="preserve">,2006,(06):54-61. </w:t>
            </w:r>
          </w:p>
          <w:p>
            <w:pPr>
              <w:keepNext w:val="0"/>
              <w:keepLines w:val="0"/>
              <w:widowControl/>
              <w:suppressLineNumbers w:val="0"/>
              <w:jc w:val="left"/>
              <w:rPr>
                <w:rFonts w:hint="default"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2、杨璐娜，我国制造业上市公司资本结构与经营绩效的相关性分析，《硕士学位论文》，2018年。</w:t>
            </w:r>
          </w:p>
          <w:p>
            <w:pPr>
              <w:keepNext w:val="0"/>
              <w:keepLines w:val="0"/>
              <w:widowControl/>
              <w:suppressLineNumbers w:val="0"/>
              <w:jc w:val="left"/>
              <w:rPr>
                <w:rFonts w:hint="default"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3、赵萍萍，我国制造业上市公司资本结构和绩效的相关性分析</w:t>
            </w:r>
            <w:r>
              <w:rPr>
                <w:rFonts w:hint="default" w:ascii="方正楷体简体" w:hAnsi="方正楷体简体" w:eastAsia="方正楷体简体" w:cs="方正楷体简体"/>
                <w:color w:val="231F20"/>
                <w:kern w:val="0"/>
                <w:sz w:val="28"/>
                <w:szCs w:val="28"/>
                <w:lang w:val="en-US" w:eastAsia="zh-CN" w:bidi="ar"/>
              </w:rPr>
              <w:t xml:space="preserve"> </w:t>
            </w:r>
            <w:r>
              <w:rPr>
                <w:rFonts w:hint="eastAsia" w:ascii="方正楷体简体" w:hAnsi="方正楷体简体" w:eastAsia="方正楷体简体" w:cs="方正楷体简体"/>
                <w:color w:val="231F20"/>
                <w:kern w:val="0"/>
                <w:sz w:val="28"/>
                <w:szCs w:val="28"/>
                <w:lang w:val="en-US" w:eastAsia="zh-CN" w:bidi="ar"/>
              </w:rPr>
              <w:t>，《硕士学位论文》，2012年。</w:t>
            </w:r>
          </w:p>
          <w:p>
            <w:pPr>
              <w:keepNext w:val="0"/>
              <w:keepLines w:val="0"/>
              <w:widowControl/>
              <w:suppressLineNumbers w:val="0"/>
              <w:jc w:val="left"/>
              <w:rPr>
                <w:rFonts w:hint="default"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4、姚正海，刘肖，</w:t>
            </w:r>
            <w:r>
              <w:rPr>
                <w:rFonts w:hint="default" w:ascii="方正楷体简体" w:hAnsi="方正楷体简体" w:eastAsia="方正楷体简体" w:cs="方正楷体简体"/>
                <w:color w:val="231F20"/>
                <w:kern w:val="0"/>
                <w:sz w:val="28"/>
                <w:szCs w:val="28"/>
                <w:lang w:val="en-US" w:eastAsia="zh-CN" w:bidi="ar"/>
              </w:rPr>
              <w:t>高科技上市公司创新能力、资本结构对企业绩效影响的实证研究</w:t>
            </w:r>
            <w:r>
              <w:rPr>
                <w:rFonts w:hint="eastAsia" w:ascii="方正楷体简体" w:hAnsi="方正楷体简体" w:eastAsia="方正楷体简体" w:cs="方正楷体简体"/>
                <w:color w:val="231F20"/>
                <w:kern w:val="0"/>
                <w:sz w:val="28"/>
                <w:szCs w:val="28"/>
                <w:lang w:val="en-US" w:eastAsia="zh-CN" w:bidi="ar"/>
              </w:rPr>
              <w:t>，《</w:t>
            </w:r>
            <w:r>
              <w:rPr>
                <w:rFonts w:hint="default" w:ascii="方正楷体简体" w:hAnsi="方正楷体简体" w:eastAsia="方正楷体简体" w:cs="方正楷体简体"/>
                <w:color w:val="231F20"/>
                <w:kern w:val="0"/>
                <w:sz w:val="28"/>
                <w:szCs w:val="28"/>
                <w:lang w:val="en-US" w:eastAsia="zh-CN" w:bidi="ar"/>
              </w:rPr>
              <w:t>金融理论与教学</w:t>
            </w:r>
            <w:r>
              <w:rPr>
                <w:rFonts w:hint="eastAsia" w:ascii="方正楷体简体" w:hAnsi="方正楷体简体" w:eastAsia="方正楷体简体" w:cs="方正楷体简体"/>
                <w:color w:val="231F20"/>
                <w:kern w:val="0"/>
                <w:sz w:val="28"/>
                <w:szCs w:val="28"/>
                <w:lang w:val="en-US" w:eastAsia="zh-CN" w:bidi="ar"/>
              </w:rPr>
              <w:t>》，2020年第5期，23页-26页。</w:t>
            </w:r>
          </w:p>
          <w:p>
            <w:pPr>
              <w:keepNext w:val="0"/>
              <w:keepLines w:val="0"/>
              <w:widowControl/>
              <w:suppressLineNumbers w:val="0"/>
              <w:jc w:val="left"/>
              <w:rPr>
                <w:rFonts w:hint="default"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5、</w:t>
            </w:r>
            <w:r>
              <w:rPr>
                <w:rFonts w:hint="default" w:ascii="方正楷体简体" w:hAnsi="方正楷体简体" w:eastAsia="方正楷体简体" w:cs="方正楷体简体"/>
                <w:color w:val="231F20"/>
                <w:kern w:val="0"/>
                <w:sz w:val="28"/>
                <w:szCs w:val="28"/>
                <w:lang w:val="en-US" w:eastAsia="zh-CN" w:bidi="ar"/>
              </w:rPr>
              <w:t>许 建，姚 琴，李荣荣</w:t>
            </w:r>
            <w:r>
              <w:rPr>
                <w:rFonts w:hint="eastAsia" w:ascii="方正楷体简体" w:hAnsi="方正楷体简体" w:eastAsia="方正楷体简体" w:cs="方正楷体简体"/>
                <w:color w:val="231F20"/>
                <w:kern w:val="0"/>
                <w:sz w:val="28"/>
                <w:szCs w:val="28"/>
                <w:lang w:val="en-US" w:eastAsia="zh-CN" w:bidi="ar"/>
              </w:rPr>
              <w:t>，</w:t>
            </w:r>
            <w:r>
              <w:rPr>
                <w:rFonts w:hint="default" w:ascii="方正楷体简体" w:hAnsi="方正楷体简体" w:eastAsia="方正楷体简体" w:cs="方正楷体简体"/>
                <w:color w:val="231F20"/>
                <w:kern w:val="0"/>
                <w:sz w:val="28"/>
                <w:szCs w:val="28"/>
                <w:lang w:val="en-US" w:eastAsia="zh-CN" w:bidi="ar"/>
              </w:rPr>
              <w:t>我国医药制造上市公司经营绩效与</w:t>
            </w:r>
            <w:r>
              <w:rPr>
                <w:rFonts w:hint="eastAsia" w:ascii="方正楷体简体" w:hAnsi="方正楷体简体" w:eastAsia="方正楷体简体" w:cs="方正楷体简体"/>
                <w:color w:val="231F20"/>
                <w:kern w:val="0"/>
                <w:sz w:val="28"/>
                <w:szCs w:val="28"/>
                <w:lang w:val="en-US" w:eastAsia="zh-CN" w:bidi="ar"/>
              </w:rPr>
              <w:t>资本结构的关系研究，《</w:t>
            </w:r>
            <w:r>
              <w:rPr>
                <w:rFonts w:hint="default" w:ascii="方正楷体简体" w:hAnsi="方正楷体简体" w:eastAsia="方正楷体简体" w:cs="方正楷体简体"/>
                <w:color w:val="231F20"/>
                <w:kern w:val="0"/>
                <w:sz w:val="28"/>
                <w:szCs w:val="28"/>
                <w:lang w:val="en-US" w:eastAsia="zh-CN" w:bidi="ar"/>
              </w:rPr>
              <w:t>技术与创新管理</w:t>
            </w:r>
            <w:r>
              <w:rPr>
                <w:rFonts w:hint="eastAsia" w:ascii="方正楷体简体" w:hAnsi="方正楷体简体" w:eastAsia="方正楷体简体" w:cs="方正楷体简体"/>
                <w:color w:val="231F20"/>
                <w:kern w:val="0"/>
                <w:sz w:val="28"/>
                <w:szCs w:val="28"/>
                <w:lang w:val="en-US" w:eastAsia="zh-CN" w:bidi="ar"/>
              </w:rPr>
              <w:t>》，2018年第39卷第5期，544页-555页。</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6、肖作平，中国上市公司资本结构影响因素研究，厦门大学,2004。</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7、李岩松，制造业上市公司资本结构与企业绩效实证研究，西北工业大学,2007。</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8、周明，我国制造业上市公司资本结构影响因素研究，中南大学,2007。</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9、林伟，中国上市公司资本结构优化的理论和实证研究，浙江大学,2006。</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10、孙文曦，国有上市公司高管激励与企业绩效的实证研究，吉林大学硕士学位论文,2006。</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11、吴晓求，中国上市公司:资本结构与公司治理，中国人民大学出版社,2003。</w:t>
            </w:r>
          </w:p>
          <w:p>
            <w:pPr>
              <w:keepNext w:val="0"/>
              <w:keepLines w:val="0"/>
              <w:widowControl/>
              <w:suppressLineNumbers w:val="0"/>
              <w:jc w:val="left"/>
              <w:rPr>
                <w:rFonts w:hint="eastAsia"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12、陆正飞，中国上市公司融资行为与融资结构研究，北京大学出版社,2005。</w:t>
            </w:r>
          </w:p>
          <w:p>
            <w:pPr>
              <w:keepNext w:val="0"/>
              <w:keepLines w:val="0"/>
              <w:widowControl/>
              <w:suppressLineNumbers w:val="0"/>
              <w:jc w:val="left"/>
              <w:rPr>
                <w:rFonts w:hint="default" w:ascii="方正楷体简体" w:hAnsi="方正楷体简体" w:eastAsia="方正楷体简体" w:cs="方正楷体简体"/>
                <w:color w:val="231F20"/>
                <w:kern w:val="0"/>
                <w:sz w:val="28"/>
                <w:szCs w:val="28"/>
                <w:lang w:val="en-US" w:eastAsia="zh-CN" w:bidi="ar"/>
              </w:rPr>
            </w:pPr>
            <w:r>
              <w:rPr>
                <w:rFonts w:hint="eastAsia" w:ascii="方正楷体简体" w:hAnsi="方正楷体简体" w:eastAsia="方正楷体简体" w:cs="方正楷体简体"/>
                <w:color w:val="231F20"/>
                <w:kern w:val="0"/>
                <w:sz w:val="28"/>
                <w:szCs w:val="28"/>
                <w:lang w:val="en-US" w:eastAsia="zh-CN" w:bidi="ar"/>
              </w:rPr>
              <w:t>13、谢军，公司内部治理机制透视，北京:人民出版社,2006。</w:t>
            </w: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lang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eastAsia="zh-CN"/>
              </w:rPr>
              <w:t>《上市公司资本结构对企业绩效的影响研究--基于创业板专用设备制造业为例的实证分析》</w:t>
            </w:r>
          </w:p>
          <w:p>
            <w:pPr>
              <w:rPr>
                <w:rFonts w:hint="eastAsia"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eastAsia="zh-CN"/>
              </w:rPr>
              <w:t>资本结构、企业绩效、</w:t>
            </w:r>
            <w:r>
              <w:rPr>
                <w:rFonts w:hint="eastAsia" w:ascii="宋体" w:hAnsi="宋体" w:eastAsia="宋体"/>
                <w:sz w:val="24"/>
                <w:szCs w:val="24"/>
                <w:lang w:val="en-US" w:eastAsia="zh-CN"/>
              </w:rPr>
              <w:t>制造业上市公司。</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目录：</w:t>
            </w:r>
          </w:p>
          <w:tbl>
            <w:tblPr>
              <w:tblStyle w:val="5"/>
              <w:tblW w:w="6458" w:type="dxa"/>
              <w:tblInd w:w="-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7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645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第 1 章 绪论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1.1 选题背景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1.2 选题目的及意义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1.2.1 选题目的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eastAsia="宋体" w:cs="Calibri"/>
                      <w:i w:val="0"/>
                      <w:iCs w:val="0"/>
                      <w:color w:val="000000"/>
                      <w:kern w:val="0"/>
                      <w:sz w:val="24"/>
                      <w:szCs w:val="24"/>
                      <w:u w:val="none"/>
                      <w:lang w:val="en-US" w:eastAsia="zh-CN" w:bidi="ar"/>
                    </w:rPr>
                  </w:pPr>
                  <w:r>
                    <w:rPr>
                      <w:rFonts w:hint="default" w:ascii="Calibri" w:hAnsi="Calibri" w:eastAsia="宋体" w:cs="Calibri"/>
                      <w:i w:val="0"/>
                      <w:iCs w:val="0"/>
                      <w:color w:val="000000"/>
                      <w:kern w:val="0"/>
                      <w:sz w:val="24"/>
                      <w:szCs w:val="24"/>
                      <w:u w:val="none"/>
                      <w:lang w:val="en-US" w:eastAsia="zh-CN" w:bidi="ar"/>
                    </w:rPr>
                    <w:t>1.2.2 选题意义</w:t>
                  </w:r>
                </w:p>
                <w:p>
                  <w:pPr>
                    <w:keepNext w:val="0"/>
                    <w:keepLines w:val="0"/>
                    <w:widowControl/>
                    <w:suppressLineNumbers w:val="0"/>
                    <w:jc w:val="left"/>
                    <w:textAlignment w:val="bottom"/>
                    <w:rPr>
                      <w:rFonts w:hint="default" w:ascii="Calibri" w:hAnsi="Calibri" w:eastAsia="宋体" w:cs="Calibri"/>
                      <w:i w:val="0"/>
                      <w:iCs w:val="0"/>
                      <w:color w:val="000000"/>
                      <w:kern w:val="0"/>
                      <w:sz w:val="24"/>
                      <w:szCs w:val="24"/>
                      <w:u w:val="none"/>
                      <w:lang w:val="en-US" w:eastAsia="zh-CN" w:bidi="ar"/>
                    </w:rPr>
                  </w:pPr>
                  <w:r>
                    <w:rPr>
                      <w:rFonts w:hint="eastAsia" w:ascii="Calibri" w:hAnsi="Calibri" w:eastAsia="宋体" w:cs="Calibri"/>
                      <w:i w:val="0"/>
                      <w:iCs w:val="0"/>
                      <w:color w:val="000000"/>
                      <w:kern w:val="0"/>
                      <w:sz w:val="24"/>
                      <w:szCs w:val="24"/>
                      <w:u w:val="none"/>
                      <w:lang w:val="en-US" w:eastAsia="zh-CN" w:bidi="ar"/>
                    </w:rPr>
                    <w:t>第2章文献综述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2.1</w:t>
                  </w:r>
                  <w:r>
                    <w:rPr>
                      <w:rFonts w:hint="default" w:ascii="Calibri" w:hAnsi="Calibri" w:eastAsia="宋体" w:cs="Calibri"/>
                      <w:i w:val="0"/>
                      <w:iCs w:val="0"/>
                      <w:color w:val="000000"/>
                      <w:kern w:val="0"/>
                      <w:sz w:val="24"/>
                      <w:szCs w:val="24"/>
                      <w:u w:val="none"/>
                      <w:lang w:val="en-US" w:eastAsia="zh-CN" w:bidi="ar"/>
                    </w:rPr>
                    <w:t xml:space="preserve"> 国外研究综述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2.2</w:t>
                  </w:r>
                  <w:r>
                    <w:rPr>
                      <w:rFonts w:hint="default" w:ascii="Calibri" w:hAnsi="Calibri" w:eastAsia="宋体" w:cs="Calibri"/>
                      <w:i w:val="0"/>
                      <w:iCs w:val="0"/>
                      <w:color w:val="000000"/>
                      <w:kern w:val="0"/>
                      <w:sz w:val="24"/>
                      <w:szCs w:val="24"/>
                      <w:u w:val="none"/>
                      <w:lang w:val="en-US" w:eastAsia="zh-CN" w:bidi="ar"/>
                    </w:rPr>
                    <w:t xml:space="preserve"> 国内文献综述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2.3</w:t>
                  </w:r>
                  <w:r>
                    <w:rPr>
                      <w:rFonts w:hint="default" w:ascii="Calibri" w:hAnsi="Calibri" w:eastAsia="宋体" w:cs="Calibri"/>
                      <w:i w:val="0"/>
                      <w:iCs w:val="0"/>
                      <w:color w:val="000000"/>
                      <w:kern w:val="0"/>
                      <w:sz w:val="24"/>
                      <w:szCs w:val="24"/>
                      <w:u w:val="none"/>
                      <w:lang w:val="en-US" w:eastAsia="zh-CN" w:bidi="ar"/>
                    </w:rPr>
                    <w:t xml:space="preserve"> 文献评述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 xml:space="preserve">第 </w:t>
                  </w:r>
                  <w:r>
                    <w:rPr>
                      <w:rFonts w:hint="eastAsia" w:ascii="Calibri" w:hAnsi="Calibri" w:eastAsia="宋体" w:cs="Calibri"/>
                      <w:i w:val="0"/>
                      <w:iCs w:val="0"/>
                      <w:color w:val="000000"/>
                      <w:kern w:val="0"/>
                      <w:sz w:val="24"/>
                      <w:szCs w:val="24"/>
                      <w:u w:val="none"/>
                      <w:lang w:val="en-US" w:eastAsia="zh-CN" w:bidi="ar"/>
                    </w:rPr>
                    <w:t>3</w:t>
                  </w:r>
                  <w:r>
                    <w:rPr>
                      <w:rFonts w:hint="default" w:ascii="Calibri" w:hAnsi="Calibri" w:eastAsia="宋体" w:cs="Calibri"/>
                      <w:i w:val="0"/>
                      <w:iCs w:val="0"/>
                      <w:color w:val="000000"/>
                      <w:kern w:val="0"/>
                      <w:sz w:val="24"/>
                      <w:szCs w:val="24"/>
                      <w:u w:val="none"/>
                      <w:lang w:val="en-US" w:eastAsia="zh-CN" w:bidi="ar"/>
                    </w:rPr>
                    <w:t xml:space="preserve"> 章 相关的理论基础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3</w:t>
                  </w:r>
                  <w:r>
                    <w:rPr>
                      <w:rFonts w:hint="default" w:ascii="Calibri" w:hAnsi="Calibri" w:eastAsia="宋体" w:cs="Calibri"/>
                      <w:i w:val="0"/>
                      <w:iCs w:val="0"/>
                      <w:color w:val="000000"/>
                      <w:kern w:val="0"/>
                      <w:sz w:val="24"/>
                      <w:szCs w:val="24"/>
                      <w:u w:val="none"/>
                      <w:lang w:val="en-US" w:eastAsia="zh-CN" w:bidi="ar"/>
                    </w:rPr>
                    <w:t>.1 代理成本理论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3</w:t>
                  </w:r>
                  <w:r>
                    <w:rPr>
                      <w:rFonts w:hint="default" w:ascii="Calibri" w:hAnsi="Calibri" w:eastAsia="宋体" w:cs="Calibri"/>
                      <w:i w:val="0"/>
                      <w:iCs w:val="0"/>
                      <w:color w:val="000000"/>
                      <w:kern w:val="0"/>
                      <w:sz w:val="24"/>
                      <w:szCs w:val="24"/>
                      <w:u w:val="none"/>
                      <w:lang w:val="en-US" w:eastAsia="zh-CN" w:bidi="ar"/>
                    </w:rPr>
                    <w:t>.2 MM 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3</w:t>
                  </w:r>
                  <w:r>
                    <w:rPr>
                      <w:rFonts w:hint="default" w:ascii="Calibri" w:hAnsi="Calibri" w:eastAsia="宋体" w:cs="Calibri"/>
                      <w:i w:val="0"/>
                      <w:iCs w:val="0"/>
                      <w:color w:val="000000"/>
                      <w:kern w:val="0"/>
                      <w:sz w:val="24"/>
                      <w:szCs w:val="24"/>
                      <w:u w:val="none"/>
                      <w:lang w:val="en-US" w:eastAsia="zh-CN" w:bidi="ar"/>
                    </w:rPr>
                    <w:t>.3 优序融资理论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3</w:t>
                  </w:r>
                  <w:r>
                    <w:rPr>
                      <w:rFonts w:hint="default" w:ascii="Calibri" w:hAnsi="Calibri" w:eastAsia="宋体" w:cs="Calibri"/>
                      <w:i w:val="0"/>
                      <w:iCs w:val="0"/>
                      <w:color w:val="000000"/>
                      <w:kern w:val="0"/>
                      <w:sz w:val="24"/>
                      <w:szCs w:val="24"/>
                      <w:u w:val="none"/>
                      <w:lang w:val="en-US" w:eastAsia="zh-CN" w:bidi="ar"/>
                    </w:rPr>
                    <w:t>.4 权衡理论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 xml:space="preserve">第 </w:t>
                  </w: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 xml:space="preserve"> 章 </w:t>
                  </w:r>
                  <w:r>
                    <w:rPr>
                      <w:rFonts w:hint="eastAsia" w:ascii="Calibri" w:hAnsi="Calibri" w:eastAsia="宋体" w:cs="Calibri"/>
                      <w:i w:val="0"/>
                      <w:iCs w:val="0"/>
                      <w:color w:val="000000"/>
                      <w:kern w:val="0"/>
                      <w:sz w:val="24"/>
                      <w:szCs w:val="24"/>
                      <w:u w:val="none"/>
                      <w:lang w:val="en-US" w:eastAsia="zh-CN" w:bidi="ar"/>
                    </w:rPr>
                    <w:t>创业板专用设备</w:t>
                  </w:r>
                  <w:r>
                    <w:rPr>
                      <w:rFonts w:hint="default" w:ascii="Calibri" w:hAnsi="Calibri" w:eastAsia="宋体" w:cs="Calibri"/>
                      <w:i w:val="0"/>
                      <w:iCs w:val="0"/>
                      <w:color w:val="000000"/>
                      <w:kern w:val="0"/>
                      <w:sz w:val="24"/>
                      <w:szCs w:val="24"/>
                      <w:u w:val="none"/>
                      <w:lang w:val="en-US" w:eastAsia="zh-CN" w:bidi="ar"/>
                    </w:rPr>
                    <w:t>制造业上市公司资本结构与经营绩效现状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.1 制造业上市公司经营绩效评价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.1.1 数据来源和样本选取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.1.2 经营绩效指标选取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 xml:space="preserve">.1.3 </w:t>
                  </w:r>
                  <w:r>
                    <w:rPr>
                      <w:rStyle w:val="11"/>
                      <w:lang w:val="en-US" w:eastAsia="zh-CN" w:bidi="ar"/>
                    </w:rPr>
                    <w:t>经营绩效实证评价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.2 制造业上市公司资本结构评价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.2.1 资本结构指标选取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4</w:t>
                  </w:r>
                  <w:r>
                    <w:rPr>
                      <w:rFonts w:hint="default" w:ascii="Calibri" w:hAnsi="Calibri" w:eastAsia="宋体" w:cs="Calibri"/>
                      <w:i w:val="0"/>
                      <w:iCs w:val="0"/>
                      <w:color w:val="000000"/>
                      <w:kern w:val="0"/>
                      <w:sz w:val="24"/>
                      <w:szCs w:val="24"/>
                      <w:u w:val="none"/>
                      <w:lang w:val="en-US" w:eastAsia="zh-CN" w:bidi="ar"/>
                    </w:rPr>
                    <w:t>.2.2 制造业上市公司资本结构现状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 xml:space="preserve">第 </w:t>
                  </w: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 xml:space="preserve"> 章 制造业上市公司资本结构与企业绩效关系实证分析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.1 中国制造业发展现状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.2 企业资本结构与经营绩效相关性分析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.3</w:t>
                  </w:r>
                  <w:r>
                    <w:rPr>
                      <w:rStyle w:val="11"/>
                      <w:lang w:val="en-US" w:eastAsia="zh-CN" w:bidi="ar"/>
                    </w:rPr>
                    <w:t>格兰杰因果关系检验</w:t>
                  </w:r>
                  <w:r>
                    <w:rPr>
                      <w:rStyle w:val="12"/>
                      <w:rFonts w:eastAsia="宋体"/>
                      <w:lang w:val="en-US" w:eastAsia="zh-CN" w:bidi="ar"/>
                    </w:rPr>
                    <w:t xml:space="preserve"> 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.4 面板回归分析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.4.1 模型简介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.4.2 指标选取与描述性统计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.4.3 面板数据单位根检验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.4.4 Hausman 检验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5</w:t>
                  </w:r>
                  <w:r>
                    <w:rPr>
                      <w:rFonts w:hint="default" w:ascii="Calibri" w:hAnsi="Calibri" w:eastAsia="宋体" w:cs="Calibri"/>
                      <w:i w:val="0"/>
                      <w:iCs w:val="0"/>
                      <w:color w:val="000000"/>
                      <w:kern w:val="0"/>
                      <w:sz w:val="24"/>
                      <w:szCs w:val="24"/>
                      <w:u w:val="none"/>
                      <w:lang w:val="en-US" w:eastAsia="zh-CN" w:bidi="ar"/>
                    </w:rPr>
                    <w:t>.4.5 固定效应模型估计结果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 xml:space="preserve">第 </w:t>
                  </w:r>
                  <w:r>
                    <w:rPr>
                      <w:rFonts w:hint="eastAsia" w:ascii="Calibri" w:hAnsi="Calibri" w:eastAsia="宋体" w:cs="Calibri"/>
                      <w:i w:val="0"/>
                      <w:iCs w:val="0"/>
                      <w:color w:val="000000"/>
                      <w:kern w:val="0"/>
                      <w:sz w:val="24"/>
                      <w:szCs w:val="24"/>
                      <w:u w:val="none"/>
                      <w:lang w:val="en-US" w:eastAsia="zh-CN" w:bidi="ar"/>
                    </w:rPr>
                    <w:t>6</w:t>
                  </w:r>
                  <w:r>
                    <w:rPr>
                      <w:rFonts w:hint="default" w:ascii="Calibri" w:hAnsi="Calibri" w:eastAsia="宋体" w:cs="Calibri"/>
                      <w:i w:val="0"/>
                      <w:iCs w:val="0"/>
                      <w:color w:val="000000"/>
                      <w:kern w:val="0"/>
                      <w:sz w:val="24"/>
                      <w:szCs w:val="24"/>
                      <w:u w:val="none"/>
                      <w:lang w:val="en-US" w:eastAsia="zh-CN" w:bidi="ar"/>
                    </w:rPr>
                    <w:t xml:space="preserve"> 章 结论及政策建议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6</w:t>
                  </w:r>
                  <w:r>
                    <w:rPr>
                      <w:rFonts w:hint="default" w:ascii="Calibri" w:hAnsi="Calibri" w:eastAsia="宋体" w:cs="Calibri"/>
                      <w:i w:val="0"/>
                      <w:iCs w:val="0"/>
                      <w:color w:val="000000"/>
                      <w:kern w:val="0"/>
                      <w:sz w:val="24"/>
                      <w:szCs w:val="24"/>
                      <w:u w:val="none"/>
                      <w:lang w:val="en-US" w:eastAsia="zh-CN" w:bidi="ar"/>
                    </w:rPr>
                    <w:t>.1 研究结论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eastAsia" w:ascii="Calibri" w:hAnsi="Calibri" w:eastAsia="宋体" w:cs="Calibri"/>
                      <w:i w:val="0"/>
                      <w:iCs w:val="0"/>
                      <w:color w:val="000000"/>
                      <w:kern w:val="0"/>
                      <w:sz w:val="24"/>
                      <w:szCs w:val="24"/>
                      <w:u w:val="none"/>
                      <w:lang w:val="en-US" w:eastAsia="zh-CN" w:bidi="ar"/>
                    </w:rPr>
                    <w:t>6</w:t>
                  </w:r>
                  <w:r>
                    <w:rPr>
                      <w:rFonts w:hint="default" w:ascii="Calibri" w:hAnsi="Calibri" w:eastAsia="宋体" w:cs="Calibri"/>
                      <w:i w:val="0"/>
                      <w:iCs w:val="0"/>
                      <w:color w:val="000000"/>
                      <w:kern w:val="0"/>
                      <w:sz w:val="24"/>
                      <w:szCs w:val="24"/>
                      <w:u w:val="none"/>
                      <w:lang w:val="en-US" w:eastAsia="zh-CN" w:bidi="ar"/>
                    </w:rPr>
                    <w:t>.2 政策建议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参考文献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3"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4"/>
                      <w:szCs w:val="24"/>
                      <w:u w:val="none"/>
                    </w:rPr>
                  </w:pPr>
                  <w:r>
                    <w:rPr>
                      <w:rFonts w:hint="default" w:ascii="Calibri" w:hAnsi="Calibri" w:eastAsia="宋体" w:cs="Calibri"/>
                      <w:i w:val="0"/>
                      <w:iCs w:val="0"/>
                      <w:color w:val="000000"/>
                      <w:kern w:val="0"/>
                      <w:sz w:val="24"/>
                      <w:szCs w:val="24"/>
                      <w:u w:val="none"/>
                      <w:lang w:val="en-US" w:eastAsia="zh-CN" w:bidi="ar"/>
                    </w:rPr>
                    <w:t>致 谢</w:t>
                  </w:r>
                </w:p>
              </w:tc>
            </w:tr>
          </w:tbl>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MS Gothic">
    <w:panose1 w:val="020B0609070205080204"/>
    <w:charset w:val="80"/>
    <w:family w:val="auto"/>
    <w:pitch w:val="default"/>
    <w:sig w:usb0="E00002FF" w:usb1="6AC7FDFB" w:usb2="08000012" w:usb3="00000000" w:csb0="4002009F" w:csb1="DFD70000"/>
  </w:font>
  <w:font w:name="方正楷体简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1AF9BF"/>
    <w:multiLevelType w:val="singleLevel"/>
    <w:tmpl w:val="CD1AF9BF"/>
    <w:lvl w:ilvl="0" w:tentative="0">
      <w:start w:val="1"/>
      <w:numFmt w:val="decimal"/>
      <w:suff w:val="nothing"/>
      <w:lvlText w:val="%1、"/>
      <w:lvlJc w:val="left"/>
    </w:lvl>
  </w:abstractNum>
  <w:abstractNum w:abstractNumId="1">
    <w:nsid w:val="771C47C4"/>
    <w:multiLevelType w:val="singleLevel"/>
    <w:tmpl w:val="771C47C4"/>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0D7272"/>
    <w:rsid w:val="000D7272"/>
    <w:rsid w:val="001C5A8D"/>
    <w:rsid w:val="00252F6C"/>
    <w:rsid w:val="002D6529"/>
    <w:rsid w:val="0037006F"/>
    <w:rsid w:val="004D5DA9"/>
    <w:rsid w:val="006F4DEA"/>
    <w:rsid w:val="008D0F26"/>
    <w:rsid w:val="00B125D8"/>
    <w:rsid w:val="00B17F4D"/>
    <w:rsid w:val="00C50C1E"/>
    <w:rsid w:val="00C73A3E"/>
    <w:rsid w:val="00E03F74"/>
    <w:rsid w:val="00F174B7"/>
    <w:rsid w:val="00F66126"/>
    <w:rsid w:val="00F9166F"/>
    <w:rsid w:val="00FA6165"/>
    <w:rsid w:val="1C2D0744"/>
    <w:rsid w:val="5C0609D6"/>
    <w:rsid w:val="5E4A41D6"/>
    <w:rsid w:val="62D87621"/>
    <w:rsid w:val="76C73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font11"/>
    <w:basedOn w:val="7"/>
    <w:uiPriority w:val="0"/>
    <w:rPr>
      <w:rFonts w:hint="eastAsia" w:ascii="宋体" w:hAnsi="宋体" w:eastAsia="宋体" w:cs="宋体"/>
      <w:color w:val="000000"/>
      <w:sz w:val="24"/>
      <w:szCs w:val="24"/>
      <w:u w:val="none"/>
    </w:rPr>
  </w:style>
  <w:style w:type="character" w:customStyle="1" w:styleId="12">
    <w:name w:val="font01"/>
    <w:basedOn w:val="7"/>
    <w:uiPriority w:val="0"/>
    <w:rPr>
      <w:rFonts w:hint="default" w:ascii="Calibri" w:hAnsi="Calibri" w:cs="Calibri"/>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5233</Words>
  <Characters>5589</Characters>
  <Lines>15</Lines>
  <Paragraphs>4</Paragraphs>
  <TotalTime>11</TotalTime>
  <ScaleCrop>false</ScaleCrop>
  <LinksUpToDate>false</LinksUpToDate>
  <CharactersWithSpaces>5775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李妍</cp:lastModifiedBy>
  <cp:lastPrinted>2021-12-14T10:40:00Z</cp:lastPrinted>
  <dcterms:modified xsi:type="dcterms:W3CDTF">2022-08-01T01:12:23Z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DD881425117C45EFAC910E46EBD6CEF3</vt:lpwstr>
  </property>
</Properties>
</file>