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386A" w:rsidRPr="00093EDA" w:rsidRDefault="0099386A" w:rsidP="00700C86">
      <w:pPr>
        <w:spacing w:line="360" w:lineRule="auto"/>
        <w:jc w:val="center"/>
        <w:rPr>
          <w:b/>
          <w:bCs/>
        </w:rPr>
      </w:pPr>
      <w:r w:rsidRPr="00093EDA">
        <w:rPr>
          <w:rFonts w:hint="eastAsia"/>
          <w:b/>
          <w:bCs/>
        </w:rPr>
        <w:t>政经大讲堂第十期（第</w:t>
      </w:r>
      <w:r w:rsidR="00C51581">
        <w:rPr>
          <w:b/>
          <w:bCs/>
        </w:rPr>
        <w:t>9</w:t>
      </w:r>
      <w:r w:rsidRPr="00093EDA">
        <w:rPr>
          <w:b/>
          <w:bCs/>
        </w:rPr>
        <w:t>讲）|</w:t>
      </w:r>
      <w:r w:rsidR="00C51581">
        <w:rPr>
          <w:rFonts w:hint="eastAsia"/>
          <w:b/>
          <w:bCs/>
        </w:rPr>
        <w:t>刘元春</w:t>
      </w:r>
      <w:r w:rsidRPr="00093EDA">
        <w:rPr>
          <w:b/>
          <w:bCs/>
        </w:rPr>
        <w:t>：</w:t>
      </w:r>
      <w:r w:rsidR="00C51581" w:rsidRPr="00C51581">
        <w:rPr>
          <w:rFonts w:hint="eastAsia"/>
          <w:b/>
          <w:bCs/>
        </w:rPr>
        <w:t>中国特色社会主义宏观调控</w:t>
      </w:r>
    </w:p>
    <w:p w:rsidR="0099386A" w:rsidRPr="00093EDA" w:rsidRDefault="0099386A" w:rsidP="00260A8E">
      <w:pPr>
        <w:ind w:firstLine="420"/>
      </w:pPr>
    </w:p>
    <w:p w:rsidR="00DE5BCB" w:rsidRDefault="00492B89" w:rsidP="00260A8E">
      <w:pPr>
        <w:ind w:firstLine="420"/>
        <w:rPr>
          <w:rFonts w:cs="微软雅黑"/>
        </w:rPr>
      </w:pPr>
      <w:r w:rsidRPr="00093EDA">
        <w:rPr>
          <w:rFonts w:hint="eastAsia"/>
        </w:rPr>
        <w:t>201</w:t>
      </w:r>
      <w:r w:rsidRPr="00093EDA">
        <w:t>9</w:t>
      </w:r>
      <w:r w:rsidRPr="00093EDA">
        <w:rPr>
          <w:rFonts w:cs="微软雅黑" w:hint="eastAsia"/>
        </w:rPr>
        <w:t>年</w:t>
      </w:r>
      <w:r w:rsidR="00DE5BCB">
        <w:t>9</w:t>
      </w:r>
      <w:r w:rsidRPr="00093EDA">
        <w:rPr>
          <w:rFonts w:cs="微软雅黑" w:hint="eastAsia"/>
        </w:rPr>
        <w:t>月</w:t>
      </w:r>
      <w:r w:rsidRPr="00093EDA">
        <w:t>3</w:t>
      </w:r>
      <w:r w:rsidRPr="00093EDA">
        <w:rPr>
          <w:rFonts w:cs="微软雅黑" w:hint="eastAsia"/>
        </w:rPr>
        <w:t>日</w:t>
      </w:r>
      <w:r w:rsidR="00DE5BCB">
        <w:rPr>
          <w:rFonts w:cs="微软雅黑" w:hint="eastAsia"/>
        </w:rPr>
        <w:t>上午</w:t>
      </w:r>
      <w:r w:rsidRPr="00093EDA">
        <w:rPr>
          <w:rFonts w:cs="微软雅黑" w:hint="eastAsia"/>
        </w:rPr>
        <w:t>，政治经济学大讲堂</w:t>
      </w:r>
      <w:r w:rsidR="00F33BDB">
        <w:rPr>
          <w:rFonts w:cs="微软雅黑" w:hint="eastAsia"/>
        </w:rPr>
        <w:t>系列讲座</w:t>
      </w:r>
      <w:r w:rsidRPr="00093EDA">
        <w:rPr>
          <w:rFonts w:cs="微软雅黑" w:hint="eastAsia"/>
        </w:rPr>
        <w:t>第十期</w:t>
      </w:r>
      <w:r w:rsidR="000C2FB5">
        <w:rPr>
          <w:rFonts w:cs="微软雅黑" w:hint="eastAsia"/>
        </w:rPr>
        <w:t>——</w:t>
      </w:r>
      <w:r w:rsidRPr="00093EDA">
        <w:rPr>
          <w:rFonts w:cs="Courier New"/>
        </w:rPr>
        <w:t>“</w:t>
      </w:r>
      <w:r w:rsidRPr="00093EDA">
        <w:rPr>
          <w:rFonts w:cs="微软雅黑" w:hint="eastAsia"/>
        </w:rPr>
        <w:t>中国特色社会主义政治经济学理论与实践</w:t>
      </w:r>
      <w:r w:rsidRPr="00093EDA">
        <w:rPr>
          <w:rFonts w:cs="Courier New"/>
        </w:rPr>
        <w:t>”</w:t>
      </w:r>
      <w:r w:rsidRPr="00093EDA">
        <w:rPr>
          <w:rFonts w:cs="微软雅黑" w:hint="eastAsia"/>
        </w:rPr>
        <w:t>举行第</w:t>
      </w:r>
      <w:r w:rsidR="00DE5BCB">
        <w:rPr>
          <w:rFonts w:hint="eastAsia"/>
        </w:rPr>
        <w:t>九</w:t>
      </w:r>
      <w:r w:rsidR="00F33BDB">
        <w:rPr>
          <w:rFonts w:cs="微软雅黑" w:hint="eastAsia"/>
        </w:rPr>
        <w:t>场讲座。</w:t>
      </w:r>
      <w:r w:rsidR="00DE5BCB">
        <w:rPr>
          <w:rFonts w:cs="微软雅黑" w:hint="eastAsia"/>
        </w:rPr>
        <w:t>中国人民大学</w:t>
      </w:r>
      <w:r w:rsidR="003D5C03">
        <w:rPr>
          <w:rFonts w:cs="微软雅黑" w:hint="eastAsia"/>
        </w:rPr>
        <w:t>副校长刘元春教授</w:t>
      </w:r>
      <w:r w:rsidR="002B3185">
        <w:rPr>
          <w:rFonts w:cs="微软雅黑" w:hint="eastAsia"/>
        </w:rPr>
        <w:t>作</w:t>
      </w:r>
      <w:r w:rsidR="005C002E">
        <w:rPr>
          <w:rFonts w:cs="微软雅黑" w:hint="eastAsia"/>
        </w:rPr>
        <w:t>了题为“</w:t>
      </w:r>
      <w:r w:rsidR="005C002E" w:rsidRPr="005C002E">
        <w:rPr>
          <w:rFonts w:cs="微软雅黑" w:hint="eastAsia"/>
        </w:rPr>
        <w:t>中国特色社会主义宏观调控</w:t>
      </w:r>
      <w:r w:rsidR="005C002E">
        <w:rPr>
          <w:rFonts w:cs="微软雅黑" w:hint="eastAsia"/>
        </w:rPr>
        <w:t>”的学术报告。</w:t>
      </w:r>
    </w:p>
    <w:p w:rsidR="00492B89" w:rsidRPr="00093EDA" w:rsidRDefault="003201CF" w:rsidP="002B3185">
      <w:pPr>
        <w:jc w:val="center"/>
      </w:pPr>
      <w:r>
        <w:rPr>
          <w:noProof/>
        </w:rPr>
        <w:drawing>
          <wp:inline distT="0" distB="0" distL="0" distR="0" wp14:anchorId="1BA0EA98" wp14:editId="0754968C">
            <wp:extent cx="5270500" cy="3301197"/>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957.jpg"/>
                    <pic:cNvPicPr/>
                  </pic:nvPicPr>
                  <pic:blipFill>
                    <a:blip r:embed="rId6">
                      <a:extLst>
                        <a:ext uri="{28A0092B-C50C-407E-A947-70E740481C1C}">
                          <a14:useLocalDpi xmlns:a14="http://schemas.microsoft.com/office/drawing/2010/main" val="0"/>
                        </a:ext>
                      </a:extLst>
                    </a:blip>
                    <a:stretch>
                      <a:fillRect/>
                    </a:stretch>
                  </pic:blipFill>
                  <pic:spPr>
                    <a:xfrm>
                      <a:off x="0" y="0"/>
                      <a:ext cx="5270500" cy="3301197"/>
                    </a:xfrm>
                    <a:prstGeom prst="rect">
                      <a:avLst/>
                    </a:prstGeom>
                  </pic:spPr>
                </pic:pic>
              </a:graphicData>
            </a:graphic>
          </wp:inline>
        </w:drawing>
      </w:r>
    </w:p>
    <w:p w:rsidR="00DE5BCB" w:rsidRPr="00CE7401" w:rsidRDefault="00DE5BCB" w:rsidP="00DE5BCB">
      <w:pPr>
        <w:ind w:firstLineChars="200" w:firstLine="480"/>
      </w:pPr>
      <w:r w:rsidRPr="00CE7401">
        <w:rPr>
          <w:rFonts w:hint="eastAsia"/>
        </w:rPr>
        <w:t>刘元春，中国人民大学副校长，教授，博士生导师，“长江学者”特聘教授，国务院特聘专家，国家“百千万人才工程”有突出贡献中青年专家，教育部国际商务专业学位研究生教育指导委员会副主任委员、国家高端智库中国人民大学国家发展与战略研究院执行院长。目前主要从事</w:t>
      </w:r>
      <w:r>
        <w:rPr>
          <w:rFonts w:hint="eastAsia"/>
        </w:rPr>
        <w:t>中国特色社会主义宏观经济理论与政策、开放宏观经济学、世界经济</w:t>
      </w:r>
      <w:r w:rsidRPr="00CE7401">
        <w:rPr>
          <w:rFonts w:hint="eastAsia"/>
        </w:rPr>
        <w:t>等方面的研究，在《中国社会科学》、《经济研究》等学术刊物发表200余篇论文，出版专著10余本。曾获全国优秀博士论文奖、孙冶方经济学奖、北京市哲学社会科学优秀成果一等奖、霍英东青年基金奖、吴玉章社会科学奖优秀奖、教育部高等学校科学研究优秀成果奖等。常规性出席国家经济形势专家座谈会（其中包括3次总理经济专家座谈会）。</w:t>
      </w:r>
    </w:p>
    <w:p w:rsidR="00492B89" w:rsidRPr="00093EDA" w:rsidRDefault="003201CF" w:rsidP="00B56C3A">
      <w:pPr>
        <w:jc w:val="center"/>
        <w:rPr>
          <w:rFonts w:ascii="Arial" w:hAnsi="Arial" w:cs="Arial"/>
          <w:color w:val="333333"/>
          <w:shd w:val="clear" w:color="auto" w:fill="FFFFFF"/>
        </w:rPr>
      </w:pPr>
      <w:r>
        <w:rPr>
          <w:rFonts w:ascii="Arial" w:hAnsi="Arial" w:cs="Arial" w:hint="eastAsia"/>
          <w:noProof/>
          <w:color w:val="333333"/>
          <w:shd w:val="clear" w:color="auto" w:fill="FFFFFF"/>
        </w:rPr>
        <w:drawing>
          <wp:inline distT="0" distB="0" distL="0" distR="0" wp14:anchorId="0CCCD109" wp14:editId="287BF853">
            <wp:extent cx="5270500" cy="3513666"/>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7848 3.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513666"/>
                    </a:xfrm>
                    <a:prstGeom prst="rect">
                      <a:avLst/>
                    </a:prstGeom>
                  </pic:spPr>
                </pic:pic>
              </a:graphicData>
            </a:graphic>
          </wp:inline>
        </w:drawing>
      </w:r>
    </w:p>
    <w:p w:rsidR="00F81B92" w:rsidRDefault="00B56C3A" w:rsidP="00B56C3A">
      <w:pPr>
        <w:ind w:firstLineChars="200" w:firstLine="480"/>
        <w:jc w:val="both"/>
      </w:pPr>
      <w:r>
        <w:rPr>
          <w:rFonts w:hint="eastAsia"/>
        </w:rPr>
        <w:t>刘元春教授谈到，中国特色社会主义宏观调控不同于西方经济学范式下的宏观调控，不能简单将西方的分析工具直接套用到中国。</w:t>
      </w:r>
      <w:r w:rsidR="00935B83">
        <w:rPr>
          <w:rFonts w:hint="eastAsia"/>
        </w:rPr>
        <w:t>中国的宏观调控有其理论</w:t>
      </w:r>
      <w:r w:rsidR="00935B83">
        <w:rPr>
          <w:rFonts w:hint="eastAsia"/>
        </w:rPr>
        <w:t>基础</w:t>
      </w:r>
      <w:r w:rsidR="00935B83">
        <w:rPr>
          <w:rFonts w:hint="eastAsia"/>
        </w:rPr>
        <w:t>和实践基础，特别是历史基础。不了解我国现有</w:t>
      </w:r>
      <w:r w:rsidR="00935B83" w:rsidRPr="00935B83">
        <w:rPr>
          <w:rFonts w:hint="eastAsia"/>
        </w:rPr>
        <w:t>宏观调控体系</w:t>
      </w:r>
      <w:r w:rsidR="00935B83">
        <w:rPr>
          <w:rFonts w:hint="eastAsia"/>
        </w:rPr>
        <w:t>的</w:t>
      </w:r>
      <w:r w:rsidR="008D071C">
        <w:rPr>
          <w:rFonts w:hint="eastAsia"/>
        </w:rPr>
        <w:t>理论基础</w:t>
      </w:r>
      <w:r w:rsidR="008D071C">
        <w:rPr>
          <w:rFonts w:hint="eastAsia"/>
        </w:rPr>
        <w:t>、</w:t>
      </w:r>
      <w:r w:rsidR="00935B83">
        <w:rPr>
          <w:rFonts w:hint="eastAsia"/>
        </w:rPr>
        <w:t>历史沿革</w:t>
      </w:r>
      <w:r w:rsidR="008D071C">
        <w:rPr>
          <w:rFonts w:hint="eastAsia"/>
        </w:rPr>
        <w:t>及其一系列创新，就不能认识到中国的经济增长是怎么发生的。</w:t>
      </w:r>
      <w:r w:rsidR="001B0DEA">
        <w:rPr>
          <w:rFonts w:hint="eastAsia"/>
        </w:rPr>
        <w:t>我们要研究中国经济发展的规律和理论体系，最重要的是通过典型事实总结出中国与世界其他国家经济发展中不太一样的地方。</w:t>
      </w:r>
      <w:r w:rsidR="00F81B92">
        <w:rPr>
          <w:rFonts w:hint="eastAsia"/>
        </w:rPr>
        <w:t>从不一样的方面探寻与经典理论不相一致的地方，然后提出适合中国国情的理论。刘元春教授认为，</w:t>
      </w:r>
      <w:r w:rsidR="00F81B92" w:rsidRPr="00F81B92">
        <w:rPr>
          <w:rFonts w:hint="eastAsia"/>
        </w:rPr>
        <w:t>中国特色社会主义宏观调控</w:t>
      </w:r>
      <w:r w:rsidR="00F458F2">
        <w:rPr>
          <w:rFonts w:hint="eastAsia"/>
        </w:rPr>
        <w:t>体系绝对不是简单的从理论到理论，一定要</w:t>
      </w:r>
      <w:r w:rsidR="00F81B92">
        <w:rPr>
          <w:rFonts w:hint="eastAsia"/>
        </w:rPr>
        <w:t>结合中国的实践</w:t>
      </w:r>
      <w:r w:rsidR="00F458F2">
        <w:rPr>
          <w:rFonts w:hint="eastAsia"/>
        </w:rPr>
        <w:t>，它在很多内容上是马克思主义经济学的时代化、中国化。</w:t>
      </w:r>
      <w:r w:rsidR="00C93E0C">
        <w:rPr>
          <w:rFonts w:hint="eastAsia"/>
        </w:rPr>
        <w:t>接下来刘元春教授从</w:t>
      </w:r>
      <w:r w:rsidR="00C93E0C" w:rsidRPr="00C93E0C">
        <w:rPr>
          <w:rFonts w:hint="eastAsia"/>
        </w:rPr>
        <w:t>内涵与历史沿革</w:t>
      </w:r>
      <w:r w:rsidR="00C93E0C">
        <w:rPr>
          <w:rFonts w:hint="eastAsia"/>
        </w:rPr>
        <w:t>、</w:t>
      </w:r>
      <w:r w:rsidR="00C93E0C" w:rsidRPr="00C93E0C">
        <w:rPr>
          <w:rFonts w:hint="eastAsia"/>
        </w:rPr>
        <w:t>主要框架体系</w:t>
      </w:r>
      <w:r w:rsidR="00C93E0C">
        <w:rPr>
          <w:rFonts w:hint="eastAsia"/>
        </w:rPr>
        <w:t>及其特点、面临的问题与</w:t>
      </w:r>
      <w:r w:rsidR="008F6172">
        <w:rPr>
          <w:rFonts w:hint="eastAsia"/>
        </w:rPr>
        <w:t>理论创新</w:t>
      </w:r>
      <w:r w:rsidR="00C93E0C">
        <w:rPr>
          <w:rFonts w:hint="eastAsia"/>
        </w:rPr>
        <w:t>三个方面来介绍</w:t>
      </w:r>
      <w:r w:rsidR="00C93E0C" w:rsidRPr="00C93E0C">
        <w:rPr>
          <w:rFonts w:hint="eastAsia"/>
        </w:rPr>
        <w:t>中国特色社会主义宏观调控</w:t>
      </w:r>
      <w:r w:rsidR="00C93E0C">
        <w:rPr>
          <w:rFonts w:hint="eastAsia"/>
        </w:rPr>
        <w:t>体系。</w:t>
      </w:r>
    </w:p>
    <w:p w:rsidR="00F458F2" w:rsidRDefault="001E0403" w:rsidP="00B56C3A">
      <w:pPr>
        <w:ind w:firstLineChars="200" w:firstLine="480"/>
        <w:jc w:val="both"/>
      </w:pPr>
      <w:r w:rsidRPr="001E0403">
        <w:rPr>
          <w:rFonts w:hint="eastAsia"/>
        </w:rPr>
        <w:t>中国特色社会主义宏观调控</w:t>
      </w:r>
      <w:r w:rsidR="007A740F">
        <w:rPr>
          <w:rFonts w:hint="eastAsia"/>
        </w:rPr>
        <w:t>不是简单的周期理论，它根植于马克思的国民经济再生产理论</w:t>
      </w:r>
      <w:r w:rsidR="004F747B">
        <w:rPr>
          <w:rFonts w:hint="eastAsia"/>
        </w:rPr>
        <w:t>和</w:t>
      </w:r>
      <w:r w:rsidR="007A740F">
        <w:rPr>
          <w:rFonts w:hint="eastAsia"/>
        </w:rPr>
        <w:t>资本主义市场经济危机理论。</w:t>
      </w:r>
      <w:r w:rsidR="004F747B">
        <w:rPr>
          <w:rFonts w:hint="eastAsia"/>
        </w:rPr>
        <w:t>我国的宏观调控</w:t>
      </w:r>
      <w:r w:rsidR="007A740F">
        <w:rPr>
          <w:rFonts w:hint="eastAsia"/>
        </w:rPr>
        <w:t>不仅仅定位于对短期波动的调整，而且更加关注整体的跨期资源配置和生产力发展。</w:t>
      </w:r>
      <w:r w:rsidR="004F747B">
        <w:rPr>
          <w:rFonts w:hint="eastAsia"/>
        </w:rPr>
        <w:t>它既有短期目标也有长期目标，既有局部工具也有各种各样的整体规划。</w:t>
      </w:r>
      <w:r w:rsidR="001128D8">
        <w:rPr>
          <w:rFonts w:hint="eastAsia"/>
        </w:rPr>
        <w:t>刘教授指出，</w:t>
      </w:r>
      <w:r w:rsidR="00975B99">
        <w:rPr>
          <w:rFonts w:hint="eastAsia"/>
        </w:rPr>
        <w:t>新中国7</w:t>
      </w:r>
      <w:r w:rsidR="00975B99">
        <w:t>0</w:t>
      </w:r>
      <w:r w:rsidR="00975B99">
        <w:rPr>
          <w:rFonts w:hint="eastAsia"/>
        </w:rPr>
        <w:t>年的经济发展离不开宏观调控，这些年来</w:t>
      </w:r>
      <w:r w:rsidR="00975B99" w:rsidRPr="00975B99">
        <w:rPr>
          <w:rFonts w:hint="eastAsia"/>
        </w:rPr>
        <w:t>经济体系里有</w:t>
      </w:r>
      <w:r w:rsidR="00975B99">
        <w:rPr>
          <w:rFonts w:hint="eastAsia"/>
        </w:rPr>
        <w:t>三项内容</w:t>
      </w:r>
      <w:r w:rsidR="00975B99" w:rsidRPr="00975B99">
        <w:rPr>
          <w:rFonts w:hint="eastAsia"/>
        </w:rPr>
        <w:t>没有</w:t>
      </w:r>
      <w:r w:rsidR="00975B99">
        <w:rPr>
          <w:rFonts w:hint="eastAsia"/>
        </w:rPr>
        <w:t>发生</w:t>
      </w:r>
      <w:r w:rsidR="00975B99" w:rsidRPr="00975B99">
        <w:rPr>
          <w:rFonts w:hint="eastAsia"/>
        </w:rPr>
        <w:t>根本性的变化</w:t>
      </w:r>
      <w:r w:rsidR="00975B99">
        <w:rPr>
          <w:rFonts w:hint="eastAsia"/>
        </w:rPr>
        <w:t>，分别是</w:t>
      </w:r>
      <w:r w:rsidR="00975B99" w:rsidRPr="00975B99">
        <w:rPr>
          <w:rFonts w:hint="eastAsia"/>
        </w:rPr>
        <w:t>公有制为主体没有变化</w:t>
      </w:r>
      <w:r w:rsidR="00975B99">
        <w:rPr>
          <w:rFonts w:hint="eastAsia"/>
        </w:rPr>
        <w:t>，</w:t>
      </w:r>
      <w:r w:rsidR="00975B99" w:rsidRPr="00975B99">
        <w:rPr>
          <w:rFonts w:hint="eastAsia"/>
        </w:rPr>
        <w:t>宏观调控体系里面的计划、规划体系没有变化</w:t>
      </w:r>
      <w:r w:rsidR="00975B99">
        <w:rPr>
          <w:rFonts w:hint="eastAsia"/>
        </w:rPr>
        <w:t>，以国民经济</w:t>
      </w:r>
      <w:r w:rsidR="00975B99" w:rsidRPr="00975B99">
        <w:rPr>
          <w:rFonts w:hint="eastAsia"/>
        </w:rPr>
        <w:t>规划</w:t>
      </w:r>
      <w:r w:rsidR="00975B99">
        <w:rPr>
          <w:rFonts w:hint="eastAsia"/>
        </w:rPr>
        <w:t>为</w:t>
      </w:r>
      <w:r w:rsidR="00975B99" w:rsidRPr="00975B99">
        <w:rPr>
          <w:rFonts w:hint="eastAsia"/>
        </w:rPr>
        <w:t>基础的产业政策没有变化。</w:t>
      </w:r>
    </w:p>
    <w:p w:rsidR="001128D8" w:rsidRDefault="001128D8" w:rsidP="00B56C3A">
      <w:pPr>
        <w:ind w:firstLineChars="200" w:firstLine="480"/>
        <w:jc w:val="both"/>
      </w:pPr>
      <w:r>
        <w:rPr>
          <w:rFonts w:hint="eastAsia"/>
        </w:rPr>
        <w:t>中国特色社会主义宏观调控</w:t>
      </w:r>
      <w:r w:rsidR="00856319">
        <w:rPr>
          <w:rFonts w:hint="eastAsia"/>
        </w:rPr>
        <w:t>体系</w:t>
      </w:r>
      <w:r w:rsidR="002322EB" w:rsidRPr="002322EB">
        <w:rPr>
          <w:rFonts w:hint="eastAsia"/>
        </w:rPr>
        <w:t>的理论基础和现实的逻辑基础</w:t>
      </w:r>
      <w:r>
        <w:rPr>
          <w:rFonts w:hint="eastAsia"/>
        </w:rPr>
        <w:t>不同于</w:t>
      </w:r>
      <w:r w:rsidRPr="001128D8">
        <w:rPr>
          <w:rFonts w:hint="eastAsia"/>
        </w:rPr>
        <w:t>发达国家</w:t>
      </w:r>
      <w:r w:rsidR="00856319">
        <w:rPr>
          <w:rFonts w:hint="eastAsia"/>
        </w:rPr>
        <w:t>，</w:t>
      </w:r>
      <w:r w:rsidR="00856319">
        <w:rPr>
          <w:rFonts w:hint="eastAsia"/>
        </w:rPr>
        <w:t>它</w:t>
      </w:r>
      <w:r w:rsidR="00856319" w:rsidRPr="00435BCE">
        <w:rPr>
          <w:rFonts w:hint="eastAsia"/>
        </w:rPr>
        <w:t>是中国特色社会主义市场经济体系</w:t>
      </w:r>
      <w:r w:rsidR="00856319">
        <w:rPr>
          <w:rFonts w:hint="eastAsia"/>
        </w:rPr>
        <w:t>中</w:t>
      </w:r>
      <w:r w:rsidR="00856319" w:rsidRPr="00435BCE">
        <w:rPr>
          <w:rFonts w:hint="eastAsia"/>
        </w:rPr>
        <w:t>的制度组成部分</w:t>
      </w:r>
      <w:r w:rsidR="002322EB">
        <w:rPr>
          <w:rFonts w:hint="eastAsia"/>
        </w:rPr>
        <w:t>。在我国，宏观调控中最强力的机构是发改委，每年的GDP增长目标、货币供应量目标以及其他一系列目标都是发改委确定的。</w:t>
      </w:r>
      <w:r w:rsidR="00856319">
        <w:rPr>
          <w:rFonts w:hint="eastAsia"/>
        </w:rPr>
        <w:t>发改委不仅制定短期的五年规划，也会制定十年到二十年的中长期规划。为了保证国民经济长期的平稳发展，还有制定清晰的产业政策和几步走的发展战略。在我国的宏观调控框架体系中，党和政府发挥着举足轻重的作用。</w:t>
      </w:r>
    </w:p>
    <w:p w:rsidR="00B97AB8" w:rsidRDefault="00051B81" w:rsidP="00B56C3A">
      <w:pPr>
        <w:ind w:firstLineChars="200" w:firstLine="480"/>
        <w:jc w:val="both"/>
      </w:pPr>
      <w:r>
        <w:rPr>
          <w:rFonts w:hint="eastAsia"/>
        </w:rPr>
        <w:t>刘元春教授强调，能推动时代进步的理论才是好理论，但在理论界依然存在经济理论与我国的发展战略不搭配的现象。</w:t>
      </w:r>
      <w:r w:rsidR="00B97AB8">
        <w:rPr>
          <w:rFonts w:hint="eastAsia"/>
        </w:rPr>
        <w:t>这些年来我国的宏观调控取得了很大创新，</w:t>
      </w:r>
      <w:r w:rsidR="002164B2" w:rsidRPr="002164B2">
        <w:rPr>
          <w:rFonts w:hint="eastAsia"/>
        </w:rPr>
        <w:t>在宏观经济领域各项具体创新构成了中国特色宏观经济调控理论体系</w:t>
      </w:r>
      <w:r w:rsidR="00B47A28">
        <w:rPr>
          <w:rFonts w:hint="eastAsia"/>
        </w:rPr>
        <w:t>，</w:t>
      </w:r>
      <w:r w:rsidR="00B47A28" w:rsidRPr="00B47A28">
        <w:rPr>
          <w:rFonts w:hint="eastAsia"/>
        </w:rPr>
        <w:t>成为了习近平新时代中国特色社会主义经济思想的有机组成部分。</w:t>
      </w:r>
      <w:r w:rsidR="00940739" w:rsidRPr="00940739">
        <w:rPr>
          <w:rFonts w:hint="eastAsia"/>
        </w:rPr>
        <w:t>在党管一切的思想指导下，形成了党统管宏观调控的新格局</w:t>
      </w:r>
      <w:r w:rsidR="00940739">
        <w:rPr>
          <w:rFonts w:hint="eastAsia"/>
        </w:rPr>
        <w:t>。</w:t>
      </w:r>
      <w:r w:rsidR="00940739" w:rsidRPr="00940739">
        <w:rPr>
          <w:rFonts w:hint="eastAsia"/>
        </w:rPr>
        <w:t>在科学研判中国经济和世界经济长期趋势和发展规律的基础上，做出了三期叠加的重大判断，创</w:t>
      </w:r>
      <w:r w:rsidR="00940739">
        <w:rPr>
          <w:rFonts w:hint="eastAsia"/>
        </w:rPr>
        <w:t>造</w:t>
      </w:r>
      <w:r w:rsidR="00940739" w:rsidRPr="00940739">
        <w:rPr>
          <w:rFonts w:hint="eastAsia"/>
        </w:rPr>
        <w:t>性地提出了中国宏观经济新常态理论和新常态宏观调控框架</w:t>
      </w:r>
      <w:r w:rsidR="00940739">
        <w:rPr>
          <w:rFonts w:hint="eastAsia"/>
        </w:rPr>
        <w:t>。我们的核心任务是</w:t>
      </w:r>
      <w:r w:rsidR="00940739" w:rsidRPr="00940739">
        <w:rPr>
          <w:rFonts w:hint="eastAsia"/>
        </w:rPr>
        <w:t>适应新常态、引领新常态</w:t>
      </w:r>
      <w:r w:rsidR="00940739">
        <w:rPr>
          <w:rFonts w:hint="eastAsia"/>
        </w:rPr>
        <w:t>，超越西方教条，为</w:t>
      </w:r>
      <w:r w:rsidR="00940739" w:rsidRPr="00940739">
        <w:rPr>
          <w:rFonts w:hint="eastAsia"/>
        </w:rPr>
        <w:t>迈向高质量的发展阶段</w:t>
      </w:r>
      <w:r w:rsidR="00940739">
        <w:rPr>
          <w:rFonts w:hint="eastAsia"/>
        </w:rPr>
        <w:t>做好</w:t>
      </w:r>
      <w:r w:rsidR="00B55605">
        <w:rPr>
          <w:rFonts w:hint="eastAsia"/>
        </w:rPr>
        <w:t>理论</w:t>
      </w:r>
      <w:r w:rsidR="00940739">
        <w:rPr>
          <w:rFonts w:hint="eastAsia"/>
        </w:rPr>
        <w:t>准备。</w:t>
      </w:r>
    </w:p>
    <w:p w:rsidR="00051B81" w:rsidRDefault="00051B81" w:rsidP="00B56C3A">
      <w:pPr>
        <w:ind w:firstLineChars="200" w:firstLine="480"/>
        <w:jc w:val="both"/>
        <w:rPr>
          <w:rFonts w:hint="eastAsia"/>
        </w:rPr>
      </w:pPr>
      <w:r>
        <w:rPr>
          <w:rFonts w:hint="eastAsia"/>
        </w:rPr>
        <w:t>刘元春教授</w:t>
      </w:r>
      <w:r w:rsidRPr="00051B81">
        <w:rPr>
          <w:rFonts w:hint="eastAsia"/>
        </w:rPr>
        <w:t>从中国特色社会主义</w:t>
      </w:r>
      <w:r>
        <w:rPr>
          <w:rFonts w:hint="eastAsia"/>
        </w:rPr>
        <w:t>宏观调控伟大实践出发，以</w:t>
      </w:r>
      <w:r w:rsidRPr="00051B81">
        <w:rPr>
          <w:rFonts w:hint="eastAsia"/>
        </w:rPr>
        <w:t>中国特色社会主义政治经济学</w:t>
      </w:r>
      <w:r>
        <w:rPr>
          <w:rFonts w:hint="eastAsia"/>
        </w:rPr>
        <w:t>为理论基础</w:t>
      </w:r>
      <w:r w:rsidRPr="00051B81">
        <w:rPr>
          <w:rFonts w:hint="eastAsia"/>
        </w:rPr>
        <w:t>，为</w:t>
      </w:r>
      <w:r w:rsidR="008B277A">
        <w:rPr>
          <w:rFonts w:hint="eastAsia"/>
        </w:rPr>
        <w:t>全体学员</w:t>
      </w:r>
      <w:r>
        <w:rPr>
          <w:rFonts w:hint="eastAsia"/>
        </w:rPr>
        <w:t>阐明了我国宏观调控体系的</w:t>
      </w:r>
      <w:r w:rsidR="008B277A">
        <w:rPr>
          <w:rFonts w:hint="eastAsia"/>
        </w:rPr>
        <w:t>历史沿革与理论依据、</w:t>
      </w:r>
      <w:r>
        <w:rPr>
          <w:rFonts w:hint="eastAsia"/>
        </w:rPr>
        <w:t>框架建构及运行逻辑</w:t>
      </w:r>
      <w:r w:rsidR="008B277A">
        <w:rPr>
          <w:rFonts w:hint="eastAsia"/>
        </w:rPr>
        <w:t>。刘教授的讲座</w:t>
      </w:r>
      <w:r w:rsidR="00121321">
        <w:rPr>
          <w:rFonts w:hint="eastAsia"/>
        </w:rPr>
        <w:t>内容丰富</w:t>
      </w:r>
      <w:r w:rsidR="00D96DAC">
        <w:rPr>
          <w:rFonts w:hint="eastAsia"/>
        </w:rPr>
        <w:t>、</w:t>
      </w:r>
      <w:r w:rsidR="00D96DAC">
        <w:rPr>
          <w:rFonts w:hint="eastAsia"/>
        </w:rPr>
        <w:t>语言通俗易懂</w:t>
      </w:r>
      <w:r w:rsidR="00121321">
        <w:rPr>
          <w:rFonts w:hint="eastAsia"/>
        </w:rPr>
        <w:t>，现场</w:t>
      </w:r>
      <w:r w:rsidR="008B277A">
        <w:rPr>
          <w:rFonts w:hint="eastAsia"/>
        </w:rPr>
        <w:t>气氛</w:t>
      </w:r>
      <w:r w:rsidR="00D96DAC">
        <w:rPr>
          <w:rFonts w:hint="eastAsia"/>
        </w:rPr>
        <w:t>十分</w:t>
      </w:r>
      <w:r w:rsidR="008B277A">
        <w:rPr>
          <w:rFonts w:hint="eastAsia"/>
        </w:rPr>
        <w:t>活跃</w:t>
      </w:r>
      <w:r w:rsidR="00121321">
        <w:rPr>
          <w:rFonts w:hint="eastAsia"/>
        </w:rPr>
        <w:t>，</w:t>
      </w:r>
      <w:r w:rsidR="00D96DAC">
        <w:rPr>
          <w:rFonts w:hint="eastAsia"/>
        </w:rPr>
        <w:t>与会人员</w:t>
      </w:r>
      <w:r w:rsidR="005B7D7D">
        <w:rPr>
          <w:rFonts w:hint="eastAsia"/>
        </w:rPr>
        <w:t>收获颇丰。</w:t>
      </w:r>
      <w:bookmarkStart w:id="0" w:name="_GoBack"/>
      <w:bookmarkEnd w:id="0"/>
    </w:p>
    <w:p w:rsidR="003201CF" w:rsidRPr="00093EDA" w:rsidRDefault="003201CF" w:rsidP="00B56C3A">
      <w:pPr>
        <w:jc w:val="center"/>
      </w:pPr>
      <w:r>
        <w:rPr>
          <w:rFonts w:hint="eastAsia"/>
          <w:noProof/>
        </w:rPr>
        <w:drawing>
          <wp:inline distT="0" distB="0" distL="0" distR="0" wp14:anchorId="0979607B" wp14:editId="107710A0">
            <wp:extent cx="5270182" cy="351345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847 2.jpg"/>
                    <pic:cNvPicPr/>
                  </pic:nvPicPr>
                  <pic:blipFill>
                    <a:blip r:embed="rId8">
                      <a:extLst>
                        <a:ext uri="{28A0092B-C50C-407E-A947-70E740481C1C}">
                          <a14:useLocalDpi xmlns:a14="http://schemas.microsoft.com/office/drawing/2010/main" val="0"/>
                        </a:ext>
                      </a:extLst>
                    </a:blip>
                    <a:stretch>
                      <a:fillRect/>
                    </a:stretch>
                  </pic:blipFill>
                  <pic:spPr>
                    <a:xfrm>
                      <a:off x="0" y="0"/>
                      <a:ext cx="5270182" cy="3513455"/>
                    </a:xfrm>
                    <a:prstGeom prst="rect">
                      <a:avLst/>
                    </a:prstGeom>
                  </pic:spPr>
                </pic:pic>
              </a:graphicData>
            </a:graphic>
          </wp:inline>
        </w:drawing>
      </w:r>
    </w:p>
    <w:sectPr w:rsidR="003201CF" w:rsidRPr="00093EDA" w:rsidSect="00B256F4">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47FD" w:rsidRDefault="005647FD" w:rsidP="00F33BDB">
      <w:r>
        <w:separator/>
      </w:r>
    </w:p>
  </w:endnote>
  <w:endnote w:type="continuationSeparator" w:id="0">
    <w:p w:rsidR="005647FD" w:rsidRDefault="005647FD" w:rsidP="00F33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47FD" w:rsidRDefault="005647FD" w:rsidP="00F33BDB">
      <w:r>
        <w:separator/>
      </w:r>
    </w:p>
  </w:footnote>
  <w:footnote w:type="continuationSeparator" w:id="0">
    <w:p w:rsidR="005647FD" w:rsidRDefault="005647FD" w:rsidP="00F33B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doNotDisplayPageBoundaries/>
  <w:bordersDoNotSurroundHeader/>
  <w:bordersDoNotSurroundFooter/>
  <w:proofState w:spelling="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B89"/>
    <w:rsid w:val="00051B81"/>
    <w:rsid w:val="00093EDA"/>
    <w:rsid w:val="000C0D7D"/>
    <w:rsid w:val="000C2FB5"/>
    <w:rsid w:val="001128D8"/>
    <w:rsid w:val="00121321"/>
    <w:rsid w:val="00153EAF"/>
    <w:rsid w:val="001A5C54"/>
    <w:rsid w:val="001B0DEA"/>
    <w:rsid w:val="001E0403"/>
    <w:rsid w:val="002164B2"/>
    <w:rsid w:val="002322EB"/>
    <w:rsid w:val="00260A8E"/>
    <w:rsid w:val="0029229E"/>
    <w:rsid w:val="002B3185"/>
    <w:rsid w:val="003201CF"/>
    <w:rsid w:val="003D5C03"/>
    <w:rsid w:val="003E1143"/>
    <w:rsid w:val="004156CA"/>
    <w:rsid w:val="00435BCE"/>
    <w:rsid w:val="00492B89"/>
    <w:rsid w:val="004A4B58"/>
    <w:rsid w:val="004B7448"/>
    <w:rsid w:val="004F747B"/>
    <w:rsid w:val="00544DF3"/>
    <w:rsid w:val="00561C1D"/>
    <w:rsid w:val="005647FD"/>
    <w:rsid w:val="005B7D7D"/>
    <w:rsid w:val="005C002E"/>
    <w:rsid w:val="00624BA4"/>
    <w:rsid w:val="00667306"/>
    <w:rsid w:val="00667F48"/>
    <w:rsid w:val="006E41F7"/>
    <w:rsid w:val="00700C86"/>
    <w:rsid w:val="00712FC0"/>
    <w:rsid w:val="007A740F"/>
    <w:rsid w:val="00812119"/>
    <w:rsid w:val="00856319"/>
    <w:rsid w:val="008926A0"/>
    <w:rsid w:val="008B277A"/>
    <w:rsid w:val="008D071C"/>
    <w:rsid w:val="008D6E6A"/>
    <w:rsid w:val="008F6172"/>
    <w:rsid w:val="0091117B"/>
    <w:rsid w:val="00935B83"/>
    <w:rsid w:val="00940739"/>
    <w:rsid w:val="0095029F"/>
    <w:rsid w:val="00975B99"/>
    <w:rsid w:val="0099386A"/>
    <w:rsid w:val="009D5BC6"/>
    <w:rsid w:val="00AA1303"/>
    <w:rsid w:val="00AD637A"/>
    <w:rsid w:val="00AF3534"/>
    <w:rsid w:val="00B256F4"/>
    <w:rsid w:val="00B47A28"/>
    <w:rsid w:val="00B55605"/>
    <w:rsid w:val="00B56C3A"/>
    <w:rsid w:val="00B63E24"/>
    <w:rsid w:val="00B97AB8"/>
    <w:rsid w:val="00C51581"/>
    <w:rsid w:val="00C822E9"/>
    <w:rsid w:val="00C93E0C"/>
    <w:rsid w:val="00C95BE0"/>
    <w:rsid w:val="00D51BEF"/>
    <w:rsid w:val="00D96DAC"/>
    <w:rsid w:val="00DA4B16"/>
    <w:rsid w:val="00DE5BCB"/>
    <w:rsid w:val="00E97392"/>
    <w:rsid w:val="00F33BDB"/>
    <w:rsid w:val="00F458F2"/>
    <w:rsid w:val="00F81B92"/>
    <w:rsid w:val="00FB5AA2"/>
    <w:rsid w:val="00FC6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5C130"/>
  <w14:defaultImageDpi w14:val="32767"/>
  <w15:chartTrackingRefBased/>
  <w15:docId w15:val="{7425CE34-245E-7947-A5F4-6D46637AB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a">
    <w:name w:val="Normal"/>
    <w:qFormat/>
    <w:rsid w:val="00260A8E"/>
    <w:rPr>
      <w:rFonts w:ascii="宋体" w:eastAsia="宋体" w:hAnsi="宋体" w:cs="宋体"/>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a"/>
    <w:next w:val="a"/>
    <w:qFormat/>
    <w:rsid w:val="0091117B"/>
    <w:pPr>
      <w:widowControl w:val="0"/>
      <w:spacing w:line="1440" w:lineRule="auto"/>
      <w:jc w:val="center"/>
    </w:pPr>
    <w:rPr>
      <w:rFonts w:ascii="Times" w:eastAsia="黑体" w:hAnsi="Times" w:cstheme="minorBidi"/>
      <w:kern w:val="2"/>
      <w:sz w:val="36"/>
    </w:rPr>
  </w:style>
  <w:style w:type="paragraph" w:customStyle="1" w:styleId="a4">
    <w:name w:val="一级节标题"/>
    <w:basedOn w:val="a"/>
    <w:next w:val="a"/>
    <w:qFormat/>
    <w:rsid w:val="0091117B"/>
    <w:pPr>
      <w:spacing w:line="960" w:lineRule="auto"/>
    </w:pPr>
    <w:rPr>
      <w:rFonts w:ascii="Times" w:eastAsia="黑体" w:hAnsi="Times"/>
      <w:sz w:val="30"/>
    </w:rPr>
  </w:style>
  <w:style w:type="paragraph" w:customStyle="1" w:styleId="a5">
    <w:name w:val="二级节标题"/>
    <w:basedOn w:val="a"/>
    <w:next w:val="a"/>
    <w:qFormat/>
    <w:rsid w:val="0091117B"/>
    <w:pPr>
      <w:widowControl w:val="0"/>
      <w:spacing w:line="480" w:lineRule="auto"/>
      <w:jc w:val="both"/>
    </w:pPr>
    <w:rPr>
      <w:rFonts w:ascii="Times" w:eastAsia="黑体" w:hAnsi="Times" w:cstheme="minorBidi"/>
      <w:kern w:val="2"/>
    </w:rPr>
  </w:style>
  <w:style w:type="paragraph" w:customStyle="1" w:styleId="a6">
    <w:name w:val="公式"/>
    <w:basedOn w:val="a"/>
    <w:next w:val="a"/>
    <w:autoRedefine/>
    <w:qFormat/>
    <w:rsid w:val="00C95BE0"/>
    <w:pPr>
      <w:widowControl w:val="0"/>
      <w:tabs>
        <w:tab w:val="center" w:pos="4156"/>
        <w:tab w:val="right" w:pos="10206"/>
      </w:tabs>
      <w:jc w:val="both"/>
    </w:pPr>
    <w:rPr>
      <w:rFonts w:ascii="Times" w:hAnsi="Times" w:cstheme="minorBidi"/>
      <w:kern w:val="2"/>
    </w:rPr>
  </w:style>
  <w:style w:type="paragraph" w:styleId="a7">
    <w:name w:val="header"/>
    <w:basedOn w:val="a"/>
    <w:link w:val="a8"/>
    <w:uiPriority w:val="99"/>
    <w:unhideWhenUsed/>
    <w:rsid w:val="00F33BD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33BDB"/>
    <w:rPr>
      <w:rFonts w:ascii="宋体" w:eastAsia="宋体" w:hAnsi="宋体" w:cs="宋体"/>
      <w:kern w:val="0"/>
      <w:sz w:val="18"/>
      <w:szCs w:val="18"/>
    </w:rPr>
  </w:style>
  <w:style w:type="paragraph" w:styleId="a9">
    <w:name w:val="footer"/>
    <w:basedOn w:val="a"/>
    <w:link w:val="aa"/>
    <w:uiPriority w:val="99"/>
    <w:unhideWhenUsed/>
    <w:rsid w:val="00F33BDB"/>
    <w:pPr>
      <w:tabs>
        <w:tab w:val="center" w:pos="4153"/>
        <w:tab w:val="right" w:pos="8306"/>
      </w:tabs>
      <w:snapToGrid w:val="0"/>
    </w:pPr>
    <w:rPr>
      <w:sz w:val="18"/>
      <w:szCs w:val="18"/>
    </w:rPr>
  </w:style>
  <w:style w:type="character" w:customStyle="1" w:styleId="aa">
    <w:name w:val="页脚 字符"/>
    <w:basedOn w:val="a0"/>
    <w:link w:val="a9"/>
    <w:uiPriority w:val="99"/>
    <w:rsid w:val="00F33BDB"/>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834682">
      <w:bodyDiv w:val="1"/>
      <w:marLeft w:val="0"/>
      <w:marRight w:val="0"/>
      <w:marTop w:val="0"/>
      <w:marBottom w:val="0"/>
      <w:divBdr>
        <w:top w:val="none" w:sz="0" w:space="0" w:color="auto"/>
        <w:left w:val="none" w:sz="0" w:space="0" w:color="auto"/>
        <w:bottom w:val="none" w:sz="0" w:space="0" w:color="auto"/>
        <w:right w:val="none" w:sz="0" w:space="0" w:color="auto"/>
      </w:divBdr>
    </w:div>
    <w:div w:id="495071174">
      <w:bodyDiv w:val="1"/>
      <w:marLeft w:val="0"/>
      <w:marRight w:val="0"/>
      <w:marTop w:val="0"/>
      <w:marBottom w:val="0"/>
      <w:divBdr>
        <w:top w:val="none" w:sz="0" w:space="0" w:color="auto"/>
        <w:left w:val="none" w:sz="0" w:space="0" w:color="auto"/>
        <w:bottom w:val="none" w:sz="0" w:space="0" w:color="auto"/>
        <w:right w:val="none" w:sz="0" w:space="0" w:color="auto"/>
      </w:divBdr>
    </w:div>
    <w:div w:id="659695169">
      <w:bodyDiv w:val="1"/>
      <w:marLeft w:val="0"/>
      <w:marRight w:val="0"/>
      <w:marTop w:val="0"/>
      <w:marBottom w:val="0"/>
      <w:divBdr>
        <w:top w:val="none" w:sz="0" w:space="0" w:color="auto"/>
        <w:left w:val="none" w:sz="0" w:space="0" w:color="auto"/>
        <w:bottom w:val="none" w:sz="0" w:space="0" w:color="auto"/>
        <w:right w:val="none" w:sz="0" w:space="0" w:color="auto"/>
      </w:divBdr>
    </w:div>
    <w:div w:id="1281377198">
      <w:bodyDiv w:val="1"/>
      <w:marLeft w:val="0"/>
      <w:marRight w:val="0"/>
      <w:marTop w:val="0"/>
      <w:marBottom w:val="0"/>
      <w:divBdr>
        <w:top w:val="none" w:sz="0" w:space="0" w:color="auto"/>
        <w:left w:val="none" w:sz="0" w:space="0" w:color="auto"/>
        <w:bottom w:val="none" w:sz="0" w:space="0" w:color="auto"/>
        <w:right w:val="none" w:sz="0" w:space="0" w:color="auto"/>
      </w:divBdr>
    </w:div>
    <w:div w:id="1671181965">
      <w:bodyDiv w:val="1"/>
      <w:marLeft w:val="0"/>
      <w:marRight w:val="0"/>
      <w:marTop w:val="0"/>
      <w:marBottom w:val="0"/>
      <w:divBdr>
        <w:top w:val="none" w:sz="0" w:space="0" w:color="auto"/>
        <w:left w:val="none" w:sz="0" w:space="0" w:color="auto"/>
        <w:bottom w:val="none" w:sz="0" w:space="0" w:color="auto"/>
        <w:right w:val="none" w:sz="0" w:space="0" w:color="auto"/>
      </w:divBdr>
      <w:divsChild>
        <w:div w:id="206986920">
          <w:marLeft w:val="0"/>
          <w:marRight w:val="0"/>
          <w:marTop w:val="0"/>
          <w:marBottom w:val="0"/>
          <w:divBdr>
            <w:top w:val="none" w:sz="0" w:space="0" w:color="auto"/>
            <w:left w:val="none" w:sz="0" w:space="0" w:color="auto"/>
            <w:bottom w:val="none" w:sz="0" w:space="0" w:color="auto"/>
            <w:right w:val="none" w:sz="0" w:space="0" w:color="auto"/>
          </w:divBdr>
        </w:div>
        <w:div w:id="1798183545">
          <w:marLeft w:val="0"/>
          <w:marRight w:val="0"/>
          <w:marTop w:val="0"/>
          <w:marBottom w:val="0"/>
          <w:divBdr>
            <w:top w:val="none" w:sz="0" w:space="0" w:color="auto"/>
            <w:left w:val="none" w:sz="0" w:space="0" w:color="auto"/>
            <w:bottom w:val="none" w:sz="0" w:space="0" w:color="auto"/>
            <w:right w:val="none" w:sz="0" w:space="0" w:color="auto"/>
          </w:divBdr>
        </w:div>
        <w:div w:id="605817109">
          <w:marLeft w:val="0"/>
          <w:marRight w:val="0"/>
          <w:marTop w:val="0"/>
          <w:marBottom w:val="0"/>
          <w:divBdr>
            <w:top w:val="none" w:sz="0" w:space="0" w:color="auto"/>
            <w:left w:val="none" w:sz="0" w:space="0" w:color="auto"/>
            <w:bottom w:val="none" w:sz="0" w:space="0" w:color="auto"/>
            <w:right w:val="none" w:sz="0" w:space="0" w:color="auto"/>
          </w:divBdr>
        </w:div>
        <w:div w:id="1822190068">
          <w:marLeft w:val="0"/>
          <w:marRight w:val="0"/>
          <w:marTop w:val="0"/>
          <w:marBottom w:val="0"/>
          <w:divBdr>
            <w:top w:val="none" w:sz="0" w:space="0" w:color="auto"/>
            <w:left w:val="none" w:sz="0" w:space="0" w:color="auto"/>
            <w:bottom w:val="none" w:sz="0" w:space="0" w:color="auto"/>
            <w:right w:val="none" w:sz="0" w:space="0" w:color="auto"/>
          </w:divBdr>
        </w:div>
        <w:div w:id="1701783342">
          <w:marLeft w:val="0"/>
          <w:marRight w:val="0"/>
          <w:marTop w:val="0"/>
          <w:marBottom w:val="0"/>
          <w:divBdr>
            <w:top w:val="none" w:sz="0" w:space="0" w:color="auto"/>
            <w:left w:val="none" w:sz="0" w:space="0" w:color="auto"/>
            <w:bottom w:val="none" w:sz="0" w:space="0" w:color="auto"/>
            <w:right w:val="none" w:sz="0" w:space="0" w:color="auto"/>
          </w:divBdr>
        </w:div>
        <w:div w:id="409818198">
          <w:marLeft w:val="0"/>
          <w:marRight w:val="0"/>
          <w:marTop w:val="0"/>
          <w:marBottom w:val="0"/>
          <w:divBdr>
            <w:top w:val="none" w:sz="0" w:space="0" w:color="auto"/>
            <w:left w:val="none" w:sz="0" w:space="0" w:color="auto"/>
            <w:bottom w:val="none" w:sz="0" w:space="0" w:color="auto"/>
            <w:right w:val="none" w:sz="0" w:space="0" w:color="auto"/>
          </w:divBdr>
        </w:div>
        <w:div w:id="2005279231">
          <w:marLeft w:val="0"/>
          <w:marRight w:val="0"/>
          <w:marTop w:val="0"/>
          <w:marBottom w:val="0"/>
          <w:divBdr>
            <w:top w:val="none" w:sz="0" w:space="0" w:color="auto"/>
            <w:left w:val="none" w:sz="0" w:space="0" w:color="auto"/>
            <w:bottom w:val="none" w:sz="0" w:space="0" w:color="auto"/>
            <w:right w:val="none" w:sz="0" w:space="0" w:color="auto"/>
          </w:divBdr>
        </w:div>
        <w:div w:id="1124158832">
          <w:marLeft w:val="0"/>
          <w:marRight w:val="0"/>
          <w:marTop w:val="0"/>
          <w:marBottom w:val="0"/>
          <w:divBdr>
            <w:top w:val="none" w:sz="0" w:space="0" w:color="auto"/>
            <w:left w:val="none" w:sz="0" w:space="0" w:color="auto"/>
            <w:bottom w:val="none" w:sz="0" w:space="0" w:color="auto"/>
            <w:right w:val="none" w:sz="0" w:space="0" w:color="auto"/>
          </w:divBdr>
        </w:div>
      </w:divsChild>
    </w:div>
    <w:div w:id="1809473315">
      <w:bodyDiv w:val="1"/>
      <w:marLeft w:val="0"/>
      <w:marRight w:val="0"/>
      <w:marTop w:val="0"/>
      <w:marBottom w:val="0"/>
      <w:divBdr>
        <w:top w:val="none" w:sz="0" w:space="0" w:color="auto"/>
        <w:left w:val="none" w:sz="0" w:space="0" w:color="auto"/>
        <w:bottom w:val="none" w:sz="0" w:space="0" w:color="auto"/>
        <w:right w:val="none" w:sz="0" w:space="0" w:color="auto"/>
      </w:divBdr>
    </w:div>
    <w:div w:id="214415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246</Words>
  <Characters>1403</Characters>
  <Application>Microsoft Office Word</Application>
  <DocSecurity>0</DocSecurity>
  <Lines>11</Lines>
  <Paragraphs>3</Paragraphs>
  <ScaleCrop>false</ScaleCrop>
  <Company/>
  <LinksUpToDate>false</LinksUpToDate>
  <CharactersWithSpaces>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Xiaolu Kuang</dc:creator>
  <cp:keywords/>
  <dc:description/>
  <cp:lastModifiedBy>Wang Juncker</cp:lastModifiedBy>
  <cp:revision>61</cp:revision>
  <dcterms:created xsi:type="dcterms:W3CDTF">2019-08-31T08:13:00Z</dcterms:created>
  <dcterms:modified xsi:type="dcterms:W3CDTF">2019-09-03T07:28:00Z</dcterms:modified>
</cp:coreProperties>
</file>