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0FB" w:rsidRDefault="00D320FB" w:rsidP="00D320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在任何市场中，厂商的平均收益曲线都可以由（ ）</w:t>
      </w:r>
    </w:p>
    <w:p w:rsidR="00D320FB" w:rsidRDefault="00D320FB" w:rsidP="00D320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它的产品供给曲线表示</w:t>
      </w:r>
    </w:p>
    <w:p w:rsidR="00D320FB" w:rsidRDefault="00D320FB" w:rsidP="00D320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它的产品需求曲线表示</w:t>
      </w:r>
    </w:p>
    <w:p w:rsidR="00D320FB" w:rsidRDefault="00D320FB" w:rsidP="00D320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行业产品供给曲线表示</w:t>
      </w:r>
    </w:p>
    <w:p w:rsidR="00D320FB" w:rsidRDefault="00D320FB" w:rsidP="00D320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行业产品需求曲线表示</w:t>
      </w:r>
    </w:p>
    <w:p w:rsidR="00D320FB" w:rsidRDefault="00D320FB" w:rsidP="00D320FB"/>
    <w:p w:rsidR="00D320FB" w:rsidRDefault="00D320FB" w:rsidP="00D320FB">
      <w:r>
        <w:t>Q</w:t>
      </w:r>
      <w:r>
        <w:rPr>
          <w:rFonts w:hint="eastAsia"/>
        </w:rPr>
        <w:t>：为什么选</w:t>
      </w:r>
      <w:r>
        <w:t>D</w:t>
      </w:r>
    </w:p>
    <w:p w:rsidR="00D320FB" w:rsidRDefault="00D320FB" w:rsidP="00D320FB"/>
    <w:p w:rsidR="00D320FB" w:rsidRDefault="00D320FB" w:rsidP="00D320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完全竞争企业在当前产量上边际收益大于边际成本，它应该（）</w:t>
      </w:r>
    </w:p>
    <w:p w:rsidR="00D320FB" w:rsidRDefault="00D320FB" w:rsidP="00D320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保持产量不变</w:t>
      </w:r>
    </w:p>
    <w:p w:rsidR="00D320FB" w:rsidRDefault="00D320FB" w:rsidP="00D320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增加产量</w:t>
      </w:r>
    </w:p>
    <w:p w:rsidR="00D320FB" w:rsidRDefault="00D320FB" w:rsidP="00D320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减少产量</w:t>
      </w:r>
    </w:p>
    <w:p w:rsidR="00D320FB" w:rsidRDefault="00D320FB" w:rsidP="00D320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以上均可</w:t>
      </w:r>
    </w:p>
    <w:p w:rsidR="00D320FB" w:rsidRDefault="00D320FB" w:rsidP="00D320FB"/>
    <w:p w:rsidR="00D320FB" w:rsidRDefault="00D320FB" w:rsidP="00D320FB">
      <w:pPr>
        <w:rPr>
          <w:rFonts w:hint="eastAsia"/>
        </w:rPr>
      </w:pPr>
      <w:r>
        <w:rPr>
          <w:rFonts w:hint="eastAsia"/>
        </w:rPr>
        <w:t>Q：为什么选</w:t>
      </w:r>
      <w:r>
        <w:t>D</w:t>
      </w:r>
      <w:bookmarkStart w:id="0" w:name="_GoBack"/>
      <w:bookmarkEnd w:id="0"/>
    </w:p>
    <w:sectPr w:rsidR="00D320FB" w:rsidSect="00461F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A1E"/>
    <w:multiLevelType w:val="hybridMultilevel"/>
    <w:tmpl w:val="B8808E86"/>
    <w:lvl w:ilvl="0" w:tplc="AC0A972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57D0B"/>
    <w:multiLevelType w:val="hybridMultilevel"/>
    <w:tmpl w:val="6B3E9B34"/>
    <w:lvl w:ilvl="0" w:tplc="1F6E3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5D3B1A"/>
    <w:multiLevelType w:val="hybridMultilevel"/>
    <w:tmpl w:val="020E4C26"/>
    <w:lvl w:ilvl="0" w:tplc="421CA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FB4F7B"/>
    <w:multiLevelType w:val="hybridMultilevel"/>
    <w:tmpl w:val="10AE6974"/>
    <w:lvl w:ilvl="0" w:tplc="41224A5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FB"/>
    <w:rsid w:val="00461F3A"/>
    <w:rsid w:val="00D3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884E4"/>
  <w15:chartTrackingRefBased/>
  <w15:docId w15:val="{D6CCE04E-FE10-0844-9D57-A01BF4EE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0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Wang</dc:creator>
  <cp:keywords/>
  <dc:description/>
  <cp:lastModifiedBy>Yitong Wang</cp:lastModifiedBy>
  <cp:revision>1</cp:revision>
  <dcterms:created xsi:type="dcterms:W3CDTF">2019-12-26T23:49:00Z</dcterms:created>
  <dcterms:modified xsi:type="dcterms:W3CDTF">2019-12-26T23:52:00Z</dcterms:modified>
</cp:coreProperties>
</file>