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61DAE" w14:textId="77777777" w:rsidR="00CD2B06" w:rsidRDefault="00CD2B06" w:rsidP="00CD2B06">
      <w:pPr>
        <w:spacing w:line="360" w:lineRule="exact"/>
        <w:jc w:val="left"/>
        <w:rPr>
          <w:rFonts w:ascii="黑体" w:eastAsia="黑体" w:hAnsi="黑体"/>
          <w:sz w:val="30"/>
          <w:szCs w:val="30"/>
        </w:rPr>
      </w:pPr>
    </w:p>
    <w:p w14:paraId="355D657E" w14:textId="77777777" w:rsidR="00CD2B06" w:rsidRPr="003B3C8F" w:rsidRDefault="00CD2B06" w:rsidP="00CD2B06">
      <w:pPr>
        <w:rPr>
          <w:rFonts w:ascii="黑体" w:eastAsia="黑体" w:hAnsi="黑体"/>
          <w:sz w:val="30"/>
          <w:szCs w:val="30"/>
        </w:rPr>
      </w:pPr>
    </w:p>
    <w:p w14:paraId="5B0B5EF9" w14:textId="45B9C299" w:rsidR="00CD2B06" w:rsidRDefault="00CD2B06" w:rsidP="00CD2B06">
      <w:pPr>
        <w:jc w:val="center"/>
        <w:rPr>
          <w:szCs w:val="21"/>
        </w:rPr>
      </w:pPr>
      <w:r>
        <w:rPr>
          <w:rFonts w:ascii="黑体" w:eastAsia="黑体" w:hAnsi="黑体"/>
          <w:sz w:val="30"/>
          <w:szCs w:val="30"/>
        </w:rPr>
        <w:tab/>
      </w:r>
      <w:r w:rsidRPr="00880795">
        <w:rPr>
          <w:noProof/>
          <w:szCs w:val="21"/>
        </w:rPr>
        <w:drawing>
          <wp:inline distT="0" distB="0" distL="0" distR="0" wp14:anchorId="0EEC1F36" wp14:editId="2A136942">
            <wp:extent cx="3155315" cy="211391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5315" cy="2113915"/>
                    </a:xfrm>
                    <a:prstGeom prst="rect">
                      <a:avLst/>
                    </a:prstGeom>
                    <a:noFill/>
                    <a:ln>
                      <a:noFill/>
                    </a:ln>
                  </pic:spPr>
                </pic:pic>
              </a:graphicData>
            </a:graphic>
          </wp:inline>
        </w:drawing>
      </w:r>
    </w:p>
    <w:p w14:paraId="5E476C3E" w14:textId="77777777" w:rsidR="00CD2B06" w:rsidRDefault="00CD2B06" w:rsidP="00CD2B06">
      <w:pPr>
        <w:rPr>
          <w:szCs w:val="21"/>
        </w:rPr>
      </w:pPr>
    </w:p>
    <w:p w14:paraId="7510750A" w14:textId="77777777" w:rsidR="00CD2B06" w:rsidRDefault="00CD2B06" w:rsidP="00CD2B06">
      <w:pPr>
        <w:rPr>
          <w:szCs w:val="21"/>
        </w:rPr>
      </w:pPr>
    </w:p>
    <w:p w14:paraId="1366FDC4" w14:textId="0FCF1628" w:rsidR="00CD2B06" w:rsidRPr="00CE5BDE" w:rsidRDefault="00CD2B06" w:rsidP="00CD2B06">
      <w:pPr>
        <w:jc w:val="center"/>
        <w:rPr>
          <w:rFonts w:eastAsia="黑体"/>
          <w:b/>
          <w:sz w:val="44"/>
          <w:szCs w:val="44"/>
        </w:rPr>
      </w:pPr>
      <w:r w:rsidRPr="00CE5BDE">
        <w:rPr>
          <w:rFonts w:eastAsia="黑体"/>
          <w:b/>
          <w:sz w:val="44"/>
          <w:szCs w:val="44"/>
        </w:rPr>
        <w:t>2019-2020</w:t>
      </w:r>
      <w:r w:rsidRPr="00CE5BDE">
        <w:rPr>
          <w:rFonts w:eastAsia="黑体"/>
          <w:b/>
          <w:sz w:val="44"/>
          <w:szCs w:val="44"/>
        </w:rPr>
        <w:t>学年度春季学期</w:t>
      </w:r>
      <w:proofErr w:type="gramStart"/>
      <w:r w:rsidRPr="00CE5BDE">
        <w:rPr>
          <w:rFonts w:eastAsia="黑体"/>
          <w:b/>
          <w:sz w:val="44"/>
          <w:szCs w:val="44"/>
        </w:rPr>
        <w:t>期末</w:t>
      </w:r>
      <w:r w:rsidR="005E6089">
        <w:rPr>
          <w:rFonts w:eastAsia="黑体" w:hint="eastAsia"/>
          <w:b/>
          <w:sz w:val="44"/>
          <w:szCs w:val="44"/>
        </w:rPr>
        <w:t>结课</w:t>
      </w:r>
      <w:r w:rsidRPr="00CE5BDE">
        <w:rPr>
          <w:rFonts w:eastAsia="黑体"/>
          <w:b/>
          <w:sz w:val="44"/>
          <w:szCs w:val="44"/>
        </w:rPr>
        <w:t>论文</w:t>
      </w:r>
      <w:proofErr w:type="gramEnd"/>
    </w:p>
    <w:p w14:paraId="712208DD" w14:textId="77777777" w:rsidR="00CD2B06" w:rsidRPr="00CE5BDE" w:rsidRDefault="00CD2B06" w:rsidP="00CD2B06">
      <w:pPr>
        <w:jc w:val="center"/>
        <w:rPr>
          <w:b/>
          <w:sz w:val="56"/>
          <w:szCs w:val="56"/>
        </w:rPr>
      </w:pPr>
    </w:p>
    <w:p w14:paraId="6DC89424" w14:textId="6F4136E8" w:rsidR="00471D34" w:rsidRPr="00471D34" w:rsidRDefault="00CD2B06" w:rsidP="00DF12BF">
      <w:pPr>
        <w:ind w:leftChars="500" w:left="3128" w:hangingChars="600" w:hanging="1928"/>
        <w:jc w:val="center"/>
        <w:rPr>
          <w:b/>
          <w:sz w:val="32"/>
          <w:szCs w:val="32"/>
          <w:u w:val="single"/>
        </w:rPr>
      </w:pPr>
      <w:r>
        <w:rPr>
          <w:rFonts w:hint="eastAsia"/>
          <w:b/>
          <w:sz w:val="32"/>
          <w:szCs w:val="32"/>
        </w:rPr>
        <w:t>论文</w:t>
      </w:r>
      <w:r w:rsidRPr="00880795">
        <w:rPr>
          <w:rFonts w:hint="eastAsia"/>
          <w:b/>
          <w:sz w:val="32"/>
          <w:szCs w:val="32"/>
        </w:rPr>
        <w:t>题目：</w:t>
      </w:r>
      <w:r w:rsidR="00DF12BF">
        <w:rPr>
          <w:rFonts w:hint="eastAsia"/>
          <w:b/>
          <w:sz w:val="32"/>
          <w:szCs w:val="32"/>
          <w:u w:val="single"/>
        </w:rPr>
        <w:t>明者因时而变——</w:t>
      </w:r>
      <w:r w:rsidR="00DF12BF" w:rsidRPr="00DF12BF">
        <w:rPr>
          <w:rFonts w:hint="eastAsia"/>
          <w:b/>
          <w:sz w:val="32"/>
          <w:szCs w:val="32"/>
          <w:u w:val="single"/>
        </w:rPr>
        <w:t>拉美国家</w:t>
      </w:r>
      <w:r w:rsidR="00DF12BF" w:rsidRPr="00DF12BF">
        <w:rPr>
          <w:b/>
          <w:sz w:val="32"/>
          <w:szCs w:val="32"/>
          <w:u w:val="single"/>
        </w:rPr>
        <w:t>8,90年代恶性通货膨胀的原因，后果以及启示</w:t>
      </w:r>
    </w:p>
    <w:p w14:paraId="755DF96D" w14:textId="0404CD69" w:rsidR="00CD2B06" w:rsidRPr="00880795" w:rsidRDefault="00CD2B06" w:rsidP="005E6089">
      <w:pPr>
        <w:ind w:firstLineChars="500" w:firstLine="1606"/>
        <w:rPr>
          <w:b/>
          <w:sz w:val="32"/>
          <w:szCs w:val="32"/>
          <w:u w:val="single"/>
        </w:rPr>
      </w:pPr>
      <w:r>
        <w:rPr>
          <w:rFonts w:hint="eastAsia"/>
          <w:b/>
          <w:sz w:val="32"/>
          <w:szCs w:val="32"/>
        </w:rPr>
        <w:t>姓    名</w:t>
      </w:r>
      <w:r w:rsidRPr="00880795">
        <w:rPr>
          <w:rFonts w:hint="eastAsia"/>
          <w:b/>
          <w:sz w:val="32"/>
          <w:szCs w:val="32"/>
        </w:rPr>
        <w:t>：</w:t>
      </w:r>
      <w:r w:rsidRPr="00880795">
        <w:rPr>
          <w:rFonts w:hint="eastAsia"/>
          <w:b/>
          <w:sz w:val="32"/>
          <w:szCs w:val="32"/>
          <w:u w:val="single"/>
        </w:rPr>
        <w:t xml:space="preserve">   </w:t>
      </w:r>
      <w:r w:rsidR="00BF1B7C">
        <w:rPr>
          <w:b/>
          <w:sz w:val="32"/>
          <w:szCs w:val="32"/>
          <w:u w:val="single"/>
        </w:rPr>
        <w:t xml:space="preserve">     </w:t>
      </w:r>
      <w:r w:rsidRPr="00880795">
        <w:rPr>
          <w:rFonts w:hint="eastAsia"/>
          <w:b/>
          <w:sz w:val="32"/>
          <w:szCs w:val="32"/>
          <w:u w:val="single"/>
        </w:rPr>
        <w:t xml:space="preserve"> </w:t>
      </w:r>
      <w:r w:rsidR="005E6089">
        <w:rPr>
          <w:b/>
          <w:sz w:val="32"/>
          <w:szCs w:val="32"/>
          <w:u w:val="single"/>
        </w:rPr>
        <w:t xml:space="preserve"> </w:t>
      </w:r>
      <w:r w:rsidR="00471D34">
        <w:rPr>
          <w:rFonts w:hint="eastAsia"/>
          <w:b/>
          <w:sz w:val="32"/>
          <w:szCs w:val="32"/>
          <w:u w:val="single"/>
        </w:rPr>
        <w:t>尹晓彤</w:t>
      </w:r>
      <w:r w:rsidR="005E6089">
        <w:rPr>
          <w:rFonts w:hint="eastAsia"/>
          <w:b/>
          <w:sz w:val="32"/>
          <w:szCs w:val="32"/>
          <w:u w:val="single"/>
        </w:rPr>
        <w:t xml:space="preserve"> </w:t>
      </w:r>
      <w:r w:rsidR="005E6089">
        <w:rPr>
          <w:b/>
          <w:sz w:val="32"/>
          <w:szCs w:val="32"/>
          <w:u w:val="single"/>
        </w:rPr>
        <w:t xml:space="preserve">       </w:t>
      </w:r>
    </w:p>
    <w:p w14:paraId="3136AE7A" w14:textId="455D343C" w:rsidR="00CD2B06" w:rsidRDefault="00CD2B06" w:rsidP="005E6089">
      <w:pPr>
        <w:ind w:firstLineChars="500" w:firstLine="1606"/>
        <w:rPr>
          <w:b/>
          <w:sz w:val="32"/>
          <w:szCs w:val="32"/>
          <w:u w:val="single"/>
        </w:rPr>
      </w:pPr>
      <w:r w:rsidRPr="00880795">
        <w:rPr>
          <w:rFonts w:hint="eastAsia"/>
          <w:b/>
          <w:sz w:val="32"/>
          <w:szCs w:val="32"/>
        </w:rPr>
        <w:t>学</w:t>
      </w:r>
      <w:r>
        <w:rPr>
          <w:rFonts w:hint="eastAsia"/>
          <w:b/>
          <w:sz w:val="32"/>
          <w:szCs w:val="32"/>
        </w:rPr>
        <w:t xml:space="preserve">    </w:t>
      </w:r>
      <w:r w:rsidRPr="00880795">
        <w:rPr>
          <w:rFonts w:hint="eastAsia"/>
          <w:b/>
          <w:sz w:val="32"/>
          <w:szCs w:val="32"/>
        </w:rPr>
        <w:t>号：</w:t>
      </w:r>
      <w:r w:rsidRPr="00880795">
        <w:rPr>
          <w:rFonts w:hint="eastAsia"/>
          <w:b/>
          <w:sz w:val="32"/>
          <w:szCs w:val="32"/>
          <w:u w:val="single"/>
        </w:rPr>
        <w:t xml:space="preserve">   </w:t>
      </w:r>
      <w:r>
        <w:rPr>
          <w:rFonts w:hint="eastAsia"/>
          <w:b/>
          <w:sz w:val="32"/>
          <w:szCs w:val="32"/>
          <w:u w:val="single"/>
        </w:rPr>
        <w:t xml:space="preserve">    </w:t>
      </w:r>
      <w:r w:rsidR="005E6089">
        <w:rPr>
          <w:b/>
          <w:sz w:val="32"/>
          <w:szCs w:val="32"/>
          <w:u w:val="single"/>
        </w:rPr>
        <w:t xml:space="preserve"> </w:t>
      </w:r>
      <w:r w:rsidR="00BF1B7C">
        <w:rPr>
          <w:rFonts w:hint="eastAsia"/>
          <w:b/>
          <w:sz w:val="32"/>
          <w:szCs w:val="32"/>
          <w:u w:val="single"/>
        </w:rPr>
        <w:t>20182019</w:t>
      </w:r>
      <w:r w:rsidR="00471D34">
        <w:rPr>
          <w:rFonts w:hint="eastAsia"/>
          <w:b/>
          <w:sz w:val="32"/>
          <w:szCs w:val="32"/>
          <w:u w:val="single"/>
        </w:rPr>
        <w:t>79</w:t>
      </w:r>
      <w:r w:rsidR="00471D34">
        <w:rPr>
          <w:b/>
          <w:sz w:val="32"/>
          <w:szCs w:val="32"/>
          <w:u w:val="single"/>
        </w:rPr>
        <w:t xml:space="preserve"> </w:t>
      </w:r>
      <w:r w:rsidR="005E6089">
        <w:rPr>
          <w:b/>
          <w:sz w:val="32"/>
          <w:szCs w:val="32"/>
          <w:u w:val="single"/>
        </w:rPr>
        <w:t xml:space="preserve">     </w:t>
      </w:r>
    </w:p>
    <w:p w14:paraId="19D05D1B" w14:textId="70F00436" w:rsidR="00CD2B06" w:rsidRPr="00880795" w:rsidRDefault="00CD2B06" w:rsidP="005E6089">
      <w:pPr>
        <w:ind w:firstLineChars="500" w:firstLine="1606"/>
        <w:rPr>
          <w:b/>
          <w:sz w:val="32"/>
          <w:szCs w:val="32"/>
          <w:u w:val="single"/>
        </w:rPr>
      </w:pPr>
      <w:r w:rsidRPr="00880795">
        <w:rPr>
          <w:rFonts w:hint="eastAsia"/>
          <w:b/>
          <w:sz w:val="32"/>
          <w:szCs w:val="32"/>
        </w:rPr>
        <w:t>学</w:t>
      </w:r>
      <w:r>
        <w:rPr>
          <w:rFonts w:hint="eastAsia"/>
          <w:b/>
          <w:sz w:val="32"/>
          <w:szCs w:val="32"/>
        </w:rPr>
        <w:t xml:space="preserve">    </w:t>
      </w:r>
      <w:r w:rsidRPr="00880795">
        <w:rPr>
          <w:rFonts w:hint="eastAsia"/>
          <w:b/>
          <w:sz w:val="32"/>
          <w:szCs w:val="32"/>
        </w:rPr>
        <w:t>院：</w:t>
      </w:r>
      <w:r w:rsidRPr="00880795">
        <w:rPr>
          <w:rFonts w:hint="eastAsia"/>
          <w:b/>
          <w:sz w:val="32"/>
          <w:szCs w:val="32"/>
          <w:u w:val="single"/>
        </w:rPr>
        <w:t xml:space="preserve">     </w:t>
      </w:r>
      <w:r>
        <w:rPr>
          <w:rFonts w:hint="eastAsia"/>
          <w:b/>
          <w:sz w:val="32"/>
          <w:szCs w:val="32"/>
          <w:u w:val="single"/>
        </w:rPr>
        <w:t xml:space="preserve">    </w:t>
      </w:r>
      <w:r w:rsidR="00BF1B7C">
        <w:rPr>
          <w:rFonts w:hint="eastAsia"/>
          <w:b/>
          <w:sz w:val="32"/>
          <w:szCs w:val="32"/>
          <w:u w:val="single"/>
        </w:rPr>
        <w:t>新闻学院</w:t>
      </w:r>
      <w:r w:rsidR="005E6089">
        <w:rPr>
          <w:rFonts w:hint="eastAsia"/>
          <w:b/>
          <w:sz w:val="32"/>
          <w:szCs w:val="32"/>
          <w:u w:val="single"/>
        </w:rPr>
        <w:t xml:space="preserve"> </w:t>
      </w:r>
      <w:r w:rsidR="005E6089">
        <w:rPr>
          <w:b/>
          <w:sz w:val="32"/>
          <w:szCs w:val="32"/>
          <w:u w:val="single"/>
        </w:rPr>
        <w:t xml:space="preserve">      </w:t>
      </w:r>
    </w:p>
    <w:p w14:paraId="6990A607" w14:textId="6652E983" w:rsidR="00CD2B06" w:rsidRPr="00880795" w:rsidRDefault="00CD2B06" w:rsidP="005E6089">
      <w:pPr>
        <w:ind w:firstLineChars="500" w:firstLine="1606"/>
        <w:rPr>
          <w:b/>
          <w:sz w:val="32"/>
          <w:szCs w:val="32"/>
          <w:u w:val="single"/>
        </w:rPr>
      </w:pPr>
      <w:r w:rsidRPr="00880795">
        <w:rPr>
          <w:rFonts w:hint="eastAsia"/>
          <w:b/>
          <w:sz w:val="32"/>
          <w:szCs w:val="32"/>
        </w:rPr>
        <w:t>专</w:t>
      </w:r>
      <w:r>
        <w:rPr>
          <w:rFonts w:hint="eastAsia"/>
          <w:b/>
          <w:sz w:val="32"/>
          <w:szCs w:val="32"/>
        </w:rPr>
        <w:t xml:space="preserve">    </w:t>
      </w:r>
      <w:r w:rsidRPr="00880795">
        <w:rPr>
          <w:rFonts w:hint="eastAsia"/>
          <w:b/>
          <w:sz w:val="32"/>
          <w:szCs w:val="32"/>
        </w:rPr>
        <w:t>业：</w:t>
      </w:r>
      <w:r w:rsidRPr="00880795">
        <w:rPr>
          <w:rFonts w:hint="eastAsia"/>
          <w:b/>
          <w:sz w:val="32"/>
          <w:szCs w:val="32"/>
          <w:u w:val="single"/>
        </w:rPr>
        <w:t xml:space="preserve">   </w:t>
      </w:r>
      <w:r>
        <w:rPr>
          <w:rFonts w:hint="eastAsia"/>
          <w:b/>
          <w:sz w:val="32"/>
          <w:szCs w:val="32"/>
          <w:u w:val="single"/>
        </w:rPr>
        <w:t xml:space="preserve">    </w:t>
      </w:r>
      <w:r w:rsidR="00BF1B7C">
        <w:rPr>
          <w:rFonts w:hint="eastAsia"/>
          <w:b/>
          <w:sz w:val="32"/>
          <w:szCs w:val="32"/>
          <w:u w:val="single"/>
        </w:rPr>
        <w:t>新闻传播学类</w:t>
      </w:r>
      <w:r w:rsidR="005E6089">
        <w:rPr>
          <w:rFonts w:hint="eastAsia"/>
          <w:b/>
          <w:sz w:val="32"/>
          <w:szCs w:val="32"/>
          <w:u w:val="single"/>
        </w:rPr>
        <w:t xml:space="preserve"> </w:t>
      </w:r>
      <w:r w:rsidR="005E6089">
        <w:rPr>
          <w:b/>
          <w:sz w:val="32"/>
          <w:szCs w:val="32"/>
          <w:u w:val="single"/>
        </w:rPr>
        <w:t xml:space="preserve">    </w:t>
      </w:r>
    </w:p>
    <w:p w14:paraId="6D3E56D9" w14:textId="5951A4D9" w:rsidR="00CD2B06" w:rsidRPr="00880795" w:rsidRDefault="00CD2B06" w:rsidP="005E6089">
      <w:pPr>
        <w:ind w:firstLineChars="500" w:firstLine="1606"/>
        <w:rPr>
          <w:b/>
          <w:sz w:val="32"/>
          <w:szCs w:val="32"/>
          <w:u w:val="single"/>
        </w:rPr>
      </w:pPr>
      <w:r>
        <w:rPr>
          <w:rFonts w:hint="eastAsia"/>
          <w:b/>
          <w:sz w:val="32"/>
          <w:szCs w:val="32"/>
        </w:rPr>
        <w:t>课程名称</w:t>
      </w:r>
      <w:r w:rsidRPr="00880795">
        <w:rPr>
          <w:rFonts w:hint="eastAsia"/>
          <w:b/>
          <w:sz w:val="32"/>
          <w:szCs w:val="32"/>
        </w:rPr>
        <w:t>：</w:t>
      </w:r>
      <w:r w:rsidRPr="00880795">
        <w:rPr>
          <w:rFonts w:hint="eastAsia"/>
          <w:b/>
          <w:sz w:val="32"/>
          <w:szCs w:val="32"/>
          <w:u w:val="single"/>
        </w:rPr>
        <w:t xml:space="preserve">  </w:t>
      </w:r>
      <w:r w:rsidRPr="009055DE">
        <w:rPr>
          <w:rFonts w:hint="eastAsia"/>
          <w:b/>
          <w:u w:val="single"/>
        </w:rPr>
        <w:t xml:space="preserve"> </w:t>
      </w:r>
      <w:r>
        <w:rPr>
          <w:b/>
          <w:u w:val="single"/>
        </w:rPr>
        <w:t xml:space="preserve">    </w:t>
      </w:r>
      <w:r w:rsidR="00DF12BF">
        <w:rPr>
          <w:rFonts w:hint="eastAsia"/>
          <w:b/>
          <w:sz w:val="32"/>
          <w:szCs w:val="32"/>
          <w:u w:val="single"/>
        </w:rPr>
        <w:t>经济学原理I</w:t>
      </w:r>
      <w:r w:rsidR="00DF12BF">
        <w:rPr>
          <w:b/>
          <w:sz w:val="32"/>
          <w:szCs w:val="32"/>
          <w:u w:val="single"/>
        </w:rPr>
        <w:t>I</w:t>
      </w:r>
      <w:r w:rsidR="005E6089">
        <w:rPr>
          <w:rFonts w:hint="eastAsia"/>
          <w:b/>
          <w:sz w:val="32"/>
          <w:szCs w:val="32"/>
          <w:u w:val="single"/>
        </w:rPr>
        <w:t xml:space="preserve"> </w:t>
      </w:r>
      <w:r w:rsidR="005E6089">
        <w:rPr>
          <w:b/>
          <w:sz w:val="32"/>
          <w:szCs w:val="32"/>
          <w:u w:val="single"/>
        </w:rPr>
        <w:t xml:space="preserve"> </w:t>
      </w:r>
      <w:r w:rsidR="00471D34">
        <w:rPr>
          <w:b/>
          <w:sz w:val="32"/>
          <w:szCs w:val="32"/>
          <w:u w:val="single"/>
        </w:rPr>
        <w:t xml:space="preserve">   </w:t>
      </w:r>
      <w:r w:rsidR="005E6089">
        <w:rPr>
          <w:b/>
          <w:sz w:val="32"/>
          <w:szCs w:val="32"/>
          <w:u w:val="single"/>
        </w:rPr>
        <w:t xml:space="preserve">  </w:t>
      </w:r>
    </w:p>
    <w:p w14:paraId="0B96A9C9" w14:textId="2339B60F" w:rsidR="00CD2B06" w:rsidRPr="00880795" w:rsidRDefault="00CD2B06" w:rsidP="005E6089">
      <w:pPr>
        <w:ind w:firstLineChars="500" w:firstLine="1606"/>
        <w:rPr>
          <w:b/>
          <w:sz w:val="32"/>
          <w:szCs w:val="32"/>
          <w:u w:val="single"/>
        </w:rPr>
      </w:pPr>
      <w:r>
        <w:rPr>
          <w:rFonts w:hint="eastAsia"/>
          <w:b/>
          <w:sz w:val="32"/>
          <w:szCs w:val="32"/>
        </w:rPr>
        <w:t>授课</w:t>
      </w:r>
      <w:r w:rsidRPr="00880795">
        <w:rPr>
          <w:rFonts w:hint="eastAsia"/>
          <w:b/>
          <w:sz w:val="32"/>
          <w:szCs w:val="32"/>
        </w:rPr>
        <w:t>教师：</w:t>
      </w:r>
      <w:r w:rsidRPr="00880795">
        <w:rPr>
          <w:rFonts w:hint="eastAsia"/>
          <w:b/>
          <w:sz w:val="32"/>
          <w:szCs w:val="32"/>
          <w:u w:val="single"/>
        </w:rPr>
        <w:t xml:space="preserve">  </w:t>
      </w:r>
      <w:r>
        <w:rPr>
          <w:rFonts w:hint="eastAsia"/>
          <w:b/>
          <w:sz w:val="32"/>
          <w:szCs w:val="32"/>
          <w:u w:val="single"/>
        </w:rPr>
        <w:t xml:space="preserve">     </w:t>
      </w:r>
      <w:r w:rsidR="00F61FC5">
        <w:rPr>
          <w:b/>
          <w:sz w:val="32"/>
          <w:szCs w:val="32"/>
          <w:u w:val="single"/>
        </w:rPr>
        <w:t xml:space="preserve">   </w:t>
      </w:r>
      <w:r w:rsidR="00DF12BF">
        <w:rPr>
          <w:rFonts w:hint="eastAsia"/>
          <w:b/>
          <w:sz w:val="32"/>
          <w:szCs w:val="32"/>
          <w:u w:val="single"/>
        </w:rPr>
        <w:t>姜少敏</w:t>
      </w:r>
      <w:r w:rsidR="00471D34">
        <w:rPr>
          <w:b/>
          <w:sz w:val="32"/>
          <w:szCs w:val="32"/>
          <w:u w:val="single"/>
        </w:rPr>
        <w:t xml:space="preserve"> </w:t>
      </w:r>
      <w:r w:rsidR="00F61FC5">
        <w:rPr>
          <w:rFonts w:hint="eastAsia"/>
          <w:b/>
          <w:sz w:val="32"/>
          <w:szCs w:val="32"/>
          <w:u w:val="single"/>
        </w:rPr>
        <w:t xml:space="preserve"> </w:t>
      </w:r>
      <w:r w:rsidR="00F61FC5">
        <w:rPr>
          <w:b/>
          <w:sz w:val="32"/>
          <w:szCs w:val="32"/>
          <w:u w:val="single"/>
        </w:rPr>
        <w:t xml:space="preserve"> </w:t>
      </w:r>
      <w:r>
        <w:rPr>
          <w:rFonts w:hint="eastAsia"/>
          <w:b/>
          <w:sz w:val="32"/>
          <w:szCs w:val="32"/>
          <w:u w:val="single"/>
        </w:rPr>
        <w:t xml:space="preserve"> </w:t>
      </w:r>
      <w:r w:rsidR="005E6089">
        <w:rPr>
          <w:b/>
          <w:sz w:val="32"/>
          <w:szCs w:val="32"/>
          <w:u w:val="single"/>
        </w:rPr>
        <w:t xml:space="preserve">      </w:t>
      </w:r>
    </w:p>
    <w:p w14:paraId="2DFC4DAD" w14:textId="71F10640" w:rsidR="00CD2B06" w:rsidRPr="005E6089" w:rsidRDefault="00CD2B06" w:rsidP="005E6089">
      <w:pPr>
        <w:ind w:firstLineChars="500" w:firstLine="1606"/>
        <w:rPr>
          <w:b/>
          <w:sz w:val="32"/>
          <w:szCs w:val="32"/>
          <w:u w:val="single"/>
        </w:rPr>
      </w:pPr>
      <w:r>
        <w:rPr>
          <w:rFonts w:hint="eastAsia"/>
          <w:b/>
          <w:sz w:val="32"/>
          <w:szCs w:val="32"/>
        </w:rPr>
        <w:t xml:space="preserve">得 </w:t>
      </w:r>
      <w:r>
        <w:rPr>
          <w:b/>
          <w:sz w:val="32"/>
          <w:szCs w:val="32"/>
        </w:rPr>
        <w:t xml:space="preserve">   </w:t>
      </w:r>
      <w:r>
        <w:rPr>
          <w:rFonts w:hint="eastAsia"/>
          <w:b/>
          <w:sz w:val="32"/>
          <w:szCs w:val="32"/>
        </w:rPr>
        <w:t>分</w:t>
      </w:r>
      <w:r w:rsidRPr="00880795">
        <w:rPr>
          <w:rFonts w:hint="eastAsia"/>
          <w:b/>
          <w:sz w:val="32"/>
          <w:szCs w:val="32"/>
        </w:rPr>
        <w:t>：</w:t>
      </w:r>
      <w:r w:rsidR="005E6089">
        <w:rPr>
          <w:b/>
          <w:sz w:val="32"/>
          <w:szCs w:val="32"/>
          <w:u w:val="single"/>
        </w:rPr>
        <w:t xml:space="preserve">                         </w:t>
      </w:r>
    </w:p>
    <w:p w14:paraId="433CAE87" w14:textId="77777777" w:rsidR="00CD2B06" w:rsidRDefault="00CD2B06" w:rsidP="00CD2B06">
      <w:pPr>
        <w:rPr>
          <w:szCs w:val="21"/>
        </w:rPr>
      </w:pPr>
    </w:p>
    <w:p w14:paraId="0A00523B" w14:textId="77777777" w:rsidR="00CD2B06" w:rsidRDefault="00CD2B06" w:rsidP="00CD2B06">
      <w:pPr>
        <w:rPr>
          <w:szCs w:val="21"/>
        </w:rPr>
      </w:pPr>
    </w:p>
    <w:p w14:paraId="495F4519" w14:textId="77777777" w:rsidR="00CD2B06" w:rsidRDefault="00CD2B06" w:rsidP="00CD2B06">
      <w:pPr>
        <w:rPr>
          <w:szCs w:val="21"/>
        </w:rPr>
      </w:pPr>
    </w:p>
    <w:p w14:paraId="66EABB9A" w14:textId="77777777" w:rsidR="00CD2B06" w:rsidRPr="003B3C8F" w:rsidRDefault="00CD2B06" w:rsidP="00CD2B06">
      <w:pPr>
        <w:jc w:val="center"/>
        <w:rPr>
          <w:rFonts w:ascii="黑体" w:eastAsia="黑体" w:hAnsi="黑体"/>
          <w:sz w:val="30"/>
          <w:szCs w:val="30"/>
        </w:rPr>
        <w:sectPr w:rsidR="00CD2B06" w:rsidRPr="003B3C8F" w:rsidSect="00F347C1">
          <w:footerReference w:type="default" r:id="rId10"/>
          <w:pgSz w:w="11906" w:h="16838"/>
          <w:pgMar w:top="1440" w:right="1800" w:bottom="1440" w:left="1800" w:header="851" w:footer="567" w:gutter="0"/>
          <w:pgNumType w:start="1"/>
          <w:cols w:space="425"/>
          <w:docGrid w:type="lines" w:linePitch="312"/>
        </w:sectPr>
      </w:pPr>
      <w:r>
        <w:rPr>
          <w:rFonts w:hint="eastAsia"/>
          <w:b/>
          <w:sz w:val="30"/>
          <w:szCs w:val="30"/>
        </w:rPr>
        <w:t xml:space="preserve"> </w:t>
      </w:r>
    </w:p>
    <w:p w14:paraId="4196C1CE" w14:textId="77777777" w:rsidR="00973E0F" w:rsidRPr="00D3025C" w:rsidRDefault="00715A81" w:rsidP="00D3025C">
      <w:pPr>
        <w:pStyle w:val="1"/>
        <w:spacing w:before="312" w:after="312" w:line="240" w:lineRule="auto"/>
        <w:jc w:val="center"/>
        <w:rPr>
          <w:szCs w:val="32"/>
        </w:rPr>
      </w:pPr>
      <w:r w:rsidRPr="00D3025C">
        <w:rPr>
          <w:rFonts w:hint="eastAsia"/>
          <w:szCs w:val="32"/>
        </w:rPr>
        <w:lastRenderedPageBreak/>
        <w:t>摘要</w:t>
      </w:r>
    </w:p>
    <w:p w14:paraId="3F5060C2" w14:textId="687E5AB4" w:rsidR="00973E0F" w:rsidRDefault="00DF12BF" w:rsidP="00471D34">
      <w:pPr>
        <w:ind w:firstLine="360"/>
      </w:pPr>
      <w:r>
        <w:rPr>
          <w:rFonts w:hint="eastAsia"/>
        </w:rPr>
        <w:t>2</w:t>
      </w:r>
      <w:r>
        <w:t>0</w:t>
      </w:r>
      <w:r>
        <w:rPr>
          <w:rFonts w:hint="eastAsia"/>
        </w:rPr>
        <w:t>世纪</w:t>
      </w:r>
      <w:r>
        <w:t>80</w:t>
      </w:r>
      <w:r>
        <w:rPr>
          <w:rFonts w:hint="eastAsia"/>
        </w:rPr>
        <w:t>,</w:t>
      </w:r>
      <w:r>
        <w:t>90</w:t>
      </w:r>
      <w:r>
        <w:rPr>
          <w:rFonts w:hint="eastAsia"/>
        </w:rPr>
        <w:t>年代，拉美国家发生了极为严重的恶性通货膨胀现象，其中，造成恶性通货膨胀的原因是</w:t>
      </w:r>
      <w:r w:rsidRPr="00313BC2">
        <w:rPr>
          <w:rFonts w:hint="eastAsia"/>
        </w:rPr>
        <w:t>经济发展战略目标的失误</w:t>
      </w:r>
      <w:r>
        <w:rPr>
          <w:rFonts w:hint="eastAsia"/>
        </w:rPr>
        <w:t>；</w:t>
      </w:r>
      <w:r w:rsidRPr="00313BC2">
        <w:rPr>
          <w:rFonts w:hint="eastAsia"/>
        </w:rPr>
        <w:t>政局动荡社会问题的加剧</w:t>
      </w:r>
      <w:r>
        <w:rPr>
          <w:rFonts w:hint="eastAsia"/>
        </w:rPr>
        <w:t>；</w:t>
      </w:r>
      <w:r w:rsidRPr="00313BC2">
        <w:rPr>
          <w:rFonts w:hint="eastAsia"/>
        </w:rPr>
        <w:t>国际金融市场利率的改变</w:t>
      </w:r>
      <w:r>
        <w:rPr>
          <w:rFonts w:hint="eastAsia"/>
        </w:rPr>
        <w:t>以及</w:t>
      </w:r>
      <w:r w:rsidRPr="007A67FE">
        <w:t>拉美贸易与筹资条件的改变</w:t>
      </w:r>
      <w:r>
        <w:rPr>
          <w:rFonts w:hint="eastAsia"/>
        </w:rPr>
        <w:t>。而恶性通货膨胀对债务国，债权国和国际金融体系都产生了世界级的影响和后果。拉美国家此次恶性通货膨胀带来的启示是：</w:t>
      </w:r>
      <w:r w:rsidRPr="00313BC2">
        <w:rPr>
          <w:rFonts w:hint="eastAsia"/>
        </w:rPr>
        <w:t>制定合适的资金汇率制度和政策</w:t>
      </w:r>
      <w:r>
        <w:rPr>
          <w:rFonts w:hint="eastAsia"/>
        </w:rPr>
        <w:t>；</w:t>
      </w:r>
      <w:r w:rsidRPr="00313BC2">
        <w:rPr>
          <w:rFonts w:hint="eastAsia"/>
        </w:rPr>
        <w:t>根据国情适当选择发展战略目标</w:t>
      </w:r>
      <w:r>
        <w:rPr>
          <w:rFonts w:hint="eastAsia"/>
        </w:rPr>
        <w:t>和</w:t>
      </w:r>
      <w:r w:rsidRPr="00313BC2">
        <w:rPr>
          <w:rFonts w:hint="eastAsia"/>
        </w:rPr>
        <w:t>控制外债数量，提高外债质量</w:t>
      </w:r>
      <w:r>
        <w:rPr>
          <w:rFonts w:hint="eastAsia"/>
        </w:rPr>
        <w:t>。</w:t>
      </w:r>
    </w:p>
    <w:p w14:paraId="38BDB7F0" w14:textId="77777777" w:rsidR="00471D34" w:rsidRPr="00471D34" w:rsidRDefault="00471D34" w:rsidP="00471D34">
      <w:pPr>
        <w:ind w:firstLine="360"/>
      </w:pPr>
    </w:p>
    <w:p w14:paraId="1B04141E" w14:textId="354E18ED" w:rsidR="005E6089" w:rsidRPr="00782306" w:rsidRDefault="00715A81" w:rsidP="005E6089">
      <w:pPr>
        <w:spacing w:line="360" w:lineRule="auto"/>
      </w:pPr>
      <w:r>
        <w:rPr>
          <w:rFonts w:hint="eastAsia"/>
          <w:b/>
          <w:bCs/>
        </w:rPr>
        <w:t>关键词：</w:t>
      </w:r>
      <w:r w:rsidR="00DF12BF">
        <w:rPr>
          <w:rFonts w:hint="eastAsia"/>
        </w:rPr>
        <w:t>拉美国家 通货膨胀 债务危机 启示</w:t>
      </w:r>
    </w:p>
    <w:p w14:paraId="186847E5" w14:textId="77777777" w:rsidR="00973E0F" w:rsidRDefault="00156C63" w:rsidP="00FA1E32">
      <w:r>
        <w:rPr>
          <w:rFonts w:hint="eastAsia"/>
        </w:rPr>
        <w:t xml:space="preserve"> </w:t>
      </w:r>
      <w:r>
        <w:t xml:space="preserve"> </w:t>
      </w:r>
    </w:p>
    <w:p w14:paraId="5A723B1E" w14:textId="77777777" w:rsidR="00D162EE" w:rsidRPr="00D162EE" w:rsidRDefault="00D162EE" w:rsidP="00D162EE"/>
    <w:p w14:paraId="660F7DED" w14:textId="77777777" w:rsidR="00D162EE" w:rsidRPr="00D162EE" w:rsidRDefault="00D162EE" w:rsidP="00D162EE"/>
    <w:p w14:paraId="037D77C1" w14:textId="77777777" w:rsidR="00D162EE" w:rsidRPr="00D162EE" w:rsidRDefault="00D162EE" w:rsidP="00D162EE"/>
    <w:p w14:paraId="4BC140FB" w14:textId="77777777" w:rsidR="00D162EE" w:rsidRPr="00D162EE" w:rsidRDefault="00D162EE" w:rsidP="00D162EE"/>
    <w:p w14:paraId="5EE04BAE" w14:textId="77777777" w:rsidR="00D162EE" w:rsidRPr="00D162EE" w:rsidRDefault="00D162EE" w:rsidP="00D162EE"/>
    <w:p w14:paraId="4D6157C9" w14:textId="77777777" w:rsidR="00D162EE" w:rsidRPr="00D162EE" w:rsidRDefault="00D162EE" w:rsidP="00D162EE"/>
    <w:p w14:paraId="63BD9F85" w14:textId="77777777" w:rsidR="00D162EE" w:rsidRPr="00D162EE" w:rsidRDefault="00D162EE" w:rsidP="00D162EE"/>
    <w:p w14:paraId="479659A9" w14:textId="77777777" w:rsidR="00D162EE" w:rsidRPr="00D162EE" w:rsidRDefault="00D162EE" w:rsidP="00D162EE"/>
    <w:p w14:paraId="4159E754" w14:textId="77777777" w:rsidR="00D162EE" w:rsidRPr="00D162EE" w:rsidRDefault="00D162EE" w:rsidP="00D162EE"/>
    <w:p w14:paraId="3FFD1C0B" w14:textId="77777777" w:rsidR="00D162EE" w:rsidRPr="00D162EE" w:rsidRDefault="00D162EE" w:rsidP="00D162EE"/>
    <w:p w14:paraId="16C03643" w14:textId="77777777" w:rsidR="00D162EE" w:rsidRPr="00D162EE" w:rsidRDefault="00D162EE" w:rsidP="00D162EE"/>
    <w:p w14:paraId="60A439D7" w14:textId="77777777" w:rsidR="00D162EE" w:rsidRPr="00D162EE" w:rsidRDefault="00D162EE" w:rsidP="00D162EE"/>
    <w:p w14:paraId="5121C354" w14:textId="77777777" w:rsidR="00D162EE" w:rsidRPr="00D162EE" w:rsidRDefault="00D162EE" w:rsidP="00D162EE"/>
    <w:p w14:paraId="5623CEBB" w14:textId="77777777" w:rsidR="00D162EE" w:rsidRPr="00D162EE" w:rsidRDefault="00D162EE" w:rsidP="00D162EE"/>
    <w:p w14:paraId="4FE560DB" w14:textId="77777777" w:rsidR="00D162EE" w:rsidRPr="00D162EE" w:rsidRDefault="00D162EE" w:rsidP="00D162EE"/>
    <w:p w14:paraId="76AB871A" w14:textId="77777777" w:rsidR="00D162EE" w:rsidRPr="00D162EE" w:rsidRDefault="00D162EE" w:rsidP="00D162EE"/>
    <w:p w14:paraId="77DBC1DD" w14:textId="77777777" w:rsidR="00D162EE" w:rsidRPr="00D162EE" w:rsidRDefault="00D162EE" w:rsidP="00D162EE"/>
    <w:p w14:paraId="2908F6DB" w14:textId="77777777" w:rsidR="00D162EE" w:rsidRPr="00D162EE" w:rsidRDefault="00D162EE" w:rsidP="00D162EE"/>
    <w:p w14:paraId="1D473312" w14:textId="77777777" w:rsidR="00D162EE" w:rsidRPr="00D162EE" w:rsidRDefault="00D162EE" w:rsidP="00D162EE"/>
    <w:p w14:paraId="56FDBA18" w14:textId="77777777" w:rsidR="00D162EE" w:rsidRPr="00D162EE" w:rsidRDefault="00D162EE" w:rsidP="00D162EE"/>
    <w:p w14:paraId="4700CE94" w14:textId="77777777" w:rsidR="00D162EE" w:rsidRPr="00D162EE" w:rsidRDefault="00D162EE" w:rsidP="00D162EE"/>
    <w:p w14:paraId="3277424D" w14:textId="77777777" w:rsidR="00D162EE" w:rsidRPr="00D162EE" w:rsidRDefault="00D162EE" w:rsidP="00D162EE"/>
    <w:p w14:paraId="7B6462BD" w14:textId="77777777" w:rsidR="00D162EE" w:rsidRPr="00D162EE" w:rsidRDefault="00D162EE" w:rsidP="00D162EE"/>
    <w:p w14:paraId="38090623" w14:textId="77777777" w:rsidR="00D162EE" w:rsidRPr="00D162EE" w:rsidRDefault="00D162EE" w:rsidP="00D162EE"/>
    <w:p w14:paraId="099CBCCF" w14:textId="4B4F9851" w:rsidR="00D162EE" w:rsidRPr="00D162EE" w:rsidRDefault="00D162EE" w:rsidP="00D162EE">
      <w:pPr>
        <w:ind w:firstLine="0"/>
        <w:sectPr w:rsidR="00D162EE" w:rsidRPr="00D162EE">
          <w:headerReference w:type="default" r:id="rId11"/>
          <w:footerReference w:type="default" r:id="rId12"/>
          <w:pgSz w:w="11906" w:h="16838"/>
          <w:pgMar w:top="1134" w:right="851" w:bottom="1134" w:left="850" w:header="851" w:footer="992" w:gutter="0"/>
          <w:pgNumType w:fmt="upperRoman" w:start="1"/>
          <w:cols w:space="425"/>
          <w:docGrid w:type="lines" w:linePitch="312"/>
        </w:sectPr>
      </w:pPr>
    </w:p>
    <w:p w14:paraId="28383A80" w14:textId="77777777" w:rsidR="00DF12BF" w:rsidRDefault="00DF12BF" w:rsidP="00DF12BF">
      <w:pPr>
        <w:rPr>
          <w:b/>
          <w:bCs/>
          <w:sz w:val="28"/>
          <w:szCs w:val="28"/>
        </w:rPr>
      </w:pPr>
      <w:bookmarkStart w:id="0" w:name="_Toc25101"/>
    </w:p>
    <w:p w14:paraId="12C95C6B" w14:textId="4F4BC102" w:rsidR="00DF12BF" w:rsidRPr="00E973AE" w:rsidRDefault="00DF12BF" w:rsidP="00DF12BF">
      <w:pPr>
        <w:ind w:firstLine="0"/>
        <w:rPr>
          <w:b/>
          <w:bCs/>
          <w:sz w:val="28"/>
          <w:szCs w:val="28"/>
        </w:rPr>
      </w:pPr>
      <w:r w:rsidRPr="00E973AE">
        <w:rPr>
          <w:b/>
          <w:bCs/>
          <w:sz w:val="28"/>
          <w:szCs w:val="28"/>
        </w:rPr>
        <w:t>1.</w:t>
      </w:r>
      <w:r w:rsidRPr="00E973AE">
        <w:rPr>
          <w:b/>
          <w:bCs/>
          <w:sz w:val="28"/>
          <w:szCs w:val="28"/>
        </w:rPr>
        <w:tab/>
        <w:t>恶性通货膨胀产生的背景</w:t>
      </w:r>
    </w:p>
    <w:p w14:paraId="51EB237A" w14:textId="4A0D036E" w:rsidR="00DF12BF" w:rsidRPr="007A67FE" w:rsidRDefault="00DF12BF" w:rsidP="00DF12BF">
      <w:r w:rsidRPr="007A67FE">
        <w:t>二战过后，50年代中期，拉美国家为了迅速赶上发达国家，继而开始全面推进城镇化和工业化进程，拉美国家从原来的初级产品的出口产业的发展战略转向以进口产品替代工业化进程。拉美各国政府开始汇集社会各界方方面面的资源和响应，重点和优先发展基础设施的城市化和工业化。这一系列的倾斜政策吸引了许许多多的外国资本相继投资。而外资这些举动和措施使得拉美国家的经济情况发展迅猛飞速，特别是在20世纪50年代到60年代，拉美国家的工业年均增长率大于8％，国民经济年均增长甚至到达了6.5％，到了20世纪60年代，拉美国家经济全面繁荣</w:t>
      </w:r>
      <w:r w:rsidRPr="007A67FE">
        <w:rPr>
          <w:rFonts w:hint="eastAsia"/>
        </w:rPr>
        <w:t>，除了拉美的某些贫困国家</w:t>
      </w:r>
      <w:r>
        <w:rPr>
          <w:rFonts w:hint="eastAsia"/>
        </w:rPr>
        <w:t>以</w:t>
      </w:r>
      <w:r w:rsidRPr="007A67FE">
        <w:rPr>
          <w:rFonts w:hint="eastAsia"/>
        </w:rPr>
        <w:t>外，大部分国家的国民生产总值</w:t>
      </w:r>
      <w:proofErr w:type="gramStart"/>
      <w:r w:rsidRPr="007A67FE">
        <w:rPr>
          <w:rFonts w:hint="eastAsia"/>
        </w:rPr>
        <w:t>直接突破</w:t>
      </w:r>
      <w:proofErr w:type="gramEnd"/>
      <w:r w:rsidRPr="007A67FE">
        <w:rPr>
          <w:rFonts w:hint="eastAsia"/>
        </w:rPr>
        <w:t>了一千美元，甚至有的国家到达了了一千五百美元。在这短短得十多年的时间里，拉美国家的就从国民生产总值就从原来的四百多美元直接提升到一千多美元，“拉美奇迹”就此出现。</w:t>
      </w:r>
    </w:p>
    <w:p w14:paraId="44BCD869" w14:textId="77777777" w:rsidR="00DF12BF" w:rsidRPr="007A67FE" w:rsidRDefault="00DF12BF" w:rsidP="00DF12BF">
      <w:pPr>
        <w:jc w:val="center"/>
      </w:pPr>
      <w:r w:rsidRPr="007A67FE">
        <w:rPr>
          <w:noProof/>
        </w:rPr>
        <w:drawing>
          <wp:inline distT="0" distB="0" distL="0" distR="0" wp14:anchorId="0D36FB87" wp14:editId="115C3367">
            <wp:extent cx="3237230" cy="260921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7230" cy="2609215"/>
                    </a:xfrm>
                    <a:prstGeom prst="rect">
                      <a:avLst/>
                    </a:prstGeom>
                    <a:noFill/>
                  </pic:spPr>
                </pic:pic>
              </a:graphicData>
            </a:graphic>
          </wp:inline>
        </w:drawing>
      </w:r>
      <w:r w:rsidRPr="007A67FE">
        <w:rPr>
          <w:rStyle w:val="aa"/>
        </w:rPr>
        <w:footnoteReference w:id="1"/>
      </w:r>
    </w:p>
    <w:p w14:paraId="1BC70CDD" w14:textId="70495E90" w:rsidR="00DF12BF" w:rsidRPr="007A67FE" w:rsidRDefault="00DF12BF" w:rsidP="00DF12BF">
      <w:r w:rsidRPr="007A67FE">
        <w:t>可“拉美奇迹”却是“拉美陷阱”出现之前虚假的盛景。“拉美奇迹”</w:t>
      </w:r>
      <w:r>
        <w:rPr>
          <w:rFonts w:hint="eastAsia"/>
        </w:rPr>
        <w:t>背后的问题</w:t>
      </w:r>
      <w:r w:rsidRPr="007A67FE">
        <w:t>更深层次</w:t>
      </w:r>
      <w:r>
        <w:rPr>
          <w:rFonts w:hint="eastAsia"/>
        </w:rPr>
        <w:t>地</w:t>
      </w:r>
      <w:r w:rsidRPr="007A67FE">
        <w:t>暴露出了政府忽视了全方位，可持续，共同发展所带来的问题。其中最突出的问题是不正常的经济发展和社会发展，社会分化问题严重。在通货膨胀发生前期，一些发达国家的利率大幅度提高，投向拉美国家的资本的趋势呈减少状态，导致拉美国家产生外债危机和通货膨胀，经济增长速度以肉眼可见的趋势下跌，</w:t>
      </w:r>
      <w:r>
        <w:rPr>
          <w:rFonts w:hint="eastAsia"/>
        </w:rPr>
        <w:t>从此</w:t>
      </w:r>
      <w:r w:rsidRPr="007A67FE">
        <w:t>，以墨西哥金融危机为先导在拉美区域全面爆发了恶性通货膨胀和债务危机。</w:t>
      </w:r>
    </w:p>
    <w:p w14:paraId="3E453029" w14:textId="49BDAA2E" w:rsidR="00DF12BF" w:rsidRPr="00E973AE" w:rsidRDefault="00DF12BF" w:rsidP="00DF12BF">
      <w:pPr>
        <w:ind w:firstLine="0"/>
        <w:rPr>
          <w:b/>
          <w:bCs/>
          <w:sz w:val="28"/>
          <w:szCs w:val="28"/>
        </w:rPr>
      </w:pPr>
      <w:r w:rsidRPr="00E973AE">
        <w:rPr>
          <w:b/>
          <w:bCs/>
          <w:sz w:val="28"/>
          <w:szCs w:val="28"/>
        </w:rPr>
        <w:t>2.</w:t>
      </w:r>
      <w:r w:rsidRPr="00E973AE">
        <w:rPr>
          <w:b/>
          <w:bCs/>
          <w:sz w:val="28"/>
          <w:szCs w:val="28"/>
        </w:rPr>
        <w:tab/>
        <w:t>恶性通货膨胀产生的原因</w:t>
      </w:r>
    </w:p>
    <w:p w14:paraId="7F555F5F" w14:textId="0C3687E5" w:rsidR="00DF12BF" w:rsidRPr="007A67FE" w:rsidRDefault="00DF12BF" w:rsidP="00DF12BF">
      <w:r w:rsidRPr="007A67FE">
        <w:t>拉美国家发生如此恶性的通货膨胀，造成此现象的原因有很多方面，但是大致可以分成内部因素和外在原因两个主要方面。</w:t>
      </w:r>
    </w:p>
    <w:p w14:paraId="0938AE7C" w14:textId="23082639" w:rsidR="00DF12BF" w:rsidRPr="00E973AE" w:rsidRDefault="00DF12BF" w:rsidP="00DF12BF">
      <w:pPr>
        <w:ind w:firstLineChars="100" w:firstLine="241"/>
        <w:rPr>
          <w:b/>
          <w:bCs/>
        </w:rPr>
      </w:pPr>
      <w:r w:rsidRPr="00E973AE">
        <w:rPr>
          <w:b/>
          <w:bCs/>
        </w:rPr>
        <w:t>2.1恶性通货膨胀的内部原因</w:t>
      </w:r>
    </w:p>
    <w:p w14:paraId="5E8A7EF8" w14:textId="0AAF1DDF" w:rsidR="00DF12BF" w:rsidRPr="00E973AE" w:rsidRDefault="00DF12BF" w:rsidP="00DF12BF">
      <w:pPr>
        <w:rPr>
          <w:b/>
          <w:bCs/>
        </w:rPr>
      </w:pPr>
      <w:r w:rsidRPr="00E973AE">
        <w:rPr>
          <w:b/>
          <w:bCs/>
        </w:rPr>
        <w:t>2.1.1经济发展战略目标的失误</w:t>
      </w:r>
    </w:p>
    <w:p w14:paraId="0235EB94" w14:textId="7B199A39" w:rsidR="00DF12BF" w:rsidRPr="007A67FE" w:rsidRDefault="00DF12BF" w:rsidP="00DF12BF">
      <w:r w:rsidRPr="007A67FE">
        <w:t>近代，拉美国家一共经历了“进口替代”，“出口导向”，“新自由主义”三种模式，在20世纪70和80年代，拉丁美洲的主导方针是进口替代工业化模式，在实施进口替代模式的这十几年中，拉美国家的经济迅猛发展，但是其不利影响也变得尤为显著。国内市场成为工业化的主要发展方向，而其中的内向型经济发展也并未使得预期中的贸易国际化顺利发展，海外资本的大量引入却使得拉美国家养成了过度依赖的恶习。故拉美国家不得不尽可能多的向外国基本大力举债，而这种不正确的举债措施在80年代造成了金融危机的爆发。</w:t>
      </w:r>
    </w:p>
    <w:p w14:paraId="699B4D6D" w14:textId="203E6EFA" w:rsidR="00DF12BF" w:rsidRPr="007A67FE" w:rsidRDefault="00DF12BF" w:rsidP="00DF12BF">
      <w:r w:rsidRPr="007A67FE">
        <w:t>金融危机爆发后，拉美国家意识到了这个问题。于是在80年代后期，“进口替代”模式转向了“出口导向”模式变成了拉美国家改革后的主要指导方针。然而拉美国家的出口产品选择失误，初级产品为主要的出口产品，但是贸易产品结构对于拉美国家来说并不合适，所以拉美国家一直也没能摆脱逐渐扩大的通货膨胀这一现象，从而逐渐成为了外国资本的依附国家。</w:t>
      </w:r>
    </w:p>
    <w:p w14:paraId="05F64571" w14:textId="77777777" w:rsidR="00DF12BF" w:rsidRPr="007A67FE" w:rsidRDefault="00DF12BF" w:rsidP="00DF12BF">
      <w:r w:rsidRPr="007A67FE">
        <w:tab/>
        <w:t>继而“出口导向”模式举措改善不明显之后，拉美国家再次进行了改革，“新自由主义”模式成为90年代拉美地区国家的主要指导方针。该模式主张自由和创造，不会有过多的限制因素。于是拉美国家纷纷进行结构型经济改革，而且运用了不同筹措资金的方法：通过国内信用贷款与国外信用贷款进行筹措资金，因为二者也是相互依存的关系。但是总结来说，国内的信贷政策决议了国外筹集资金的方式和型式。从此以后，拉美国家的国民经济自由化开启。为了偿还外债，拉美国家政府开始实行私有化，然后出售国有企业和公共资产。而且，拉美地区的许多投资者的地位并不</w:t>
      </w:r>
      <w:r w:rsidRPr="007A67FE">
        <w:rPr>
          <w:rFonts w:hint="eastAsia"/>
        </w:rPr>
        <w:t>牢固，投资者非常警醒和敏感，一旦发生时局变化，就会引起大规模的资本回收，最后导致金融市场动荡，恶性通货膨胀。</w:t>
      </w:r>
    </w:p>
    <w:p w14:paraId="53D2A750" w14:textId="16342073" w:rsidR="00DF12BF" w:rsidRPr="00E973AE" w:rsidRDefault="00DF12BF" w:rsidP="00DF12BF">
      <w:pPr>
        <w:ind w:firstLineChars="100" w:firstLine="241"/>
        <w:rPr>
          <w:b/>
          <w:bCs/>
        </w:rPr>
      </w:pPr>
      <w:r w:rsidRPr="00E973AE">
        <w:rPr>
          <w:b/>
          <w:bCs/>
        </w:rPr>
        <w:t>2.1.2</w:t>
      </w:r>
      <w:r w:rsidRPr="00E973AE">
        <w:rPr>
          <w:b/>
          <w:bCs/>
        </w:rPr>
        <w:tab/>
        <w:t>政局动荡社会问题的加剧</w:t>
      </w:r>
    </w:p>
    <w:p w14:paraId="536988CB" w14:textId="68CD9505" w:rsidR="00DF12BF" w:rsidRPr="007A67FE" w:rsidRDefault="00DF12BF" w:rsidP="00DF12BF">
      <w:r w:rsidRPr="007A67FE">
        <w:t>近代，拉美国家的经济十分不景气，经济增长效率低迷，失业率大幅增长，物价飞速增长，人们的生活入不敷出，导致拉美地区的贫困人口比例逐年增加，而且人们的收入严重不平均分配，两极分化问题在拉丁美洲一直是一个严峻的问题，在80年代改革以来，拉美国家社会两极分化问题持续加重升级，而且恶性通货膨胀的存在使得民不聊生，社会矛盾愈演愈烈，引起拉美国家的民众的强烈不满情绪，社会矛盾日益加剧，生活状况更加恶化，要求社会改革的呼声越来越大。</w:t>
      </w:r>
    </w:p>
    <w:p w14:paraId="12B1C0B2" w14:textId="31DAD854" w:rsidR="00DF12BF" w:rsidRPr="007A67FE" w:rsidRDefault="00DF12BF" w:rsidP="00DF12BF">
      <w:r w:rsidRPr="007A67FE">
        <w:t>在政治中，社会团体，党派，利益集团斗争不断，矛盾逐渐升级。拉美国家通货膨胀和陷入金融危机的主要原因是政局动荡和社会矛盾日益加剧，政府的无能和不作为为主导原因，人民的反抗情绪日高涨。墨西哥就是很明显的一个例子，墨西哥国内引发的金融危机和通货膨胀很大原因上就是因为社会的矛盾激增，两极分化呈一边倒形式，平民进行武装反抗起义所导致的。</w:t>
      </w:r>
    </w:p>
    <w:p w14:paraId="483A2430" w14:textId="33A9DD7E" w:rsidR="00DF12BF" w:rsidRPr="007A67FE" w:rsidRDefault="00DF12BF" w:rsidP="00DF12BF">
      <w:r w:rsidRPr="007A67FE">
        <w:t>历史例子显示，在墨西哥，当时的人口大约8400万，然而在经历了私有化变革之后，在世界巨富名单中有找到了24个墨西哥超级巨富，他们的资产来源很明确，基本都在进行私有化过程中低价购置拍卖了国有企业所进行的牟利。然而此次私有化变革导致贫困人口的比例进一步增大，极度贫困人数与日俱增，失业人数也呈扩大状态，两极分化形势严峻，民众对于这种情况极其不满，社会动荡和矛盾越来越严重。然而持续的政治不稳定因素，导致外国的投资者的信心减少，资本流失的比例增加，最终导致了金融危机和通货膨胀的爆发。再以闻名世界的“世界粮仓”阿根廷</w:t>
      </w:r>
      <w:r w:rsidRPr="007A67FE">
        <w:rPr>
          <w:rFonts w:hint="eastAsia"/>
        </w:rPr>
        <w:t>为例，由于连续多年经济发展不断衰退，失业率甚至高达</w:t>
      </w:r>
      <w:r w:rsidRPr="007A67FE">
        <w:t>18.3％，贫困人口数量也在与日俱增。大概占到了总人口的四成，如此严重的贫困化，</w:t>
      </w:r>
      <w:r>
        <w:rPr>
          <w:rFonts w:hint="eastAsia"/>
        </w:rPr>
        <w:t>使得</w:t>
      </w:r>
      <w:r w:rsidRPr="007A67FE">
        <w:t>阿根廷大批民众对政府调节能力失去信心，</w:t>
      </w:r>
      <w:r>
        <w:rPr>
          <w:rFonts w:hint="eastAsia"/>
        </w:rPr>
        <w:t>民众</w:t>
      </w:r>
      <w:r w:rsidRPr="007A67FE">
        <w:t>与政府爆发冲突，罢工，游行，抢劫等暴力事件愈演愈烈，在15天之内就来来回回换了四位总统，政府陷入金融和政治双重的危机之中</w:t>
      </w:r>
      <w:r w:rsidRPr="007A67FE">
        <w:rPr>
          <w:rStyle w:val="aa"/>
        </w:rPr>
        <w:footnoteReference w:id="2"/>
      </w:r>
      <w:r w:rsidRPr="007A67FE">
        <w:t>。</w:t>
      </w:r>
    </w:p>
    <w:p w14:paraId="798B0FC3" w14:textId="505254F6" w:rsidR="00DF12BF" w:rsidRPr="00E973AE" w:rsidRDefault="00DF12BF" w:rsidP="00DF12BF">
      <w:pPr>
        <w:ind w:firstLine="0"/>
        <w:rPr>
          <w:b/>
          <w:bCs/>
        </w:rPr>
      </w:pPr>
      <w:r w:rsidRPr="00E973AE">
        <w:rPr>
          <w:b/>
          <w:bCs/>
        </w:rPr>
        <w:t>2.2恶性通货膨胀的外部原因</w:t>
      </w:r>
    </w:p>
    <w:p w14:paraId="66E8B33C" w14:textId="019231EB" w:rsidR="00DF12BF" w:rsidRPr="00E973AE" w:rsidRDefault="00DF12BF" w:rsidP="00DF12BF">
      <w:pPr>
        <w:rPr>
          <w:b/>
          <w:bCs/>
        </w:rPr>
      </w:pPr>
      <w:r w:rsidRPr="00E973AE">
        <w:rPr>
          <w:b/>
          <w:bCs/>
        </w:rPr>
        <w:t>2.2.1国际金融市场利率的改变</w:t>
      </w:r>
    </w:p>
    <w:p w14:paraId="0830E755" w14:textId="6091C1F6" w:rsidR="00DF12BF" w:rsidRPr="007A67FE" w:rsidRDefault="00DF12BF" w:rsidP="00DF12BF">
      <w:r w:rsidRPr="007A67FE">
        <w:t>在80年代初，拉美国家的通货膨胀导致世界范围内的国际金融市场都发生了改变，美国政府为了控制恶性通货膨胀的发生，开始收紧货币政策，导致美国货币市场的利率快速上升，这个举动吸引了国外大量资金流向美国，美元汇率因而大幅度提升。此时其他发达国家为了避免资金外流，也陆续提高了其国内货币的市场利率，所以世界范围内的利率呈一个大幅度上涨的趋势。当时的世界工商业正在衰退状态，国际金融市场的利率却在迅速上升，使得拉美国家进行扩大出口贸易市场竞争能力变得更加困难。这些因素加速了金融危机的降临，也扩大了金融危机给拉美国家所带来</w:t>
      </w:r>
      <w:r w:rsidRPr="007A67FE">
        <w:rPr>
          <w:rFonts w:hint="eastAsia"/>
        </w:rPr>
        <w:t>的影响。但是以当时拉美国家的形式，国际市场利率的改变其实是不足以造成日次大的影响的，其实仅仅是外债水平达到了那样高的一个程度，也不能发生如此严重的金融危机。但也主要是因为这些因素恰巧都发生在一起，所以形成了这样一种很危险的形势。</w:t>
      </w:r>
    </w:p>
    <w:p w14:paraId="572755E2" w14:textId="52CAE00C" w:rsidR="00DF12BF" w:rsidRPr="00E973AE" w:rsidRDefault="00DF12BF" w:rsidP="00DF12BF">
      <w:pPr>
        <w:rPr>
          <w:b/>
          <w:bCs/>
        </w:rPr>
      </w:pPr>
      <w:r w:rsidRPr="00E973AE">
        <w:rPr>
          <w:b/>
          <w:bCs/>
        </w:rPr>
        <w:t>2.2.2拉美贸易与筹资条件的改变</w:t>
      </w:r>
    </w:p>
    <w:p w14:paraId="1B16AD2C" w14:textId="4C01FDF5" w:rsidR="00DF12BF" w:rsidRPr="007A67FE" w:rsidRDefault="00DF12BF" w:rsidP="00DF12BF">
      <w:r w:rsidRPr="007A67FE">
        <w:t>在20世纪70年代石油价格的突然增长导致许许多多拉美国家贸易条件的衰落，这种现象导致像墨西哥这样靠石油出口的国家收入下降，这样也就变相的加大了墨西哥的还债需要。</w:t>
      </w:r>
    </w:p>
    <w:p w14:paraId="4FFE444E" w14:textId="0378726E" w:rsidR="00DF12BF" w:rsidRPr="007A67FE" w:rsidRDefault="00DF12BF" w:rsidP="00DF12BF">
      <w:r w:rsidRPr="007A67FE">
        <w:t>各个国际商业银行筹资流量组成的国外筹资流量使得外债危机牵涉面的广度变得更宽，然后这种筹资形式仅仅为延期采取措施提供了方便，并没有很大的作用，后来由与拉美国家贸易性质的进一步退化，以及80年代初期发生的金融危机合同或膨胀，就不得不采取调整经济现状的措施。</w:t>
      </w:r>
    </w:p>
    <w:p w14:paraId="688F3D93" w14:textId="3ECA91F2" w:rsidR="00DF12BF" w:rsidRPr="00E973AE" w:rsidRDefault="00DF12BF" w:rsidP="00DF12BF">
      <w:pPr>
        <w:ind w:firstLine="0"/>
        <w:rPr>
          <w:b/>
          <w:bCs/>
          <w:sz w:val="28"/>
          <w:szCs w:val="28"/>
        </w:rPr>
      </w:pPr>
      <w:r w:rsidRPr="00E973AE">
        <w:rPr>
          <w:b/>
          <w:bCs/>
          <w:sz w:val="28"/>
          <w:szCs w:val="28"/>
        </w:rPr>
        <w:t>3.</w:t>
      </w:r>
      <w:r w:rsidRPr="00E973AE">
        <w:rPr>
          <w:b/>
          <w:bCs/>
          <w:sz w:val="28"/>
          <w:szCs w:val="28"/>
        </w:rPr>
        <w:tab/>
        <w:t>恶性通货膨胀的后果</w:t>
      </w:r>
    </w:p>
    <w:p w14:paraId="5A3A170E" w14:textId="7C4DBC4A" w:rsidR="00DF12BF" w:rsidRPr="007A67FE" w:rsidRDefault="00DF12BF" w:rsidP="00DF12BF">
      <w:r w:rsidRPr="007A67FE">
        <w:t>拉美国家发生的恶性通货膨胀，远远超出了仅仅对拉美本地区范围内的影响。甚至对于作为债权国的发达国家和作为债务国的发展中国家以及对于国际金融体系都产生了或多或少的影响。造成了世界范围内的大变动。</w:t>
      </w:r>
    </w:p>
    <w:p w14:paraId="01934816" w14:textId="4D3D58BF" w:rsidR="00DF12BF" w:rsidRPr="00E973AE" w:rsidRDefault="00DF12BF" w:rsidP="00DF12BF">
      <w:pPr>
        <w:rPr>
          <w:b/>
          <w:bCs/>
        </w:rPr>
      </w:pPr>
      <w:r w:rsidRPr="00E973AE">
        <w:rPr>
          <w:b/>
          <w:bCs/>
        </w:rPr>
        <w:t>3.1国际金融体系的动摇</w:t>
      </w:r>
    </w:p>
    <w:p w14:paraId="0A4118DC" w14:textId="45826696" w:rsidR="00DF12BF" w:rsidRPr="007A67FE" w:rsidRDefault="00DF12BF" w:rsidP="00DF12BF">
      <w:r w:rsidRPr="007A67FE">
        <w:t>在发生金融危机之后，拉美国家无力偿还如此多的外债导致国际银行难以收回这些贷款，这引起国际银行的不安，以阿根廷和墨西哥为例，在国际上，这两个国家的信誉优良，国际银行贷款给这两个国家的贷款远远地超出了拉美地区的其他发展中国家。因此在墨西哥和阿根廷发生了金融危机导致的支付困难以后，国际金融体系就受到了严重的威胁。所以，拉美国家的金融危机，不仅影响了拉美国家众国的经济，而且也使伙计货币基金组织和包括美国数百家银行遭受到严重的金融危机影响。</w:t>
      </w:r>
    </w:p>
    <w:p w14:paraId="12CA99F4" w14:textId="77777777" w:rsidR="00DF12BF" w:rsidRDefault="00DF12BF" w:rsidP="00DF12BF">
      <w:pPr>
        <w:rPr>
          <w:b/>
          <w:bCs/>
        </w:rPr>
      </w:pPr>
      <w:r w:rsidRPr="00E973AE">
        <w:rPr>
          <w:b/>
          <w:bCs/>
        </w:rPr>
        <w:tab/>
      </w:r>
    </w:p>
    <w:p w14:paraId="7E63717B" w14:textId="10291300" w:rsidR="00DF12BF" w:rsidRPr="00E973AE" w:rsidRDefault="00DF12BF" w:rsidP="00DF12BF">
      <w:pPr>
        <w:ind w:firstLineChars="100" w:firstLine="241"/>
        <w:rPr>
          <w:b/>
          <w:bCs/>
        </w:rPr>
      </w:pPr>
      <w:r w:rsidRPr="00E973AE">
        <w:rPr>
          <w:b/>
          <w:bCs/>
        </w:rPr>
        <w:t>3.2对债务国的影响的后果</w:t>
      </w:r>
    </w:p>
    <w:p w14:paraId="480584EA" w14:textId="36A6621B" w:rsidR="00DF12BF" w:rsidRPr="007A67FE" w:rsidRDefault="00DF12BF" w:rsidP="00DF12BF">
      <w:r w:rsidRPr="007A67FE">
        <w:t>此次恶性通货膨胀对债务国产生了严重的不良影响，首先是国内投资的大规模缩减，拉美国家实施压缩进口政策，这个措施导致生产企业萎缩，所以生产活动就会受挫。拉美国家无力偿还债款导致自己在国际上的信用受挫，难以筹措资金，国际上的投资者减少，最后导致建设资金不足，国家难以继续进行建设。国内资金的拥有者面对恶性通货膨胀也会抽回资金，于是投资规模也会萎缩。大部分的拉美国家采取借新债换旧债的政策的恶性循环。而如果得不到贷款的资助，就会产生物价飞速上升，通货膨胀加剧等一系列严重问题。</w:t>
      </w:r>
    </w:p>
    <w:p w14:paraId="16C8E598" w14:textId="280E88F1" w:rsidR="00DF12BF" w:rsidRPr="007A67FE" w:rsidRDefault="00DF12BF" w:rsidP="00DF12BF">
      <w:r w:rsidRPr="007A67FE">
        <w:t>此次金融危机导致的恶性通货膨胀的加剧，拉美国家的资金流出，即货物流出。国内产业的企业生产能力受限，产品的生产减少，物品供应不足，因为资金问题，进口商品中的基本消费品也变得越来越少，以上几种原因糅合成了一种供应危机，于是拉美地区的货币变得不再值钱。以玻利维亚为例子，20世纪80年代的通货膨胀率甚至达到了正常的230倍，物价暴涨，用于印制钞票的纸张成为玻利维亚的三大进口商品。当人们寄信的</w:t>
      </w:r>
      <w:r w:rsidRPr="007A67FE">
        <w:rPr>
          <w:rFonts w:hint="eastAsia"/>
        </w:rPr>
        <w:t>时候</w:t>
      </w:r>
      <w:r w:rsidRPr="007A67FE">
        <w:t>，他们不是和以往一样把邮票贴在信封上，而是反过来把信封贴在邮票上。1975年购买任何一幢建筑住宅的费用到1985年8月</w:t>
      </w:r>
      <w:r w:rsidRPr="007A67FE">
        <w:rPr>
          <w:rFonts w:hint="eastAsia"/>
        </w:rPr>
        <w:t>只能购买一瓶啤酒。银行的年利率虽然高达</w:t>
      </w:r>
      <w:r w:rsidRPr="007A67FE">
        <w:t>1500％，但还是很少人愿意存款。</w:t>
      </w:r>
      <w:r w:rsidRPr="007A67FE">
        <w:rPr>
          <w:rStyle w:val="aa"/>
        </w:rPr>
        <w:footnoteReference w:id="3"/>
      </w:r>
    </w:p>
    <w:p w14:paraId="341CB0DE" w14:textId="50A844F0" w:rsidR="00DF12BF" w:rsidRPr="007A67FE" w:rsidRDefault="00DF12BF" w:rsidP="00DF12BF">
      <w:r w:rsidRPr="007A67FE">
        <w:t>债务国的经济增长在此次通货膨胀中变得缓慢甚至是停滞，同时也导致了严重的社会后果，高通货膨胀导致购买力下降，大批人口失业，入不敷出。商家大规模倒闭，引发群众游行，政局动荡。</w:t>
      </w:r>
    </w:p>
    <w:p w14:paraId="4BB9F469" w14:textId="0180ECE7" w:rsidR="00DF12BF" w:rsidRPr="00E973AE" w:rsidRDefault="00DF12BF" w:rsidP="00DF12BF">
      <w:pPr>
        <w:ind w:firstLine="0"/>
        <w:rPr>
          <w:b/>
          <w:bCs/>
        </w:rPr>
      </w:pPr>
      <w:r w:rsidRPr="00E973AE">
        <w:rPr>
          <w:b/>
          <w:bCs/>
        </w:rPr>
        <w:t>3.3对债权国的影响</w:t>
      </w:r>
    </w:p>
    <w:p w14:paraId="37E25017" w14:textId="62699EA6" w:rsidR="00DF12BF" w:rsidRPr="007A67FE" w:rsidRDefault="00DF12BF" w:rsidP="00DF12BF">
      <w:r w:rsidRPr="007A67FE">
        <w:t>在拉美国家产生了金融危机后，南北关系也发生了某些变化。比如说，在墨西哥发生支付困难后，美国立即预支了从墨西哥进口石油和他向墨西哥出口粮食的款项。包括一些西欧国家和日本，也立即向墨西哥迅速提供了援助。一方面，这是发达国家避免本国基金受到损害的一种表现，另一方面，在发生了金融危机后，某些发达国家的金融机构提出了更加严格的贷款机制，而债务国也主张建立同盟，集体谈判债务。这表明了某些发达国家迫使债务国按照与自己的意愿调整经济状态，从而加强自己对债务国的控制地位。</w:t>
      </w:r>
    </w:p>
    <w:p w14:paraId="00274412" w14:textId="08F842FD" w:rsidR="00DF12BF" w:rsidRPr="007A67FE" w:rsidRDefault="00DF12BF" w:rsidP="00DF12BF">
      <w:r w:rsidRPr="007A67FE">
        <w:t>其实对于债权国的影响远远没有此次金融危机给债务国的影响深刻，主要使得债权国的出口减缩，影响债权国经济的长远利益。</w:t>
      </w:r>
    </w:p>
    <w:p w14:paraId="7D6B257A" w14:textId="372EA0FA" w:rsidR="00DF12BF" w:rsidRPr="00E973AE" w:rsidRDefault="00DF12BF" w:rsidP="00DF12BF">
      <w:pPr>
        <w:ind w:firstLine="0"/>
        <w:rPr>
          <w:b/>
          <w:bCs/>
          <w:sz w:val="28"/>
          <w:szCs w:val="28"/>
        </w:rPr>
      </w:pPr>
      <w:r w:rsidRPr="00E973AE">
        <w:rPr>
          <w:b/>
          <w:bCs/>
          <w:sz w:val="28"/>
          <w:szCs w:val="28"/>
        </w:rPr>
        <w:t>4.</w:t>
      </w:r>
      <w:r w:rsidRPr="00E973AE">
        <w:rPr>
          <w:b/>
          <w:bCs/>
          <w:sz w:val="28"/>
          <w:szCs w:val="28"/>
        </w:rPr>
        <w:tab/>
        <w:t>恶性通货膨胀的启示</w:t>
      </w:r>
    </w:p>
    <w:p w14:paraId="1289A958" w14:textId="12E27216" w:rsidR="00DF12BF" w:rsidRPr="007A67FE" w:rsidRDefault="00DF12BF" w:rsidP="00DF12BF">
      <w:r w:rsidRPr="007A67FE">
        <w:t>中国作为一个发展中国家，与同为发展中国家的拉美国家处处有着相似的地方。故从拉美国家此次面对的恶性通货膨胀中总结一些经验教训和带给我们的启示。</w:t>
      </w:r>
    </w:p>
    <w:p w14:paraId="463245BF" w14:textId="143F729D" w:rsidR="00DF12BF" w:rsidRPr="00E973AE" w:rsidRDefault="00DF12BF" w:rsidP="00DF12BF">
      <w:pPr>
        <w:ind w:firstLine="0"/>
        <w:rPr>
          <w:b/>
          <w:bCs/>
        </w:rPr>
      </w:pPr>
      <w:r w:rsidRPr="00E973AE">
        <w:rPr>
          <w:b/>
          <w:bCs/>
        </w:rPr>
        <w:t>4.1制定合适的资金汇率制度和政策</w:t>
      </w:r>
    </w:p>
    <w:p w14:paraId="11AA93BF" w14:textId="611CA27C" w:rsidR="00DF12BF" w:rsidRPr="007A67FE" w:rsidRDefault="00DF12BF" w:rsidP="00DF12BF">
      <w:r w:rsidRPr="007A67FE">
        <w:t>合适的汇率制度和政策是一个国家外贸的纽带。若汇率制度僵化，则会累积许多风险和降低本国在国际形式上的竞争力。所以汇率制度和政策必须要富有弹性。因此，依据本国的经济发展战略和对外开放程度制定合适的汇率制度和政策，对于释放风险程度，和提高本国核心竞争力是非常重要的。其实各个国家吸收国外资金的能力都是有限的，但仅仅是可筹集到的资金还不能作为保证资金的使用。国外的资金也可能不是具体按照投资项目在经济上切实可行的程度而制定的，因此，如果没有充分考虑到风险因素的话，那么，国家很可能会批准一些根本不会偿还的贷款。另</w:t>
      </w:r>
      <w:r w:rsidRPr="007A67FE">
        <w:rPr>
          <w:rFonts w:hint="eastAsia"/>
        </w:rPr>
        <w:t>一方面，如果得到筹措资金很容易的话，那么，这将减轻处罚这些国家采取更好的经济政策。</w:t>
      </w:r>
    </w:p>
    <w:p w14:paraId="57F2B451" w14:textId="22926AC1" w:rsidR="00DF12BF" w:rsidRPr="00E973AE" w:rsidRDefault="00DF12BF" w:rsidP="00DF12BF">
      <w:pPr>
        <w:ind w:firstLine="0"/>
        <w:rPr>
          <w:b/>
          <w:bCs/>
        </w:rPr>
      </w:pPr>
      <w:r w:rsidRPr="00E973AE">
        <w:rPr>
          <w:b/>
          <w:bCs/>
        </w:rPr>
        <w:t>4.2根据国情适当选择发展战略目标</w:t>
      </w:r>
    </w:p>
    <w:p w14:paraId="14FC6E88" w14:textId="661643AE" w:rsidR="00DF12BF" w:rsidRPr="007A67FE" w:rsidRDefault="00DF12BF" w:rsidP="00DF12BF">
      <w:r w:rsidRPr="007A67FE">
        <w:t>拉美国家的恶性经济膨胀告诉我们，保持经济飞速发展固为重要，可是必须适当的进行经济模式发展政策的转变，不能盲目信奉一个战略目标，因为这样极易导致其他方面的不平均不平衡，最终酿成大错。拉丁美洲国家在经济发展中选择了三种不同的“进口替代”、“出口导向”和“新自由主义”模式。然而这些不同的模式并没有很好地融合拉美国家当地的文化和政策发展，导致决策失误，没有应用适合于自己国情的政策，使经济长期增长缓慢。因此，在经济改革和经济建设的过程中，中国应当有选择地学习和吸收外国经济理论,取其精华，弃其糟粕。要立足国情，选择经</w:t>
      </w:r>
      <w:r w:rsidRPr="007A67FE">
        <w:rPr>
          <w:rFonts w:hint="eastAsia"/>
        </w:rPr>
        <w:t>济发展模式，为国家，发展长期的经济发展战略和产业政策。要有方针有政策有计划有组织的进行社会结构，经济结构，产业结构，技术结构等进行调整要积极发展高科技信息产业，生物工程，抢占高新技术的制高点，以信息化改造传统产业，推进工业化与信息化建设，提高国民经济的整体技术水平，促进经济增长方式，经济的多元化，使中国的经济结构，技术结构，产业结构和产品结构转型具有比较优势的动态发展，以提高产品的国际竞争力，以保证快速增长的稳定性出口。</w:t>
      </w:r>
      <w:r w:rsidRPr="007A67FE">
        <w:rPr>
          <w:rStyle w:val="aa"/>
        </w:rPr>
        <w:footnoteReference w:id="4"/>
      </w:r>
    </w:p>
    <w:p w14:paraId="3329087C" w14:textId="7F2F54AE" w:rsidR="00DF12BF" w:rsidRPr="00E973AE" w:rsidRDefault="00DF12BF" w:rsidP="00DF12BF">
      <w:pPr>
        <w:ind w:firstLine="0"/>
        <w:rPr>
          <w:b/>
          <w:bCs/>
        </w:rPr>
      </w:pPr>
      <w:r w:rsidRPr="00E973AE">
        <w:rPr>
          <w:b/>
          <w:bCs/>
        </w:rPr>
        <w:t>4.3控制外债数量，提高外债质量</w:t>
      </w:r>
    </w:p>
    <w:p w14:paraId="483755E9" w14:textId="55D09BAF" w:rsidR="00DF12BF" w:rsidRDefault="00DF12BF" w:rsidP="00DF12BF">
      <w:r w:rsidRPr="007A67FE">
        <w:t>国外所有的贷款也必须用要用外汇进行还债，所以，国外借贷的决定必须</w:t>
      </w:r>
      <w:proofErr w:type="gramStart"/>
      <w:r w:rsidRPr="007A67FE">
        <w:t>要与既确定</w:t>
      </w:r>
      <w:proofErr w:type="gramEnd"/>
      <w:r w:rsidRPr="007A67FE">
        <w:t>投资是有利的、又要保证能为外债的清还产生足够外汇的总的经济政策结构所连接起来，坚持现实的汇率政策。通过拉美地区的这次恶性通货膨胀事件得知，举借外债必须加强对其总量和结构的宏观调控</w:t>
      </w:r>
      <w:r w:rsidRPr="007A67FE">
        <w:rPr>
          <w:rStyle w:val="aa"/>
        </w:rPr>
        <w:footnoteReference w:id="5"/>
      </w:r>
      <w:r w:rsidRPr="007A67FE">
        <w:t>。在一方面，根据经济发展，国际收支经常账户余额，债务服务能力的需求，以确定引进外资的总规模。另一重要方面，要在经济总量进行控制下，调整举债和吸引外资的结构。根据国家产业政策，促使该国急需的产业和行业的发展更多的外国投资。吸引外资直接进行投资活动应该为主要的形</w:t>
      </w:r>
      <w:r w:rsidRPr="007A67FE">
        <w:rPr>
          <w:rFonts w:hint="eastAsia"/>
        </w:rPr>
        <w:t>式，尤其是要注意吸引那些规模大，管理能力强，技术过硬，先进的跨国公司进行资产投资。为此，有必要建立外资评价体系，以评价外资的质量，引导国内对外资的需求注重质量，尽量减少国际投机资本对中国资本账户开放进程的影响。同时也为未来外债的还本付息提供可靠保证的条件。</w:t>
      </w:r>
    </w:p>
    <w:p w14:paraId="6C0D0BCA" w14:textId="3EF167CF" w:rsidR="00DF12BF" w:rsidRPr="00DF12BF" w:rsidRDefault="00DF12BF" w:rsidP="00DF12BF">
      <w:pPr>
        <w:rPr>
          <w:rFonts w:hint="eastAsia"/>
        </w:rPr>
      </w:pPr>
      <w:r>
        <w:rPr>
          <w:rFonts w:hint="eastAsia"/>
        </w:rPr>
        <w:t>我国现阶段一些社会矛盾已经积累，所以应该乘上</w:t>
      </w:r>
      <w:proofErr w:type="gramStart"/>
      <w:r>
        <w:rPr>
          <w:rFonts w:hint="eastAsia"/>
        </w:rPr>
        <w:t>济快速</w:t>
      </w:r>
      <w:proofErr w:type="gramEnd"/>
      <w:r>
        <w:rPr>
          <w:rFonts w:hint="eastAsia"/>
        </w:rPr>
        <w:t>增长的洪流，坚决采取有利的措施，尽最大努力缓解和解决一系列社会矛盾，否则，金融风险和社会问题相互缠绕，将会产生极大不利风险。</w:t>
      </w:r>
    </w:p>
    <w:p w14:paraId="4EDCA283" w14:textId="285F5357" w:rsidR="00D162EE" w:rsidRPr="00D162EE" w:rsidRDefault="00715A81" w:rsidP="00D162EE">
      <w:pPr>
        <w:pStyle w:val="1"/>
        <w:spacing w:before="312" w:after="312"/>
        <w:jc w:val="center"/>
      </w:pPr>
      <w:r>
        <w:rPr>
          <w:rFonts w:hint="eastAsia"/>
        </w:rPr>
        <w:t>参考文献</w:t>
      </w:r>
      <w:bookmarkEnd w:id="0"/>
    </w:p>
    <w:p w14:paraId="4BBE1D87" w14:textId="77777777" w:rsidR="00DF12BF" w:rsidRPr="00DF12BF" w:rsidRDefault="00DF12BF" w:rsidP="00DF12BF">
      <w:pPr>
        <w:ind w:firstLine="0"/>
        <w:jc w:val="left"/>
        <w:rPr>
          <w:sz w:val="22"/>
          <w:szCs w:val="21"/>
        </w:rPr>
      </w:pPr>
      <w:r w:rsidRPr="00DF12BF">
        <w:rPr>
          <w:sz w:val="22"/>
          <w:szCs w:val="21"/>
        </w:rPr>
        <w:t>[1]郑皓予. 拉美与欧洲主权债务危机的比较研究[D].北京外国语大学,2019.</w:t>
      </w:r>
    </w:p>
    <w:p w14:paraId="577FB0C3" w14:textId="77777777" w:rsidR="00DF12BF" w:rsidRPr="00DF12BF" w:rsidRDefault="00DF12BF" w:rsidP="00DF12BF">
      <w:pPr>
        <w:ind w:firstLine="0"/>
        <w:jc w:val="left"/>
        <w:rPr>
          <w:sz w:val="22"/>
          <w:szCs w:val="21"/>
        </w:rPr>
      </w:pPr>
      <w:r w:rsidRPr="00DF12BF">
        <w:rPr>
          <w:sz w:val="22"/>
          <w:szCs w:val="21"/>
        </w:rPr>
        <w:t>[2]张芸薇. 主权债务危机与货币政策选择[D].厦门大学,2018.</w:t>
      </w:r>
    </w:p>
    <w:p w14:paraId="58AD182F" w14:textId="77777777" w:rsidR="00DF12BF" w:rsidRPr="00DF12BF" w:rsidRDefault="00DF12BF" w:rsidP="00DF12BF">
      <w:pPr>
        <w:ind w:firstLine="0"/>
        <w:jc w:val="left"/>
        <w:rPr>
          <w:sz w:val="22"/>
          <w:szCs w:val="21"/>
        </w:rPr>
      </w:pPr>
      <w:r w:rsidRPr="00DF12BF">
        <w:rPr>
          <w:sz w:val="22"/>
          <w:szCs w:val="21"/>
        </w:rPr>
        <w:t>[3]王芳. 银行在拉美债务危机中扮演了什么角色[N]. 上海证券报,2018-05-17(008).</w:t>
      </w:r>
    </w:p>
    <w:p w14:paraId="038599C5" w14:textId="77777777" w:rsidR="00DF12BF" w:rsidRPr="00DF12BF" w:rsidRDefault="00DF12BF" w:rsidP="00DF12BF">
      <w:pPr>
        <w:ind w:firstLine="0"/>
        <w:jc w:val="left"/>
        <w:rPr>
          <w:sz w:val="22"/>
          <w:szCs w:val="21"/>
        </w:rPr>
      </w:pPr>
      <w:r w:rsidRPr="00DF12BF">
        <w:rPr>
          <w:sz w:val="22"/>
          <w:szCs w:val="21"/>
        </w:rPr>
        <w:t>[4]陈颖.拉美及欧洲债务危机:成因及解决机制[J].金融经济,2017(16):102-103.</w:t>
      </w:r>
    </w:p>
    <w:p w14:paraId="3768D41D" w14:textId="77777777" w:rsidR="00DF12BF" w:rsidRPr="00DF12BF" w:rsidRDefault="00DF12BF" w:rsidP="00DF12BF">
      <w:pPr>
        <w:ind w:firstLine="0"/>
        <w:jc w:val="left"/>
        <w:rPr>
          <w:sz w:val="22"/>
          <w:szCs w:val="21"/>
        </w:rPr>
      </w:pPr>
      <w:r w:rsidRPr="00DF12BF">
        <w:rPr>
          <w:sz w:val="22"/>
          <w:szCs w:val="21"/>
        </w:rPr>
        <w:t>[5]唐子林.拉美国家债务问题对我国的启示[J].当代经济,2017(21):38-40.</w:t>
      </w:r>
    </w:p>
    <w:p w14:paraId="4B9E2331" w14:textId="77777777" w:rsidR="00DF12BF" w:rsidRPr="00DF12BF" w:rsidRDefault="00DF12BF" w:rsidP="00DF12BF">
      <w:pPr>
        <w:ind w:firstLine="0"/>
        <w:jc w:val="left"/>
        <w:rPr>
          <w:sz w:val="22"/>
          <w:szCs w:val="21"/>
        </w:rPr>
      </w:pPr>
      <w:r w:rsidRPr="00DF12BF">
        <w:rPr>
          <w:sz w:val="22"/>
          <w:szCs w:val="21"/>
        </w:rPr>
        <w:t>[6]陈雅娟,胡树林.拉美国家20世纪70年代中期以来国企改革及借鉴[J].石家庄经济学院学报,2016,39(04):15-18.</w:t>
      </w:r>
    </w:p>
    <w:p w14:paraId="0CB8F3A8" w14:textId="77777777" w:rsidR="00DF12BF" w:rsidRPr="00DF12BF" w:rsidRDefault="00DF12BF" w:rsidP="00DF12BF">
      <w:pPr>
        <w:ind w:firstLine="0"/>
        <w:jc w:val="left"/>
        <w:rPr>
          <w:sz w:val="22"/>
          <w:szCs w:val="21"/>
        </w:rPr>
      </w:pPr>
      <w:r w:rsidRPr="00DF12BF">
        <w:rPr>
          <w:sz w:val="22"/>
          <w:szCs w:val="21"/>
        </w:rPr>
        <w:t>[7]张勇.浅析当前拉美经济走势及若干思考[J].当代世界,2016(07):63-66.</w:t>
      </w:r>
    </w:p>
    <w:p w14:paraId="2E683A3E" w14:textId="77777777" w:rsidR="00DF12BF" w:rsidRPr="00DF12BF" w:rsidRDefault="00DF12BF" w:rsidP="00DF12BF">
      <w:pPr>
        <w:ind w:firstLine="0"/>
        <w:jc w:val="left"/>
        <w:rPr>
          <w:sz w:val="22"/>
          <w:szCs w:val="21"/>
        </w:rPr>
      </w:pPr>
      <w:r w:rsidRPr="00DF12BF">
        <w:rPr>
          <w:sz w:val="22"/>
          <w:szCs w:val="21"/>
        </w:rPr>
        <w:t>[8]许令仪.主权债务危机预警模型研究[J].经济视角,2016(03):16-29.</w:t>
      </w:r>
    </w:p>
    <w:p w14:paraId="6F8F1790" w14:textId="77777777" w:rsidR="00DF12BF" w:rsidRPr="00DF12BF" w:rsidRDefault="00DF12BF" w:rsidP="00DF12BF">
      <w:pPr>
        <w:ind w:firstLine="0"/>
        <w:jc w:val="left"/>
        <w:rPr>
          <w:sz w:val="22"/>
          <w:szCs w:val="21"/>
        </w:rPr>
      </w:pPr>
      <w:r w:rsidRPr="00DF12BF">
        <w:rPr>
          <w:sz w:val="22"/>
          <w:szCs w:val="21"/>
        </w:rPr>
        <w:t>[9]</w:t>
      </w:r>
      <w:proofErr w:type="gramStart"/>
      <w:r w:rsidRPr="00DF12BF">
        <w:rPr>
          <w:sz w:val="22"/>
          <w:szCs w:val="21"/>
        </w:rPr>
        <w:t>徐铭栋</w:t>
      </w:r>
      <w:proofErr w:type="gramEnd"/>
      <w:r w:rsidRPr="00DF12BF">
        <w:rPr>
          <w:sz w:val="22"/>
          <w:szCs w:val="21"/>
        </w:rPr>
        <w:t>.拉美国家债务危机的启示[J].金融博览,2016(01):61.</w:t>
      </w:r>
    </w:p>
    <w:p w14:paraId="5F87F49C" w14:textId="77777777" w:rsidR="00DF12BF" w:rsidRPr="00DF12BF" w:rsidRDefault="00DF12BF" w:rsidP="00DF12BF">
      <w:pPr>
        <w:ind w:firstLine="0"/>
        <w:jc w:val="left"/>
        <w:rPr>
          <w:rFonts w:ascii="黑体" w:eastAsia="黑体" w:hAnsi="黑体"/>
          <w:sz w:val="22"/>
          <w:szCs w:val="20"/>
        </w:rPr>
      </w:pPr>
      <w:r w:rsidRPr="00DF12BF">
        <w:rPr>
          <w:sz w:val="22"/>
          <w:szCs w:val="22"/>
        </w:rPr>
        <w:t>[10]1950～1960年的数据转引自J.M.</w:t>
      </w:r>
      <w:proofErr w:type="gramStart"/>
      <w:r w:rsidRPr="00DF12BF">
        <w:rPr>
          <w:sz w:val="22"/>
          <w:szCs w:val="22"/>
        </w:rPr>
        <w:t>亨</w:t>
      </w:r>
      <w:proofErr w:type="gramEnd"/>
      <w:r w:rsidRPr="00DF12BF">
        <w:rPr>
          <w:sz w:val="22"/>
          <w:szCs w:val="22"/>
        </w:rPr>
        <w:t>特等：《拉丁美洲的经济问题》，美国休登—密夫林出版公司，1975年，第266页；1961～1970年及1971～1980年的数据转引自拉美经委会：《拉美经委会评论》1990年12月，第116页；1980～1990年的数据引自世界银行：《1992年世界发展报告》，第218～219页。</w:t>
      </w:r>
    </w:p>
    <w:p w14:paraId="0D2FD75A" w14:textId="64E33B6E" w:rsidR="00973E0F" w:rsidRPr="00DF12BF" w:rsidRDefault="00973E0F" w:rsidP="00DF12BF">
      <w:pPr>
        <w:snapToGrid/>
        <w:spacing w:line="360" w:lineRule="auto"/>
        <w:ind w:firstLine="0"/>
        <w:jc w:val="left"/>
        <w:rPr>
          <w:rFonts w:cs="Arial"/>
          <w:color w:val="333333"/>
          <w:sz w:val="22"/>
          <w:szCs w:val="20"/>
          <w:shd w:val="clear" w:color="auto" w:fill="FFFFFF"/>
        </w:rPr>
      </w:pPr>
    </w:p>
    <w:sectPr w:rsidR="00973E0F" w:rsidRPr="00DF12BF">
      <w:footerReference w:type="default" r:id="rId14"/>
      <w:footnotePr>
        <w:numFmt w:val="decimalEnclosedCircleChinese"/>
      </w:footnotePr>
      <w:pgSz w:w="11906" w:h="16838"/>
      <w:pgMar w:top="1134" w:right="851" w:bottom="1134" w:left="850" w:header="851" w:footer="992" w:gutter="283"/>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6AF67" w14:textId="77777777" w:rsidR="00E82843" w:rsidRDefault="00E82843" w:rsidP="00FA1E32">
      <w:r>
        <w:separator/>
      </w:r>
    </w:p>
  </w:endnote>
  <w:endnote w:type="continuationSeparator" w:id="0">
    <w:p w14:paraId="28224567" w14:textId="77777777" w:rsidR="00E82843" w:rsidRDefault="00E82843" w:rsidP="00FA1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BF5E2" w14:textId="64938FB9" w:rsidR="00CD2B06" w:rsidRDefault="00CD2B06">
    <w:pPr>
      <w:pStyle w:val="a3"/>
      <w:jc w:val="center"/>
    </w:pPr>
  </w:p>
  <w:p w14:paraId="6F84D15D" w14:textId="77777777" w:rsidR="00CD2B06" w:rsidRDefault="00CD2B06">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CE076" w14:textId="4CC9FC0A" w:rsidR="00973E0F" w:rsidRDefault="00973E0F" w:rsidP="00FA1E32">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B5E58" w14:textId="77777777" w:rsidR="00973E0F" w:rsidRDefault="00715A81" w:rsidP="00FA1E32">
    <w:pPr>
      <w:pStyle w:val="a3"/>
    </w:pPr>
    <w:r>
      <w:rPr>
        <w:noProof/>
      </w:rPr>
      <mc:AlternateContent>
        <mc:Choice Requires="wps">
          <w:drawing>
            <wp:anchor distT="0" distB="0" distL="114300" distR="114300" simplePos="0" relativeHeight="251659264" behindDoc="0" locked="0" layoutInCell="1" allowOverlap="1" wp14:anchorId="613845F9" wp14:editId="46E1420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5DDBC7" w14:textId="77777777" w:rsidR="00973E0F" w:rsidRPr="00DF12BF" w:rsidRDefault="00715A81" w:rsidP="00FA1E32">
                          <w:pPr>
                            <w:rPr>
                              <w:rFonts w:eastAsiaTheme="minorEastAsia"/>
                              <w:sz w:val="18"/>
                              <w:szCs w:val="18"/>
                            </w:rPr>
                          </w:pPr>
                          <w:r w:rsidRPr="00DF12BF">
                            <w:rPr>
                              <w:rFonts w:hint="eastAsia"/>
                              <w:sz w:val="18"/>
                              <w:szCs w:val="18"/>
                            </w:rPr>
                            <w:t xml:space="preserve">第 </w:t>
                          </w:r>
                          <w:r w:rsidRPr="00DF12BF">
                            <w:rPr>
                              <w:rFonts w:hint="eastAsia"/>
                              <w:sz w:val="18"/>
                              <w:szCs w:val="18"/>
                            </w:rPr>
                            <w:fldChar w:fldCharType="begin"/>
                          </w:r>
                          <w:r w:rsidRPr="00DF12BF">
                            <w:rPr>
                              <w:rFonts w:hint="eastAsia"/>
                              <w:sz w:val="18"/>
                              <w:szCs w:val="18"/>
                            </w:rPr>
                            <w:instrText xml:space="preserve"> PAGE  \* MERGEFORMAT </w:instrText>
                          </w:r>
                          <w:r w:rsidRPr="00DF12BF">
                            <w:rPr>
                              <w:rFonts w:hint="eastAsia"/>
                              <w:sz w:val="18"/>
                              <w:szCs w:val="18"/>
                            </w:rPr>
                            <w:fldChar w:fldCharType="separate"/>
                          </w:r>
                          <w:r w:rsidRPr="00DF12BF">
                            <w:rPr>
                              <w:sz w:val="18"/>
                              <w:szCs w:val="18"/>
                            </w:rPr>
                            <w:t>1</w:t>
                          </w:r>
                          <w:r w:rsidRPr="00DF12BF">
                            <w:rPr>
                              <w:rFonts w:hint="eastAsia"/>
                              <w:sz w:val="18"/>
                              <w:szCs w:val="18"/>
                            </w:rPr>
                            <w:fldChar w:fldCharType="end"/>
                          </w:r>
                          <w:r w:rsidRPr="00DF12BF">
                            <w:rPr>
                              <w:rFonts w:hint="eastAsia"/>
                              <w:sz w:val="18"/>
                              <w:szCs w:val="18"/>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13845F9" id="_x0000_t202" coordsize="21600,21600" o:spt="202" path="m,l,21600r21600,l21600,xe">
              <v:stroke joinstyle="miter"/>
              <v:path gradientshapeok="t" o:connecttype="rect"/>
            </v:shapetype>
            <v:shape id="文本框 3"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14:paraId="3C5DDBC7" w14:textId="77777777" w:rsidR="00973E0F" w:rsidRPr="00DF12BF" w:rsidRDefault="00715A81" w:rsidP="00FA1E32">
                    <w:pPr>
                      <w:rPr>
                        <w:rFonts w:eastAsiaTheme="minorEastAsia"/>
                        <w:sz w:val="18"/>
                        <w:szCs w:val="18"/>
                      </w:rPr>
                    </w:pPr>
                    <w:r w:rsidRPr="00DF12BF">
                      <w:rPr>
                        <w:rFonts w:hint="eastAsia"/>
                        <w:sz w:val="18"/>
                        <w:szCs w:val="18"/>
                      </w:rPr>
                      <w:t xml:space="preserve">第 </w:t>
                    </w:r>
                    <w:r w:rsidRPr="00DF12BF">
                      <w:rPr>
                        <w:rFonts w:hint="eastAsia"/>
                        <w:sz w:val="18"/>
                        <w:szCs w:val="18"/>
                      </w:rPr>
                      <w:fldChar w:fldCharType="begin"/>
                    </w:r>
                    <w:r w:rsidRPr="00DF12BF">
                      <w:rPr>
                        <w:rFonts w:hint="eastAsia"/>
                        <w:sz w:val="18"/>
                        <w:szCs w:val="18"/>
                      </w:rPr>
                      <w:instrText xml:space="preserve"> PAGE  \* MERGEFORMAT </w:instrText>
                    </w:r>
                    <w:r w:rsidRPr="00DF12BF">
                      <w:rPr>
                        <w:rFonts w:hint="eastAsia"/>
                        <w:sz w:val="18"/>
                        <w:szCs w:val="18"/>
                      </w:rPr>
                      <w:fldChar w:fldCharType="separate"/>
                    </w:r>
                    <w:r w:rsidRPr="00DF12BF">
                      <w:rPr>
                        <w:sz w:val="18"/>
                        <w:szCs w:val="18"/>
                      </w:rPr>
                      <w:t>1</w:t>
                    </w:r>
                    <w:r w:rsidRPr="00DF12BF">
                      <w:rPr>
                        <w:rFonts w:hint="eastAsia"/>
                        <w:sz w:val="18"/>
                        <w:szCs w:val="18"/>
                      </w:rPr>
                      <w:fldChar w:fldCharType="end"/>
                    </w:r>
                    <w:r w:rsidRPr="00DF12BF">
                      <w:rPr>
                        <w:rFonts w:hint="eastAsia"/>
                        <w:sz w:val="18"/>
                        <w:szCs w:val="18"/>
                      </w:rPr>
                      <w:t xml:space="preserve"> 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A584E" w14:textId="77777777" w:rsidR="00E82843" w:rsidRDefault="00E82843" w:rsidP="00FA1E32">
      <w:r>
        <w:separator/>
      </w:r>
    </w:p>
  </w:footnote>
  <w:footnote w:type="continuationSeparator" w:id="0">
    <w:p w14:paraId="7CE27511" w14:textId="77777777" w:rsidR="00E82843" w:rsidRDefault="00E82843" w:rsidP="00FA1E32">
      <w:r>
        <w:continuationSeparator/>
      </w:r>
    </w:p>
  </w:footnote>
  <w:footnote w:id="1">
    <w:p w14:paraId="192CA33A" w14:textId="77777777" w:rsidR="00DF12BF" w:rsidRDefault="00DF12BF" w:rsidP="00DF12BF">
      <w:pPr>
        <w:pStyle w:val="a7"/>
      </w:pPr>
      <w:r>
        <w:rPr>
          <w:rStyle w:val="aa"/>
        </w:rPr>
        <w:footnoteRef/>
      </w:r>
      <w:r>
        <w:t xml:space="preserve"> </w:t>
      </w:r>
      <w:r w:rsidRPr="00D13987">
        <w:t xml:space="preserve"> 1950</w:t>
      </w:r>
      <w:r w:rsidRPr="00D13987">
        <w:t>～</w:t>
      </w:r>
      <w:r w:rsidRPr="00D13987">
        <w:t>1960</w:t>
      </w:r>
      <w:r w:rsidRPr="00D13987">
        <w:t>年的数据转引自</w:t>
      </w:r>
      <w:r w:rsidRPr="00D13987">
        <w:t>J.M.</w:t>
      </w:r>
      <w:proofErr w:type="gramStart"/>
      <w:r w:rsidRPr="00D13987">
        <w:t>亨</w:t>
      </w:r>
      <w:proofErr w:type="gramEnd"/>
      <w:r w:rsidRPr="00D13987">
        <w:t>特等：《拉丁美洲的经济问题》，美国休登</w:t>
      </w:r>
      <w:r w:rsidRPr="00D13987">
        <w:t>—</w:t>
      </w:r>
      <w:r w:rsidRPr="00D13987">
        <w:t>密夫林出版公司，</w:t>
      </w:r>
      <w:r w:rsidRPr="00D13987">
        <w:t>1975</w:t>
      </w:r>
      <w:r w:rsidRPr="00D13987">
        <w:t>年，第</w:t>
      </w:r>
      <w:r w:rsidRPr="00D13987">
        <w:t>266</w:t>
      </w:r>
      <w:r w:rsidRPr="00D13987">
        <w:t>页；</w:t>
      </w:r>
      <w:r w:rsidRPr="00D13987">
        <w:t>1961</w:t>
      </w:r>
      <w:r w:rsidRPr="00D13987">
        <w:t>～</w:t>
      </w:r>
      <w:r w:rsidRPr="00D13987">
        <w:t>1970</w:t>
      </w:r>
      <w:r w:rsidRPr="00D13987">
        <w:t>年及</w:t>
      </w:r>
      <w:r w:rsidRPr="00D13987">
        <w:t>1971</w:t>
      </w:r>
      <w:r w:rsidRPr="00D13987">
        <w:t>～</w:t>
      </w:r>
      <w:r w:rsidRPr="00D13987">
        <w:t>1980</w:t>
      </w:r>
      <w:r w:rsidRPr="00D13987">
        <w:t>年的数据转引自拉美经委会：《拉美经委会评论》</w:t>
      </w:r>
      <w:r w:rsidRPr="00D13987">
        <w:t>1990</w:t>
      </w:r>
      <w:r w:rsidRPr="00D13987">
        <w:t>年</w:t>
      </w:r>
      <w:r w:rsidRPr="00D13987">
        <w:t>12</w:t>
      </w:r>
      <w:r w:rsidRPr="00D13987">
        <w:t>月，第</w:t>
      </w:r>
      <w:r w:rsidRPr="00D13987">
        <w:t>116</w:t>
      </w:r>
      <w:r w:rsidRPr="00D13987">
        <w:t>页；</w:t>
      </w:r>
      <w:r w:rsidRPr="00D13987">
        <w:t>1980</w:t>
      </w:r>
      <w:r w:rsidRPr="00D13987">
        <w:t>～</w:t>
      </w:r>
      <w:r w:rsidRPr="00D13987">
        <w:t>1990</w:t>
      </w:r>
      <w:r w:rsidRPr="00D13987">
        <w:t>年的数据引自世界银行：《</w:t>
      </w:r>
      <w:r w:rsidRPr="00D13987">
        <w:t>1992</w:t>
      </w:r>
      <w:r w:rsidRPr="00D13987">
        <w:t>年世界发展报告》，第</w:t>
      </w:r>
      <w:r w:rsidRPr="00D13987">
        <w:t>218</w:t>
      </w:r>
      <w:r w:rsidRPr="00D13987">
        <w:t>～</w:t>
      </w:r>
      <w:r w:rsidRPr="00D13987">
        <w:t>219</w:t>
      </w:r>
      <w:r w:rsidRPr="00D13987">
        <w:t>页。</w:t>
      </w:r>
    </w:p>
  </w:footnote>
  <w:footnote w:id="2">
    <w:p w14:paraId="607EB35F" w14:textId="77777777" w:rsidR="00DF12BF" w:rsidRDefault="00DF12BF" w:rsidP="00DF12BF">
      <w:pPr>
        <w:pStyle w:val="a7"/>
      </w:pPr>
      <w:r>
        <w:rPr>
          <w:rStyle w:val="aa"/>
        </w:rPr>
        <w:footnoteRef/>
      </w:r>
      <w:r>
        <w:t xml:space="preserve"> </w:t>
      </w:r>
      <w:r w:rsidRPr="00D13987">
        <w:rPr>
          <w:rFonts w:hint="eastAsia"/>
        </w:rPr>
        <w:t>孙立</w:t>
      </w:r>
      <w:r w:rsidRPr="00D13987">
        <w:t>.</w:t>
      </w:r>
      <w:r w:rsidRPr="00D13987">
        <w:t>秦婷婷</w:t>
      </w:r>
      <w:r w:rsidRPr="00D13987">
        <w:t xml:space="preserve"> </w:t>
      </w:r>
      <w:r w:rsidRPr="00D13987">
        <w:t>论</w:t>
      </w:r>
      <w:r w:rsidRPr="00D13987">
        <w:t>20</w:t>
      </w:r>
      <w:r w:rsidRPr="00D13987">
        <w:t>年来拉美四次金融危机及对我国的启示</w:t>
      </w:r>
      <w:r w:rsidRPr="00D13987">
        <w:t>[</w:t>
      </w:r>
      <w:r w:rsidRPr="00D13987">
        <w:t>期刊论文</w:t>
      </w:r>
      <w:r w:rsidRPr="00D13987">
        <w:t>]-</w:t>
      </w:r>
      <w:r w:rsidRPr="00D13987">
        <w:t>东北师大学报</w:t>
      </w:r>
      <w:r w:rsidRPr="00D13987">
        <w:t>(</w:t>
      </w:r>
      <w:r w:rsidRPr="00D13987">
        <w:t>哲学社会科学</w:t>
      </w:r>
      <w:r w:rsidRPr="00D13987">
        <w:t>)</w:t>
      </w:r>
    </w:p>
  </w:footnote>
  <w:footnote w:id="3">
    <w:p w14:paraId="77B43267" w14:textId="77777777" w:rsidR="00DF12BF" w:rsidRDefault="00DF12BF" w:rsidP="00DF12BF">
      <w:pPr>
        <w:pStyle w:val="a7"/>
      </w:pPr>
      <w:r>
        <w:rPr>
          <w:rStyle w:val="aa"/>
        </w:rPr>
        <w:footnoteRef/>
      </w:r>
      <w:r>
        <w:t xml:space="preserve"> </w:t>
      </w:r>
      <w:r w:rsidRPr="00D13987">
        <w:rPr>
          <w:rFonts w:hint="eastAsia"/>
        </w:rPr>
        <w:t>张安平</w:t>
      </w:r>
      <w:r w:rsidRPr="00D13987">
        <w:t xml:space="preserve"> </w:t>
      </w:r>
      <w:r w:rsidRPr="00D13987">
        <w:t>《我国通货膨胀问题研究》</w:t>
      </w:r>
      <w:r w:rsidRPr="00D13987">
        <w:t xml:space="preserve"> 2014 </w:t>
      </w:r>
      <w:r w:rsidRPr="00D13987">
        <w:t>《商情》</w:t>
      </w:r>
    </w:p>
  </w:footnote>
  <w:footnote w:id="4">
    <w:p w14:paraId="56FE9307" w14:textId="77777777" w:rsidR="00DF12BF" w:rsidRDefault="00DF12BF" w:rsidP="00DF12BF">
      <w:pPr>
        <w:pStyle w:val="a7"/>
      </w:pPr>
      <w:r>
        <w:rPr>
          <w:rStyle w:val="aa"/>
        </w:rPr>
        <w:footnoteRef/>
      </w:r>
      <w:r>
        <w:t xml:space="preserve"> </w:t>
      </w:r>
      <w:r w:rsidRPr="00D13987">
        <w:rPr>
          <w:rFonts w:hint="eastAsia"/>
        </w:rPr>
        <w:t>孙立</w:t>
      </w:r>
      <w:r w:rsidRPr="00D13987">
        <w:t xml:space="preserve"> </w:t>
      </w:r>
      <w:r w:rsidRPr="00D13987">
        <w:t>论东南亚货币危机及对我国的启示</w:t>
      </w:r>
      <w:r w:rsidRPr="00D13987">
        <w:t xml:space="preserve"> 1998 P13</w:t>
      </w:r>
    </w:p>
  </w:footnote>
  <w:footnote w:id="5">
    <w:p w14:paraId="7F5B45E3" w14:textId="77777777" w:rsidR="00DF12BF" w:rsidRDefault="00DF12BF" w:rsidP="00DF12BF">
      <w:pPr>
        <w:pStyle w:val="a7"/>
      </w:pPr>
      <w:r>
        <w:rPr>
          <w:rStyle w:val="aa"/>
        </w:rPr>
        <w:footnoteRef/>
      </w:r>
      <w:r>
        <w:t xml:space="preserve"> </w:t>
      </w:r>
      <w:r w:rsidRPr="00D13987">
        <w:rPr>
          <w:rFonts w:hint="eastAsia"/>
        </w:rPr>
        <w:t>路名</w:t>
      </w:r>
      <w:r w:rsidRPr="00D13987">
        <w:t xml:space="preserve"> </w:t>
      </w:r>
      <w:r w:rsidRPr="00D13987">
        <w:t>《浅析欧洲主权债务危机对中国的启示》</w:t>
      </w:r>
      <w:r w:rsidRPr="00D13987">
        <w:t xml:space="preserve">2018 </w:t>
      </w:r>
      <w:r w:rsidRPr="00D13987">
        <w:t>《吉林化工学院学报》</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04CF3" w14:textId="77777777" w:rsidR="00973E0F" w:rsidRDefault="00715A81" w:rsidP="00FA1E32">
    <w:pPr>
      <w:pStyle w:val="a5"/>
    </w:pPr>
    <w:r>
      <w:rPr>
        <w:noProof/>
      </w:rPr>
      <w:drawing>
        <wp:inline distT="0" distB="0" distL="0" distR="0" wp14:anchorId="555FB8DC" wp14:editId="5443C3D6">
          <wp:extent cx="1485265" cy="354330"/>
          <wp:effectExtent l="0" t="0" r="635" b="7620"/>
          <wp:docPr id="5" name="图片 5" descr="组合zuo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组合zuoyo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5265" cy="3543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076F5"/>
    <w:multiLevelType w:val="hybridMultilevel"/>
    <w:tmpl w:val="AAA04750"/>
    <w:lvl w:ilvl="0" w:tplc="02BAE09E">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1396514"/>
    <w:multiLevelType w:val="hybridMultilevel"/>
    <w:tmpl w:val="F50EB580"/>
    <w:lvl w:ilvl="0" w:tplc="59E2C6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33A708A"/>
    <w:multiLevelType w:val="multilevel"/>
    <w:tmpl w:val="3DAC47F6"/>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58E0BA90"/>
    <w:multiLevelType w:val="singleLevel"/>
    <w:tmpl w:val="58E0BA90"/>
    <w:lvl w:ilvl="0">
      <w:start w:val="1"/>
      <w:numFmt w:val="decimal"/>
      <w:suff w:val="nothing"/>
      <w:lvlText w:val="（%1）"/>
      <w:lvlJc w:val="left"/>
    </w:lvl>
  </w:abstractNum>
  <w:abstractNum w:abstractNumId="4" w15:restartNumberingAfterBreak="0">
    <w:nsid w:val="58E0E0F8"/>
    <w:multiLevelType w:val="singleLevel"/>
    <w:tmpl w:val="58E0E0F8"/>
    <w:lvl w:ilvl="0">
      <w:start w:val="1"/>
      <w:numFmt w:val="decimal"/>
      <w:suff w:val="nothing"/>
      <w:lvlText w:val="（%1）"/>
      <w:lvlJc w:val="left"/>
    </w:lvl>
  </w:abstractNum>
  <w:abstractNum w:abstractNumId="5" w15:restartNumberingAfterBreak="0">
    <w:nsid w:val="58E22C11"/>
    <w:multiLevelType w:val="singleLevel"/>
    <w:tmpl w:val="58E22C11"/>
    <w:lvl w:ilvl="0">
      <w:start w:val="1"/>
      <w:numFmt w:val="decimal"/>
      <w:suff w:val="nothing"/>
      <w:lvlText w:val="（%1）"/>
      <w:lvlJc w:val="left"/>
    </w:lvl>
  </w:abstractNum>
  <w:abstractNum w:abstractNumId="6" w15:restartNumberingAfterBreak="0">
    <w:nsid w:val="58E75173"/>
    <w:multiLevelType w:val="singleLevel"/>
    <w:tmpl w:val="58E75173"/>
    <w:lvl w:ilvl="0">
      <w:start w:val="1"/>
      <w:numFmt w:val="decimal"/>
      <w:suff w:val="nothing"/>
      <w:lvlText w:val="（%1）"/>
      <w:lvlJc w:val="left"/>
    </w:lvl>
  </w:abstractNum>
  <w:abstractNum w:abstractNumId="7" w15:restartNumberingAfterBreak="0">
    <w:nsid w:val="6FD22DA2"/>
    <w:multiLevelType w:val="hybridMultilevel"/>
    <w:tmpl w:val="1D5248CC"/>
    <w:lvl w:ilvl="0" w:tplc="543AA87C">
      <w:start w:val="1"/>
      <w:numFmt w:val="decimal"/>
      <w:lvlText w:val="%1."/>
      <w:lvlJc w:val="left"/>
      <w:pPr>
        <w:ind w:left="644"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A2472"/>
    <w:rsid w:val="00156C63"/>
    <w:rsid w:val="00172A27"/>
    <w:rsid w:val="003222F1"/>
    <w:rsid w:val="003640A1"/>
    <w:rsid w:val="00471D34"/>
    <w:rsid w:val="0047670F"/>
    <w:rsid w:val="004D35C0"/>
    <w:rsid w:val="00577A2F"/>
    <w:rsid w:val="005E6089"/>
    <w:rsid w:val="0065649E"/>
    <w:rsid w:val="006811D3"/>
    <w:rsid w:val="00715A81"/>
    <w:rsid w:val="009354D2"/>
    <w:rsid w:val="00973E0F"/>
    <w:rsid w:val="009A251F"/>
    <w:rsid w:val="009C13E1"/>
    <w:rsid w:val="009D5BD8"/>
    <w:rsid w:val="009E34E5"/>
    <w:rsid w:val="00A72DFC"/>
    <w:rsid w:val="00BF1B7C"/>
    <w:rsid w:val="00CD2B06"/>
    <w:rsid w:val="00D162EE"/>
    <w:rsid w:val="00D3025C"/>
    <w:rsid w:val="00DD25A5"/>
    <w:rsid w:val="00DF12BF"/>
    <w:rsid w:val="00E51C45"/>
    <w:rsid w:val="00E82843"/>
    <w:rsid w:val="00F0699A"/>
    <w:rsid w:val="00F61FC5"/>
    <w:rsid w:val="00FA1E32"/>
    <w:rsid w:val="00FA6A8E"/>
    <w:rsid w:val="0FEB328D"/>
    <w:rsid w:val="18C90BF4"/>
    <w:rsid w:val="24B8491E"/>
    <w:rsid w:val="3E283CCB"/>
    <w:rsid w:val="64950A08"/>
    <w:rsid w:val="66132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B6A834"/>
  <w15:docId w15:val="{58368899-A4CE-4BF4-90A8-38F0492A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footnote text" w:uiPriority="99" w:qFormat="1"/>
    <w:lsdException w:name="header" w:qFormat="1"/>
    <w:lsdException w:name="footer" w:uiPriority="99" w:qFormat="1"/>
    <w:lsdException w:name="caption" w:semiHidden="1" w:unhideWhenUsed="1" w:qFormat="1"/>
    <w:lsdException w:name="footnote reference" w:uiPriority="99"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A1E32"/>
    <w:pPr>
      <w:widowControl w:val="0"/>
      <w:snapToGrid w:val="0"/>
      <w:spacing w:line="300" w:lineRule="auto"/>
      <w:ind w:firstLine="420"/>
      <w:jc w:val="both"/>
    </w:pPr>
    <w:rPr>
      <w:rFonts w:ascii="宋体" w:eastAsia="宋体" w:hAnsi="宋体" w:cs="宋体"/>
      <w:sz w:val="24"/>
      <w:szCs w:val="24"/>
    </w:rPr>
  </w:style>
  <w:style w:type="paragraph" w:styleId="1">
    <w:name w:val="heading 1"/>
    <w:basedOn w:val="a"/>
    <w:next w:val="a"/>
    <w:link w:val="10"/>
    <w:qFormat/>
    <w:rsid w:val="00FA1E32"/>
    <w:pPr>
      <w:keepNext/>
      <w:keepLines/>
      <w:spacing w:beforeLines="100" w:before="100" w:afterLines="100" w:after="100"/>
      <w:outlineLvl w:val="0"/>
    </w:pPr>
    <w:rPr>
      <w:rFonts w:asciiTheme="minorHAnsi" w:eastAsia="黑体" w:hAnsiTheme="minorHAnsi" w:cstheme="minorBidi"/>
      <w:b/>
      <w:bCs/>
      <w:kern w:val="44"/>
      <w:sz w:val="32"/>
      <w:szCs w:val="44"/>
    </w:rPr>
  </w:style>
  <w:style w:type="paragraph" w:styleId="2">
    <w:name w:val="heading 2"/>
    <w:basedOn w:val="a"/>
    <w:next w:val="a"/>
    <w:link w:val="20"/>
    <w:unhideWhenUsed/>
    <w:qFormat/>
    <w:pPr>
      <w:keepNext/>
      <w:keepLines/>
      <w:spacing w:beforeLines="100" w:before="100" w:afterLines="100" w:after="100"/>
      <w:outlineLvl w:val="1"/>
    </w:pPr>
    <w:rPr>
      <w:rFonts w:asciiTheme="majorHAnsi" w:eastAsia="黑体" w:hAnsiTheme="majorHAnsi" w:cstheme="majorBidi"/>
      <w:b/>
      <w:bCs/>
      <w:kern w:val="2"/>
      <w:sz w:val="28"/>
      <w:szCs w:val="32"/>
    </w:rPr>
  </w:style>
  <w:style w:type="paragraph" w:styleId="3">
    <w:name w:val="heading 3"/>
    <w:basedOn w:val="a"/>
    <w:next w:val="a"/>
    <w:link w:val="30"/>
    <w:unhideWhenUsed/>
    <w:qFormat/>
    <w:pPr>
      <w:keepNext/>
      <w:keepLines/>
      <w:spacing w:beforeLines="100" w:before="100" w:afterLines="100" w:after="100"/>
      <w:jc w:val="left"/>
      <w:outlineLvl w:val="2"/>
    </w:pPr>
    <w:rPr>
      <w:rFonts w:ascii="Calibri" w:eastAsia="黑体" w:hAnsi="Calibri" w:cs="Times New Roman"/>
      <w:b/>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jc w:val="left"/>
    </w:pPr>
    <w:rPr>
      <w:sz w:val="18"/>
      <w:szCs w:val="18"/>
    </w:rPr>
  </w:style>
  <w:style w:type="paragraph" w:styleId="a5">
    <w:name w:val="header"/>
    <w:basedOn w:val="a"/>
    <w:link w:val="a6"/>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qFormat/>
    <w:rPr>
      <w:rFonts w:asciiTheme="minorHAnsi" w:hAnsiTheme="minorHAnsi" w:cstheme="minorBidi"/>
      <w:kern w:val="2"/>
    </w:rPr>
  </w:style>
  <w:style w:type="paragraph" w:styleId="a7">
    <w:name w:val="footnote text"/>
    <w:basedOn w:val="a"/>
    <w:link w:val="a8"/>
    <w:uiPriority w:val="99"/>
    <w:qFormat/>
    <w:rsid w:val="009D5BD8"/>
    <w:pPr>
      <w:jc w:val="left"/>
    </w:pPr>
    <w:rPr>
      <w:rFonts w:ascii="Times New Roman" w:hAnsi="Times New Roman" w:cstheme="minorBidi"/>
      <w:kern w:val="2"/>
      <w:sz w:val="18"/>
    </w:rPr>
  </w:style>
  <w:style w:type="character" w:styleId="a9">
    <w:name w:val="Emphasis"/>
    <w:basedOn w:val="a0"/>
    <w:qFormat/>
    <w:rPr>
      <w:rFonts w:ascii="Times New Roman" w:eastAsia="宋体" w:hAnsi="Times New Roman" w:cs="Times New Roman"/>
      <w:i/>
    </w:rPr>
  </w:style>
  <w:style w:type="character" w:styleId="aa">
    <w:name w:val="footnote reference"/>
    <w:basedOn w:val="a0"/>
    <w:uiPriority w:val="99"/>
    <w:qFormat/>
    <w:rPr>
      <w:rFonts w:ascii="Times New Roman" w:eastAsia="宋体" w:hAnsi="Times New Roman" w:cs="Times New Roman"/>
      <w:vertAlign w:val="superscript"/>
    </w:rPr>
  </w:style>
  <w:style w:type="character" w:customStyle="1" w:styleId="10">
    <w:name w:val="标题 1 字符"/>
    <w:basedOn w:val="a0"/>
    <w:link w:val="1"/>
    <w:qFormat/>
    <w:rsid w:val="00FA1E32"/>
    <w:rPr>
      <w:rFonts w:eastAsia="黑体"/>
      <w:b/>
      <w:bCs/>
      <w:kern w:val="44"/>
      <w:sz w:val="32"/>
      <w:szCs w:val="44"/>
    </w:rPr>
  </w:style>
  <w:style w:type="character" w:customStyle="1" w:styleId="20">
    <w:name w:val="标题 2 字符"/>
    <w:basedOn w:val="a0"/>
    <w:link w:val="2"/>
    <w:uiPriority w:val="9"/>
    <w:qFormat/>
    <w:rPr>
      <w:rFonts w:asciiTheme="majorHAnsi" w:eastAsia="黑体" w:hAnsiTheme="majorHAnsi" w:cstheme="majorBidi"/>
      <w:b/>
      <w:bCs/>
      <w:kern w:val="2"/>
      <w:sz w:val="28"/>
      <w:szCs w:val="32"/>
    </w:rPr>
  </w:style>
  <w:style w:type="character" w:customStyle="1" w:styleId="30">
    <w:name w:val="标题 3 字符"/>
    <w:basedOn w:val="a0"/>
    <w:link w:val="3"/>
    <w:qFormat/>
    <w:rPr>
      <w:rFonts w:ascii="Calibri" w:eastAsia="黑体" w:hAnsi="Calibri" w:cs="Times New Roman"/>
      <w:b/>
      <w:kern w:val="2"/>
      <w:sz w:val="24"/>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styleId="ab">
    <w:name w:val="List Paragraph"/>
    <w:basedOn w:val="a"/>
    <w:uiPriority w:val="34"/>
    <w:qFormat/>
    <w:rsid w:val="00FA1E32"/>
    <w:pPr>
      <w:ind w:firstLineChars="200" w:firstLine="200"/>
    </w:pPr>
  </w:style>
  <w:style w:type="paragraph" w:styleId="ac">
    <w:name w:val="Title"/>
    <w:basedOn w:val="a"/>
    <w:next w:val="a"/>
    <w:link w:val="ad"/>
    <w:qFormat/>
    <w:rsid w:val="009A251F"/>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9A251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3025C"/>
    <w:pPr>
      <w:widowControl/>
      <w:snapToGrid/>
      <w:spacing w:beforeLines="0" w:before="240" w:afterLines="0" w:after="0" w:line="259" w:lineRule="auto"/>
      <w:ind w:firstLine="0"/>
      <w:jc w:val="left"/>
      <w:outlineLvl w:val="9"/>
    </w:pPr>
    <w:rPr>
      <w:rFonts w:asciiTheme="majorHAnsi" w:eastAsiaTheme="majorEastAsia" w:hAnsiTheme="majorHAnsi" w:cstheme="majorBidi"/>
      <w:b w:val="0"/>
      <w:bCs w:val="0"/>
      <w:color w:val="2E74B5" w:themeColor="accent1" w:themeShade="BF"/>
      <w:kern w:val="0"/>
      <w:szCs w:val="32"/>
    </w:rPr>
  </w:style>
  <w:style w:type="character" w:styleId="ae">
    <w:name w:val="Hyperlink"/>
    <w:basedOn w:val="a0"/>
    <w:uiPriority w:val="99"/>
    <w:unhideWhenUsed/>
    <w:rsid w:val="00D3025C"/>
    <w:rPr>
      <w:color w:val="0563C1" w:themeColor="hyperlink"/>
      <w:u w:val="single"/>
    </w:rPr>
  </w:style>
  <w:style w:type="character" w:customStyle="1" w:styleId="Char">
    <w:name w:val="页脚 Char"/>
    <w:uiPriority w:val="99"/>
    <w:rsid w:val="00CD2B06"/>
    <w:rPr>
      <w:kern w:val="2"/>
      <w:sz w:val="18"/>
      <w:szCs w:val="18"/>
      <w:lang w:val="x-none" w:eastAsia="x-none"/>
    </w:rPr>
  </w:style>
  <w:style w:type="character" w:customStyle="1" w:styleId="a8">
    <w:name w:val="脚注文本 字符"/>
    <w:basedOn w:val="a0"/>
    <w:link w:val="a7"/>
    <w:uiPriority w:val="99"/>
    <w:rsid w:val="00DF12BF"/>
    <w:rPr>
      <w:rFonts w:ascii="Times New Roman" w:eastAsia="宋体" w:hAnsi="Times New Roman"/>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66E1C2-5CAF-4CD6-8C1E-12FF43AB9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987</Words>
  <Characters>5627</Characters>
  <Application>Microsoft Office Word</Application>
  <DocSecurity>0</DocSecurity>
  <Lines>46</Lines>
  <Paragraphs>13</Paragraphs>
  <ScaleCrop>false</ScaleCrop>
  <Company>Kingsoft</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dd950</dc:creator>
  <cp:lastModifiedBy>晓彤 尹</cp:lastModifiedBy>
  <cp:revision>2</cp:revision>
  <dcterms:created xsi:type="dcterms:W3CDTF">2020-07-15T12:52:00Z</dcterms:created>
  <dcterms:modified xsi:type="dcterms:W3CDTF">2020-07-15T12:52:00Z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