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D26A" w14:textId="078FE21B" w:rsidR="00202227" w:rsidRDefault="00202227" w:rsidP="00AB14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现实中依据利率变化来调整自己的投资时，参考的是M</w:t>
      </w:r>
      <w:r>
        <w:t>EC</w:t>
      </w:r>
      <w:r>
        <w:rPr>
          <w:rFonts w:hint="eastAsia"/>
        </w:rPr>
        <w:t>的利率</w:t>
      </w:r>
      <w:r>
        <w:t>MEI</w:t>
      </w:r>
      <w:r>
        <w:rPr>
          <w:rFonts w:hint="eastAsia"/>
        </w:rPr>
        <w:t>的利率值？</w:t>
      </w:r>
    </w:p>
    <w:p w14:paraId="176EEF23" w14:textId="5CC8F6D7" w:rsidR="00202227" w:rsidRDefault="00202227" w:rsidP="00202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古典区域：为什么财政政策使I</w:t>
      </w:r>
      <w:r>
        <w:t>S</w:t>
      </w:r>
      <w:r>
        <w:rPr>
          <w:rFonts w:hint="eastAsia"/>
        </w:rPr>
        <w:t>曲线向右上方移动只影响利率不影响收入</w:t>
      </w:r>
    </w:p>
    <w:p w14:paraId="24B27C76" w14:textId="351217A7" w:rsidR="00202227" w:rsidRDefault="00202227" w:rsidP="00202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为什么I</w:t>
      </w:r>
      <w:r>
        <w:t>S-LM</w:t>
      </w:r>
      <w:r>
        <w:rPr>
          <w:rFonts w:hint="eastAsia"/>
        </w:rPr>
        <w:t>的均衡收入会有时候低于充分就业的收入</w:t>
      </w:r>
    </w:p>
    <w:p w14:paraId="093F0C0E" w14:textId="5434EF07" w:rsidR="00202227" w:rsidRDefault="00202227" w:rsidP="00202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说明是充分就业时的国民收入？它与均衡收入的关系是？</w:t>
      </w:r>
      <w:r w:rsidR="00AB1451">
        <w:rPr>
          <w:rFonts w:hint="eastAsia"/>
        </w:rPr>
        <w:t>（作业补充习题计算题2）</w:t>
      </w:r>
    </w:p>
    <w:sectPr w:rsidR="0020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B47C1"/>
    <w:multiLevelType w:val="hybridMultilevel"/>
    <w:tmpl w:val="1778A60E"/>
    <w:lvl w:ilvl="0" w:tplc="57049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9"/>
    <w:rsid w:val="00202227"/>
    <w:rsid w:val="00871431"/>
    <w:rsid w:val="00AB1451"/>
    <w:rsid w:val="00D3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77F"/>
  <w15:chartTrackingRefBased/>
  <w15:docId w15:val="{28A6E6A4-8619-4605-BA17-90FFBB2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筱然 上官</dc:creator>
  <cp:keywords/>
  <dc:description/>
  <cp:lastModifiedBy>筱然 上官</cp:lastModifiedBy>
  <cp:revision>3</cp:revision>
  <dcterms:created xsi:type="dcterms:W3CDTF">2022-03-19T13:26:00Z</dcterms:created>
  <dcterms:modified xsi:type="dcterms:W3CDTF">2022-03-25T02:18:00Z</dcterms:modified>
</cp:coreProperties>
</file>