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课本在解释凯恩斯区域时说，利率一旦下降到如此地的水平，政府实行扩张性货币政策，增加货币供给，不能降低利率，也不能增加收入。</w:t>
      </w:r>
    </w:p>
    <w:p>
      <w:pPr>
        <w:pStyle w:val="style0"/>
        <w:rPr/>
      </w:pPr>
      <w:r>
        <w:rPr>
          <w:rFonts w:hint="eastAsia"/>
          <w:lang w:eastAsia="zh-CN"/>
        </w:rPr>
        <w:t>这里面因果关系有些复杂，财政政策与货币政策具体是怎么影响到货币供给与投资需求的？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谢谢！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104</Characters>
  <Application>WPS Office</Application>
  <Paragraphs>4</Paragraphs>
  <CharactersWithSpaces>104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2022-03-23T15:02:16Z</dcterms:created>
  <dc:creator>M2007J17C</dc:creator>
  <lastModifiedBy>M2007J17C</lastModifiedBy>
  <dcterms:modified xsi:type="dcterms:W3CDTF">2022-03-23T15:03:57Z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34e37ae01858466093fa568b6a80db88</vt:lpwstr>
  </property>
</Properties>
</file>