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dd6401c827044deb" /></Relationships>
</file>

<file path=word/document.xml><?xml version="1.0" encoding="utf-8"?>
<w:document xmlns:r="http://schemas.openxmlformats.org/officeDocument/2006/relationships" xmlns:w="http://schemas.openxmlformats.org/wordprocessingml/2006/main">
  <w:body>
    <w:p>
      <w:pPr>
        <w:spacing w:before="3000"/>
      </w:pPr>
      <w:r/>
    </w:p>
    <w:p>
      <w:pPr>
        <w:spacing w:after="200"/>
        <w:jc w:val="center"/>
      </w:pPr>
      <w:r>
        <w:rPr>
          <w:b/>
          <w:color w:val="0c9ce4"/>
          <w:sz w:val="72"/>
        </w:rPr>
        <w:t>OOSA Digital OPS</w:t>
      </w:r>
    </w:p>
    <w:p>
      <w:pPr>
        <w:spacing w:after="400"/>
        <w:jc w:val="center"/>
      </w:pPr>
      <w:r>
        <w:rPr>
          <w:color w:val="1a2a32"/>
          <w:sz w:val="32"/>
        </w:rPr>
        <w:t>Flight Operations Center</w:t>
      </w:r>
    </w:p>
    <w:p>
      <w:pPr>
        <w:spacing w:before="600" w:after="200"/>
        <w:jc w:val="center"/>
      </w:pPr>
      <w:r>
        <w:rPr>
          <w:b/>
          <w:bCs/>
          <w:color w:val="0c9ce4"/>
          <w:sz w:val="56"/>
          <w:rtl w:val="true"/>
        </w:rPr>
        <w:t>نظام أووسا الرقمي للعمليات</w:t>
      </w:r>
    </w:p>
    <w:p>
      <w:pPr>
        <w:spacing w:after="800"/>
        <w:jc w:val="center"/>
      </w:pPr>
      <w:r>
        <w:rPr>
          <w:color w:val="1a2a32"/>
          <w:sz w:val="28"/>
          <w:rtl w:val="true"/>
        </w:rPr>
        <w:t>مركز عمليات الطيران</w:t>
      </w:r>
    </w:p>
    <w:p>
      <w:pPr>
        <w:spacing w:after="100"/>
        <w:jc w:val="center"/>
      </w:pPr>
      <w:r>
        <w:rPr>
          <w:color w:val="10b981"/>
          <w:sz w:val="28"/>
        </w:rPr>
        <w:t>AIS Staff Introduction &amp; User Guide</w:t>
      </w:r>
    </w:p>
    <w:p>
      <w:pPr>
        <w:spacing w:after="600"/>
        <w:jc w:val="center"/>
      </w:pPr>
      <w:r>
        <w:rPr>
          <w:color w:val="10b981"/>
          <w:sz w:val="26"/>
          <w:rtl w:val="true"/>
        </w:rPr>
        <w:t>دليل المستخدم لموظفي المعلومات الجوية</w:t>
      </w:r>
    </w:p>
    <w:p>
      <w:pPr>
        <w:spacing w:before="2000"/>
        <w:jc w:val="center"/>
      </w:pPr>
      <w:r>
        <w:rPr>
          <w:color w:val="5a6b72"/>
          <w:sz w:val="20"/>
        </w:rPr>
        <w:t>Developed by: </w:t>
      </w:r>
      <w:r>
        <w:rPr>
          <w:b/>
          <w:color w:val="0c9ce4"/>
          <w:sz w:val="20"/>
        </w:rPr>
        <w:t>Tariq Al Amri</w:t>
      </w:r>
    </w:p>
    <w:p>
      <w:pPr>
        <w:spacing w:after="200"/>
        <w:jc w:val="center"/>
      </w:pPr>
      <w:r>
        <w:rPr>
          <w:color w:val="8a9aa0"/>
          <w:sz w:val="18"/>
        </w:rPr>
        <w:t>Salalah International Airport (OOSA/SLL) | 2024</w:t>
      </w:r>
    </w:p>
    <w:p>
      <w:pPr>
        <w:sectPr>
          <w:type w:val="nextPage"/>
          <w:pgSz w:w="11906" w:h="16838"/>
          <w:pgMar w:top="1440" w:right="1440" w:bottom="1440" w:left="1440" w:header="720" w:footer="720"/>
          <w:titlePg/>
        </w:sectPr>
      </w:pPr>
    </w:p>
    <w:p>
      <w:pPr>
        <w:spacing w:after="400"/>
        <w:jc w:val="center"/>
      </w:pPr>
      <w:r>
        <w:rPr>
          <w:b/>
          <w:color w:val="0c9ce4"/>
          <w:sz w:val="36"/>
        </w:rPr>
        <w:t>Table of Contents / </w:t>
      </w:r>
      <w:r>
        <w:rPr>
          <w:b/>
          <w:bCs/>
          <w:color w:val="0c9ce4"/>
          <w:sz w:val="36"/>
          <w:rtl w:val="true"/>
        </w:rPr>
        <w:t>جدول المحتويات</w:t>
      </w:r>
    </w:p>
    <w:p>
      <w:pPr>
        <w:spacing w:after="400"/>
      </w:pPr>
      <w:r>
        <w:rPr>
          <w:color w:val="8a9aa0"/>
          <w:sz w:val="18"/>
        </w:rPr>
        <w:t>Right-click and select 'Update Field' to refresh page numbers</w:t>
      </w:r>
    </w:p>
    <w:p>
      <w:r>
        <w:fldChar w:fldCharType="begin"/>
      </w:r>
      <w:r>
        <w:instrText xml:space="preserve"> TOC \o "1-3" \h \z \u </w:instrText>
      </w:r>
      <w:r>
        <w:fldChar w:fldCharType="separate"/>
      </w:r>
    </w:p>
    <w:p>
      <w:pPr>
        <w:pStyle w:val="TOC1"/>
      </w:pPr>
      <w:r>
        <w:t>1. Executive Summary / </w:t>
      </w:r>
      <w:r>
        <w:tab/>
      </w:r>
      <w:r>
        <w:t>3</w:t>
      </w:r>
    </w:p>
    <w:p>
      <w:pPr>
        <w:pStyle w:val="TOC1"/>
      </w:pPr>
      <w:r>
        <w:t>2. System Overview / </w:t>
      </w:r>
      <w:r>
        <w:tab/>
      </w:r>
      <w:r>
        <w:t>4</w:t>
      </w:r>
    </w:p>
    <w:p>
      <w:pPr>
        <w:pStyle w:val="TOC1"/>
      </w:pPr>
      <w:r>
        <w:t>3. Dashboard Module / </w:t>
      </w:r>
      <w:r>
        <w:tab/>
      </w:r>
      <w:r>
        <w:t>5</w:t>
      </w:r>
    </w:p>
    <w:p>
      <w:pPr>
        <w:pStyle w:val="TOC1"/>
      </w:pPr>
      <w:r>
        <w:t>4. Live Flight Radar / </w:t>
      </w:r>
      <w:r>
        <w:tab/>
      </w:r>
      <w:r>
        <w:t>6</w:t>
      </w:r>
    </w:p>
    <w:p>
      <w:pPr>
        <w:pStyle w:val="TOC1"/>
      </w:pPr>
      <w:r>
        <w:t>5. Weather Station / </w:t>
      </w:r>
      <w:r>
        <w:tab/>
      </w:r>
      <w:r>
        <w:t>7</w:t>
      </w:r>
    </w:p>
    <w:p>
      <w:pPr>
        <w:pStyle w:val="TOC1"/>
      </w:pPr>
      <w:r>
        <w:t>6. Flight Plan Validator / </w:t>
      </w:r>
      <w:r>
        <w:tab/>
      </w:r>
      <w:r>
        <w:t>8</w:t>
      </w:r>
    </w:p>
    <w:p>
      <w:pPr>
        <w:pStyle w:val="TOC1"/>
      </w:pPr>
      <w:r>
        <w:t>7. NOTAM Decoder / </w:t>
      </w:r>
      <w:r>
        <w:tab/>
      </w:r>
      <w:r>
        <w:t>9</w:t>
      </w:r>
    </w:p>
    <w:p>
      <w:pPr>
        <w:pStyle w:val="TOC1"/>
      </w:pPr>
      <w:r>
        <w:t>8. User Guide / </w:t>
      </w:r>
      <w:r>
        <w:tab/>
      </w:r>
      <w:r>
        <w:t>10</w:t>
      </w:r>
    </w:p>
    <w:p>
      <w:pPr>
        <w:pStyle w:val="TOC1"/>
      </w:pPr>
      <w:r>
        <w:t>9. Data Sources &amp; APIs / </w:t>
      </w:r>
      <w:r>
        <w:tab/>
      </w:r>
      <w:r>
        <w:t>11</w:t>
      </w:r>
    </w:p>
    <w:p>
      <w:pPr>
        <w:pStyle w:val="TOC1"/>
      </w:pPr>
      <w:r>
        <w:t>10. Disclaimer / </w:t>
      </w:r>
      <w:r>
        <w:tab/>
      </w:r>
      <w:r>
        <w:t>12</w:t>
      </w:r>
    </w:p>
    <w:p>
      <w:r>
        <w:fldChar w:fldCharType="end"/>
      </w:r>
    </w:p>
    <w:p>
      <w:pPr>
        <w:sectPr>
          <w:type w:val="nextPage"/>
          <w:pgSz w:w="11906" w:h="16838"/>
          <w:pgMar w:top="1440" w:right="1440" w:bottom="1440" w:left="1440" w:header="720" w:footer="720"/>
        </w:sectPr>
      </w:pPr>
    </w:p>
    <w:p>
      <w:pPr>
        <w:pStyle w:val="Heading1"/>
      </w:pPr>
      <w:r>
        <w:rPr>
          <w:color w:val="FFFFFF"/>
        </w:rPr>
        <w:t>1. Executive Summary / </w:t>
      </w:r>
      <w:r>
        <w:rPr>
          <w:color w:val="FFFFFF"/>
          <w:rtl w:val="true"/>
        </w:rPr>
        <w:t>1. الملخص التنفيذي</w:t>
      </w:r>
    </w:p>
    <w:p>
      <w:r>
        <w:t>OOSA Digital OPS is a comprehensive, browser-based Flight Operations Center specifically designed for Salalah International Airport (ICAO: OOSA, IATA: SLL) in Oman. The application integrates real-time flight tracking, meteorological data, flight plan validation, and NOTAM decoding into a single, mobile-responsive interface suitable for Air Traffic Control (ATC), airline operations, and aviation enthusiasts.</w:t>
      </w:r>
    </w:p>
    <w:p>
      <w:pPr>
        <w:bidi/>
        <w:jc w:val="right"/>
      </w:pPr>
      <w:r>
        <w:rPr>
          <w:rtl w:val="true"/>
        </w:rPr>
        <w:t>نظام أووسا الرقمي للعمليات هو مركز عمليات طيران شامل يعمل عبر المتصفح، تم تصميمه خصيصاً لمطار صلالة الدولي (أيكاو: أووسا، أياتا: أسأل) في سلطنة عمان. يجمع التطبيق بين تتبع الرحلات الجوية في الوقت الفعلي، وبيانات الأرصاد الجوية، والتحقق من خطط الطيران، وفك تشفير النوتام في واجهة واحدة متجاوبة مع الأجهزة المحمولة، مناسبة لمراقبة الحركة الجوية، وعمليات شركات الطيران، وعشاق الطيران.</w:t>
      </w:r>
    </w:p>
    <w:p>
      <w:pPr>
        <w:pStyle w:val="Heading2"/>
      </w:pPr>
      <w:r>
        <w:t>Key Features / </w:t>
      </w:r>
      <w:r>
        <w:rPr>
          <w:rtl w:val="true"/>
        </w:rPr>
        <w:t>الميزات الرئيسية</w:t>
      </w:r>
    </w:p>
    <w:p>
      <w:pPr>
        <w:ind w:left="720"/>
      </w:pPr>
      <w:r>
        <w:t>• Real-time flight tracking within 50nm of OOSA using OpenSky Network ADS-B data</w:t>
      </w:r>
    </w:p>
    <w:p>
      <w:pPr>
        <w:bidi/>
        <w:ind w:right="720"/>
        <w:jc w:val="right"/>
      </w:pPr>
      <w:r>
        <w:rPr>
          <w:rtl w:val="true"/>
        </w:rPr>
        <w:t>تتبع الرحلات الجوية في الوقت الفعلي ضمن نطاق 50 ميل بحري من مطار صلالة •</w:t>
      </w:r>
    </w:p>
    <w:p>
      <w:pPr>
        <w:ind w:left="720"/>
      </w:pPr>
      <w:r>
        <w:t>• Live METAR and TAF weather data from NOAA ADDS</w:t>
      </w:r>
    </w:p>
    <w:p>
      <w:pPr>
        <w:bidi/>
        <w:ind w:right="720"/>
        <w:jc w:val="right"/>
      </w:pPr>
      <w:r>
        <w:rPr>
          <w:rtl w:val="true"/>
        </w:rPr>
        <w:t>بيانات الطقس الحية (ميتار وتاف) من خدمة نواة للبيانات الرقمية •</w:t>
      </w:r>
    </w:p>
    <w:p>
      <w:pPr>
        <w:ind w:left="720"/>
      </w:pPr>
      <w:r>
        <w:t>• ICAO Flight Plan Field 18 validation tool</w:t>
      </w:r>
    </w:p>
    <w:p>
      <w:pPr>
        <w:bidi/>
        <w:ind w:right="720"/>
        <w:jc w:val="right"/>
      </w:pPr>
      <w:r>
        <w:rPr>
          <w:rtl w:val="true"/>
        </w:rPr>
        <w:t>أداة التحقق من حقل 18 لخطة الطيران بالمعايير الدولية •</w:t>
      </w:r>
    </w:p>
    <w:p>
      <w:pPr>
        <w:ind w:left="720"/>
      </w:pPr>
      <w:r>
        <w:t>• NOTAM decoder with abbreviation expansion</w:t>
      </w:r>
    </w:p>
    <w:p>
      <w:pPr>
        <w:bidi/>
        <w:ind w:right="720"/>
        <w:jc w:val="right"/>
      </w:pPr>
      <w:r>
        <w:rPr>
          <w:rtl w:val="true"/>
        </w:rPr>
        <w:t>فك تشفير النوتام مع توسيع الاختصارات •</w:t>
      </w:r>
    </w:p>
    <w:p>
      <w:pPr>
        <w:pStyle w:val="Heading1"/>
      </w:pPr>
      <w:r>
        <w:rPr>
          <w:color w:val="FFFFFF"/>
        </w:rPr>
        <w:t>2. System Overview / </w:t>
      </w:r>
      <w:r>
        <w:rPr>
          <w:color w:val="FFFFFF"/>
          <w:rtl w:val="true"/>
        </w:rPr>
        <w:t>2. نظرة عامة على النظام</w:t>
      </w:r>
    </w:p>
    <w:p>
      <w:pPr>
        <w:pStyle w:val="Heading2"/>
      </w:pPr>
      <w:r>
        <w:t>Technology Stack / </w:t>
      </w:r>
      <w:r>
        <w:rPr>
          <w:rtl w:val="true"/>
        </w:rPr>
        <w:t>المكدس التقني</w:t>
      </w:r>
    </w:p>
    <w:p>
      <w:r>
        <w:t>The application is built using modern web technologies to ensure reliability, performance, and ease of deployment:</w:t>
      </w:r>
    </w:p>
    <w:p>
      <w:pPr>
        <w:bidi/>
        <w:jc w:val="right"/>
      </w:pPr>
      <w:r>
        <w:rPr>
          <w:rtl w:val="true"/>
        </w:rPr>
        <w:t>تم بناء التطبيق باستخدام تقنيات الويب الحديثة لضمان الموثوقية والأداء وسهولة النشر:</w:t>
      </w:r>
    </w:p>
    <w:tbl>
      <w:tblPr>
        <w:tblW w:w="5000" w:type="pct"/>
        <w:tblBorders>
          <w:top w:val="single" w:color="0c9ce4" w:sz="8"/>
          <w:left w:val="single" w:color="d0e4ec" w:sz="4"/>
          <w:bottom w:val="single" w:color="0c9ce4" w:sz="8"/>
          <w:right w:val="single" w:color="d0e4ec" w:sz="4"/>
          <w:insideH w:val="single" w:color="d0e4ec" w:sz="4"/>
          <w:insideV w:val="single" w:color="d0e4ec" w:sz="4"/>
        </w:tblBorders>
        <w:tblCellMar>
          <w:top w:w="100" w:type="dxa"/>
          <w:left w:w="150" w:type="dxa"/>
          <w:bottom w:w="100" w:type="dxa"/>
          <w:right w:w="150" w:type="dxa"/>
        </w:tblCellMar>
      </w:tblPr>
      <w:tblGrid>
        <w:gridCol w:w="2500"/>
        <w:gridCol w:w="3500"/>
        <w:gridCol w:w="4000"/>
      </w:tblGrid>
      <w:tr>
        <w:trPr>
          <w:tblHeader/>
        </w:trPr>
        <w:tc>
          <w:tcPr>
            <w:shd w:val="clear" w:fill="0c9ce4"/>
            <w:vAlign w:val="center"/>
          </w:tcPr>
          <w:p>
            <w:pPr>
              <w:jc w:val="center"/>
            </w:pPr>
            <w:r>
              <w:rPr>
                <w:b/>
                <w:bCs/>
                <w:color w:val="FFFFFF"/>
              </w:rPr>
              <w:t>Layer / الطبقة</w:t>
            </w:r>
          </w:p>
        </w:tc>
        <w:tc>
          <w:tcPr>
            <w:shd w:val="clear" w:fill="0c9ce4"/>
            <w:vAlign w:val="center"/>
          </w:tcPr>
          <w:p>
            <w:pPr>
              <w:jc w:val="center"/>
            </w:pPr>
            <w:r>
              <w:rPr>
                <w:b/>
                <w:bCs/>
                <w:color w:val="FFFFFF"/>
              </w:rPr>
              <w:t>Technology / التقنية</w:t>
            </w:r>
          </w:p>
        </w:tc>
        <w:tc>
          <w:tcPr>
            <w:shd w:val="clear" w:fill="0c9ce4"/>
            <w:vAlign w:val="center"/>
          </w:tcPr>
          <w:p>
            <w:pPr>
              <w:jc w:val="center"/>
            </w:pPr>
            <w:r>
              <w:rPr>
                <w:b/>
                <w:bCs/>
                <w:color w:val="FFFFFF"/>
              </w:rPr>
              <w:t>Purpose / الغرض</w:t>
            </w:r>
          </w:p>
        </w:tc>
      </w:tr>
      <w:tr>
        <w:tc>
          <w:tcPr>
            <w:vAlign w:val="center"/>
          </w:tcPr>
          <w:p>
            <w:pPr>
              <w:jc w:val="left"/>
            </w:pPr>
            <w:r>
              <w:t>Frontend</w:t>
            </w:r>
          </w:p>
        </w:tc>
        <w:tc>
          <w:tcPr>
            <w:vAlign w:val="center"/>
          </w:tcPr>
          <w:p>
            <w:pPr>
              <w:jc w:val="left"/>
            </w:pPr>
            <w:r>
              <w:t>React + TypeScript + Vite</w:t>
            </w:r>
          </w:p>
        </w:tc>
        <w:tc>
          <w:tcPr>
            <w:vAlign w:val="center"/>
          </w:tcPr>
          <w:p>
            <w:pPr>
              <w:jc w:val="left"/>
            </w:pPr>
            <w:r>
              <w:t>UI rendering, responsive design</w:t>
            </w:r>
          </w:p>
        </w:tc>
      </w:tr>
      <w:tr>
        <w:tc>
          <w:tcPr>
            <w:vAlign w:val="center"/>
          </w:tcPr>
          <w:p>
            <w:pPr>
              <w:jc w:val="left"/>
            </w:pPr>
            <w:r>
              <w:t>Styling</w:t>
            </w:r>
          </w:p>
        </w:tc>
        <w:tc>
          <w:tcPr>
            <w:vAlign w:val="center"/>
          </w:tcPr>
          <w:p>
            <w:pPr>
              <w:jc w:val="left"/>
            </w:pPr>
            <w:r>
              <w:t>Tailwind CSS</w:t>
            </w:r>
          </w:p>
        </w:tc>
        <w:tc>
          <w:tcPr>
            <w:vAlign w:val="center"/>
          </w:tcPr>
          <w:p>
            <w:pPr>
              <w:jc w:val="left"/>
            </w:pPr>
            <w:r>
              <w:t>Modern utility-first CSS</w:t>
            </w:r>
          </w:p>
        </w:tc>
      </w:tr>
      <w:tr>
        <w:tc>
          <w:tcPr>
            <w:vAlign w:val="center"/>
          </w:tcPr>
          <w:p>
            <w:pPr>
              <w:jc w:val="left"/>
            </w:pPr>
            <w:r>
              <w:t>Mapping</w:t>
            </w:r>
          </w:p>
        </w:tc>
        <w:tc>
          <w:tcPr>
            <w:vAlign w:val="center"/>
          </w:tcPr>
          <w:p>
            <w:pPr>
              <w:jc w:val="left"/>
            </w:pPr>
            <w:r>
              <w:t>Leaflet.js</w:t>
            </w:r>
          </w:p>
        </w:tc>
        <w:tc>
          <w:tcPr>
            <w:vAlign w:val="center"/>
          </w:tcPr>
          <w:p>
            <w:pPr>
              <w:jc w:val="left"/>
            </w:pPr>
            <w:r>
              <w:t>Interactive flight radar maps</w:t>
            </w:r>
          </w:p>
        </w:tc>
      </w:tr>
      <w:tr>
        <w:tc>
          <w:tcPr>
            <w:vAlign w:val="center"/>
          </w:tcPr>
          <w:p>
            <w:pPr>
              <w:jc w:val="left"/>
            </w:pPr>
            <w:r>
              <w:t>Icons</w:t>
            </w:r>
          </w:p>
        </w:tc>
        <w:tc>
          <w:tcPr>
            <w:vAlign w:val="center"/>
          </w:tcPr>
          <w:p>
            <w:pPr>
              <w:jc w:val="left"/>
            </w:pPr>
            <w:r>
              <w:t>Lucide React</w:t>
            </w:r>
          </w:p>
        </w:tc>
        <w:tc>
          <w:tcPr>
            <w:vAlign w:val="center"/>
          </w:tcPr>
          <w:p>
            <w:pPr>
              <w:jc w:val="left"/>
            </w:pPr>
            <w:r>
              <w:t>Consistent iconography</w:t>
            </w:r>
          </w:p>
        </w:tc>
      </w:tr>
      <w:tr>
        <w:tc>
          <w:tcPr>
            <w:vAlign w:val="center"/>
          </w:tcPr>
          <w:p>
            <w:pPr>
              <w:jc w:val="left"/>
            </w:pPr>
            <w:r>
              <w:t>Typography</w:t>
            </w:r>
          </w:p>
        </w:tc>
        <w:tc>
          <w:tcPr>
            <w:vAlign w:val="center"/>
          </w:tcPr>
          <w:p>
            <w:pPr>
              <w:jc w:val="left"/>
            </w:pPr>
            <w:r>
              <w:t>Space Grotesk, JetBrains Mono</w:t>
            </w:r>
          </w:p>
        </w:tc>
        <w:tc>
          <w:tcPr>
            <w:vAlign w:val="center"/>
          </w:tcPr>
          <w:p>
            <w:pPr>
              <w:jc w:val="left"/>
            </w:pPr>
            <w:r>
              <w:t>Modern aviation aesthetic</w:t>
            </w:r>
          </w:p>
        </w:tc>
      </w:tr>
    </w:tbl>
    <w:p>
      <w:pPr>
        <w:pStyle w:val="Heading2"/>
      </w:pPr>
      <w:r>
        <w:t>System Architecture / </w:t>
      </w:r>
      <w:r>
        <w:rPr>
          <w:rtl w:val="true"/>
        </w:rPr>
        <w:t>هندسة النظام</w:t>
      </w:r>
    </w:p>
    <w:p>
      <w:r>
        <w:t>The system follows a client-side architecture with no backend server required. All data processing occurs in the user's browser, with API calls made directly to external data sources (OpenSky Network, NOAA ADDS). This design ensures:</w:t>
      </w:r>
    </w:p>
    <w:p>
      <w:pPr>
        <w:bidi/>
        <w:jc w:val="right"/>
      </w:pPr>
      <w:r>
        <w:rPr>
          <w:rtl w:val="true"/>
        </w:rPr>
        <w:t>يتبع النظام هندسة جانب العميل دون الحاجة إلى خادم خلفي. تتم جميع عمليات معالجة البيانات في متصفح المستخدم، مع إجراء مكالمات واجهة برمجة التطبيقات مباشرة إلى مصادر البيانات الخارجية. يضمن هذا التصميم:</w:t>
      </w:r>
    </w:p>
    <w:p>
      <w:pPr>
        <w:ind w:left="720"/>
      </w:pPr>
      <w:r>
        <w:t>• No user data storage - completely stateless application</w:t>
      </w:r>
    </w:p>
    <w:p>
      <w:pPr>
        <w:bidi/>
        <w:ind w:right="720"/>
        <w:jc w:val="right"/>
      </w:pPr>
      <w:r>
        <w:rPr>
          <w:rtl w:val="true"/>
        </w:rPr>
        <w:t>عدم تخزين بيانات المستخدم - تطبيق عديم الحالة تماماً •</w:t>
      </w:r>
    </w:p>
    <w:p>
      <w:pPr>
        <w:ind w:left="720"/>
      </w:pPr>
      <w:r>
        <w:t>• Fast initial load (&lt; 2 seconds)</w:t>
      </w:r>
    </w:p>
    <w:p>
      <w:pPr>
        <w:bidi/>
        <w:ind w:right="720"/>
        <w:jc w:val="right"/>
      </w:pPr>
      <w:r>
        <w:rPr>
          <w:rtl w:val="true"/>
        </w:rPr>
        <w:t>تحميل أولي سريع (أقل من ثانيتين) •</w:t>
      </w:r>
    </w:p>
    <w:p>
      <w:pPr>
        <w:ind w:left="720"/>
      </w:pPr>
      <w:r>
        <w:t>• Mobile-responsive design for field operations</w:t>
      </w:r>
    </w:p>
    <w:p>
      <w:pPr>
        <w:bidi/>
        <w:ind w:right="720"/>
        <w:jc w:val="right"/>
      </w:pPr>
      <w:r>
        <w:rPr>
          <w:rtl w:val="true"/>
        </w:rPr>
        <w:t>تصميم متجاوب مع الهواتف المحمولة للعمليات الميدانية •</w:t>
      </w:r>
    </w:p>
    <w:p>
      <w:pPr>
        <w:pStyle w:val="Heading1"/>
      </w:pPr>
      <w:r>
        <w:rPr>
          <w:color w:val="FFFFFF"/>
        </w:rPr>
        <w:t>3. Dashboard Module / </w:t>
      </w:r>
      <w:r>
        <w:rPr>
          <w:color w:val="FFFFFF"/>
          <w:rtl w:val="true"/>
        </w:rPr>
        <w:t>3. وحدة لوحة المعلومات</w:t>
      </w:r>
    </w:p>
    <w:p>
      <w:r>
        <w:t>The Dashboard serves as the central command center providing an operational overview of all airport activities. It displays:</w:t>
      </w:r>
    </w:p>
    <w:p>
      <w:pPr>
        <w:bidi/>
        <w:jc w:val="right"/>
      </w:pPr>
      <w:r>
        <w:rPr>
          <w:rtl w:val="true"/>
        </w:rPr>
        <w:t>تعمل لوحة المعلومات كمركز قيادة مركزي يوفر نظرة عامة تشغيلية على جميع أنشطة المطار. تعرض:</w:t>
      </w:r>
    </w:p>
    <w:p>
      <w:pPr>
        <w:pStyle w:val="Heading3"/>
      </w:pPr>
      <w:r>
        <w:t>Time Display / </w:t>
      </w:r>
      <w:r>
        <w:rPr>
          <w:rtl w:val="true"/>
        </w:rPr>
        <w:t>عرض الوقت</w:t>
      </w:r>
    </w:p>
    <w:p>
      <w:r>
        <w:t>Real-time UTC (Zulu) time and GST (Gulf Standard Time, UTC+4) are displayed in the header, updating every second. This ensures all operational staff are synchronized to the same time reference.</w:t>
      </w:r>
    </w:p>
    <w:p>
      <w:pPr>
        <w:bidi/>
        <w:jc w:val="right"/>
      </w:pPr>
      <w:r>
        <w:rPr>
          <w:rtl w:val="true"/>
        </w:rPr>
        <w:t>يتم عرض توقيت التوقيت العالمي المنسق (زولو) والتوقيت الخليجي (توقيت غرينتش +4) في الرأس، مع التحديث كل ثانية. هذا يضمن تزامن جميع الموظفين التشغيليين على نفس مرجع الوقت.</w:t>
      </w:r>
    </w:p>
    <w:p>
      <w:pPr>
        <w:pStyle w:val="Heading3"/>
      </w:pPr>
      <w:r>
        <w:t>Quick Status Cards / </w:t>
      </w:r>
      <w:r>
        <w:rPr>
          <w:rtl w:val="true"/>
        </w:rPr>
        <w:t>بطاقات الحالة السريعة</w:t>
      </w:r>
    </w:p>
    <w:p>
      <w:r>
        <w:t>Two primary status cards provide immediate operational awareness:</w:t>
      </w:r>
    </w:p>
    <w:p>
      <w:pPr>
        <w:bidi/>
        <w:jc w:val="right"/>
      </w:pPr>
      <w:r>
        <w:rPr>
          <w:rtl w:val="true"/>
        </w:rPr>
        <w:t>توفر بطاقتا الحالة الرئيسيتان إدراكاً تشغيلياً فورياً:</w:t>
      </w:r>
    </w:p>
    <w:p>
      <w:pPr>
        <w:ind w:left="720"/>
      </w:pPr>
      <w:r>
        <w:t>• Active Flights: Shows current aircraft count within the 50nm radar coverage area, with breakdown of arriving vs departing flights</w:t>
      </w:r>
    </w:p>
    <w:p>
      <w:pPr>
        <w:bidi/>
        <w:ind w:right="720"/>
        <w:jc w:val="right"/>
      </w:pPr>
      <w:r>
        <w:rPr>
          <w:rtl w:val="true"/>
        </w:rPr>
        <w:t>الرحلات النشطة: تعرض عدد الطائرات الحالي ضمن منطقة تغطية الرادار 50 ميل بحري، مع تفصيل الرحلات القادمة vs المغادرة •</w:t>
      </w:r>
    </w:p>
    <w:p>
      <w:pPr>
        <w:ind w:left="720"/>
      </w:pPr>
      <w:r>
        <w:t>• Weather Conditions: Displays current wind direction/speed, visibility, and QNH from the latest METAR</w:t>
      </w:r>
    </w:p>
    <w:p>
      <w:pPr>
        <w:bidi/>
        <w:ind w:right="720"/>
        <w:jc w:val="right"/>
      </w:pPr>
      <w:r>
        <w:rPr>
          <w:rtl w:val="true"/>
        </w:rPr>
        <w:t>الظروف الجوية: تعرض اتجاه/سرعة الرياح الحالية، والرؤية، وضغط المسند من أحدث تقرير ميتار •</w:t>
      </w:r>
    </w:p>
    <w:p>
      <w:pPr>
        <w:pStyle w:val="Heading1"/>
      </w:pPr>
      <w:r>
        <w:rPr>
          <w:color w:val="FFFFFF"/>
        </w:rPr>
        <w:t>4. Live Flight Radar / </w:t>
      </w:r>
      <w:r>
        <w:rPr>
          <w:color w:val="FFFFFF"/>
          <w:rtl w:val="true"/>
        </w:rPr>
        <w:t>4. رادار الرحلات الحية</w:t>
      </w:r>
    </w:p>
    <w:p>
      <w:r>
        <w:t>The Flight Radar module provides real-time ADS-B aircraft tracking within a 50 nautical mile radius of Salalah International Airport.</w:t>
      </w:r>
    </w:p>
    <w:p>
      <w:pPr>
        <w:bidi/>
        <w:jc w:val="right"/>
      </w:pPr>
      <w:r>
        <w:rPr>
          <w:rtl w:val="true"/>
        </w:rPr>
        <w:t>توفر وحدة رادار الرحلات تتبعاً فورياً للطائرات عبر نظام ADS-B ضمن نطاق 50 ميل بحري من مطار صلالة الدولي.</w:t>
      </w:r>
    </w:p>
    <w:p>
      <w:pPr>
        <w:pStyle w:val="Heading2"/>
      </w:pPr>
      <w:r>
        <w:t>Data Source / </w:t>
      </w:r>
      <w:r>
        <w:rPr>
          <w:rtl w:val="true"/>
        </w:rPr>
        <w:t>مصدر البيانات</w:t>
      </w:r>
    </w:p>
    <w:p>
      <w:r>
        <w:t>The radar uses the OpenSky Network API (https://opensky-network.org/), which aggregates ADS-B data from a global network of volunteer receivers. Key characteristics:</w:t>
      </w:r>
    </w:p>
    <w:p>
      <w:pPr>
        <w:bidi/>
        <w:ind w:right="720"/>
        <w:jc w:val="right"/>
      </w:pPr>
      <w:r>
        <w:rPr>
          <w:rtl w:val="true"/>
        </w:rPr>
        <w:t>مجاني للاستخدام غير التجاري •</w:t>
      </w:r>
    </w:p>
    <w:p>
      <w:pPr>
        <w:ind w:left="720"/>
      </w:pPr>
      <w:r>
        <w:t>• No API key required for anonymous access</w:t>
      </w:r>
    </w:p>
    <w:p>
      <w:pPr>
        <w:bidi/>
        <w:ind w:right="720"/>
        <w:jc w:val="right"/>
      </w:pPr>
      <w:r>
        <w:rPr>
          <w:rtl w:val="true"/>
        </w:rPr>
        <w:t>لا يتطلب مفتاح واجهة برمجة التطبيقات للوصول المجهول •</w:t>
      </w:r>
    </w:p>
    <w:p>
      <w:pPr>
        <w:ind w:left="720"/>
      </w:pPr>
      <w:r>
        <w:t>• 10-second rate limit (app uses 15-second refresh intervals)</w:t>
      </w:r>
    </w:p>
    <w:p>
      <w:pPr>
        <w:bidi/>
        <w:ind w:right="720"/>
        <w:jc w:val="right"/>
      </w:pPr>
      <w:r>
        <w:rPr>
          <w:rtl w:val="true"/>
        </w:rPr>
        <w:t>حد معدل 10 ثوانٍ (يستخدم التطبيق فترات تحديث 15 ثانية) •</w:t>
      </w:r>
    </w:p>
    <w:p>
      <w:pPr>
        <w:pStyle w:val="Heading2"/>
      </w:pPr>
      <w:r>
        <w:t>Map Features / </w:t>
      </w:r>
      <w:r>
        <w:rPr>
          <w:rtl w:val="true"/>
        </w:rPr>
        <w:t>ميزات الخريطة</w:t>
      </w:r>
    </w:p>
    <w:p>
      <w:pPr>
        <w:ind w:left="720"/>
      </w:pPr>
      <w:r>
        <w:t>• Interactive Leaflet map with dark CARTO basemap</w:t>
      </w:r>
    </w:p>
    <w:p>
      <w:pPr>
        <w:bidi/>
        <w:ind w:right="720"/>
        <w:jc w:val="right"/>
      </w:pPr>
      <w:r>
        <w:rPr>
          <w:rtl w:val="true"/>
        </w:rPr>
        <w:t>خريطة تفاعلية مع خريطة أساس داكنة •</w:t>
      </w:r>
    </w:p>
    <w:p>
      <w:pPr>
        <w:ind w:left="720"/>
      </w:pPr>
      <w:r>
        <w:t>• Aircraft markers with heading rotation</w:t>
      </w:r>
    </w:p>
    <w:p>
      <w:pPr>
        <w:bidi/>
        <w:ind w:right="720"/>
        <w:jc w:val="right"/>
      </w:pPr>
      <w:r>
        <w:rPr>
          <w:rtl w:val="true"/>
        </w:rPr>
        <w:t>علامات الطائرات مع دوران الاتجاه •</w:t>
      </w:r>
    </w:p>
    <w:p>
      <w:pPr>
        <w:ind w:left="720"/>
      </w:pPr>
      <w:r>
        <w:t>• Color-coded by altitude: Orange (&lt;10k ft), Green (10-25k ft), Blue (&gt;25k ft)</w:t>
      </w:r>
    </w:p>
    <w:p>
      <w:pPr>
        <w:bidi/>
        <w:ind w:right="720"/>
        <w:jc w:val="right"/>
      </w:pPr>
      <w:r>
        <w:rPr>
          <w:rtl w:val="true"/>
        </w:rPr>
        <w:t>ترميز بالألوان حسب الارتفاع: برتقالي (&lt;10 ألف قدم)، أخضر (10-25 ألف قدم)، أزرق (&gt;25 ألف قدم) •</w:t>
      </w:r>
    </w:p>
    <w:p>
      <w:pPr>
        <w:ind w:left="720"/>
      </w:pPr>
      <w:r>
        <w:t>• Click any aircraft for detailed information popup</w:t>
      </w:r>
    </w:p>
    <w:p>
      <w:pPr>
        <w:bidi/>
        <w:ind w:right="720"/>
        <w:jc w:val="right"/>
      </w:pPr>
      <w:r>
        <w:rPr>
          <w:rtl w:val="true"/>
        </w:rPr>
        <w:t>انقر على أي طائرة للحصول على نافذة منبثقة مع معلومات مفصلة •</w:t>
      </w:r>
    </w:p>
    <w:p>
      <w:pPr>
        <w:ind w:left="720"/>
      </w:pPr>
      <w:r>
        <w:t>• Aircraft list panel with sortable/filterable flight information</w:t>
      </w:r>
    </w:p>
    <w:p>
      <w:pPr>
        <w:bidi/>
        <w:ind w:right="720"/>
        <w:jc w:val="right"/>
      </w:pPr>
      <w:r>
        <w:rPr>
          <w:rtl w:val="true"/>
        </w:rPr>
        <w:t>لوحة قائمة الطائرات مع معلومات رحلة قابلة للفرز/التصفية •</w:t>
      </w:r>
    </w:p>
    <w:p>
      <w:pPr>
        <w:pStyle w:val="Heading2"/>
      </w:pPr>
      <w:r>
        <w:t>Demo Mode / </w:t>
      </w:r>
      <w:r>
        <w:rPr>
          <w:rtl w:val="true"/>
        </w:rPr>
        <w:t>وضع العرض التوضيحي</w:t>
      </w:r>
    </w:p>
    <w:p>
      <w:r>
        <w:t>When the OpenSky API is unavailable, the radar automatically switches to demo mode with 3-6 simulated aircraft moving realistically around OOSA. This ensures the interface remains functional for training and demonstration purposes.</w:t>
      </w:r>
    </w:p>
    <w:p>
      <w:pPr>
        <w:bidi/>
        <w:jc w:val="right"/>
      </w:pPr>
      <w:r>
        <w:rPr>
          <w:rtl w:val="true"/>
        </w:rPr>
        <w:t>عندما تكون واجهة برمجة تطبيقات أوبن سكاي غير متوفرة، يتحول الرادار تلقائياً إلى وضع العرض التوضيحي مع 3-6 طائرات محاكية تتحرك بشكل واقعي حول مطار صلالة. هذا يضمن بقاء الواجهة وظيفية لأغراض التدريب والعرض التوضيحي.</w:t>
      </w:r>
    </w:p>
    <w:p>
      <w:pPr>
        <w:pStyle w:val="Heading1"/>
      </w:pPr>
      <w:r>
        <w:rPr>
          <w:color w:val="FFFFFF"/>
        </w:rPr>
        <w:t>5. Weather Station / </w:t>
      </w:r>
      <w:r>
        <w:rPr>
          <w:color w:val="FFFFFF"/>
          <w:rtl w:val="true"/>
        </w:rPr>
        <w:t>5. محطة الطقس</w:t>
      </w:r>
    </w:p>
    <w:p>
      <w:r>
        <w:t>The Weather Station module provides comprehensive meteorological information essential for flight planning and operational decision-making.</w:t>
      </w:r>
    </w:p>
    <w:p>
      <w:pPr>
        <w:bidi/>
        <w:jc w:val="right"/>
      </w:pPr>
      <w:r>
        <w:rPr>
          <w:rtl w:val="true"/>
        </w:rPr>
        <w:t>توفر وحدة محطة الطقس معلومات أرصاد جوية شاملة ضرورية لتخطيط الرحلات واتخاذ القرارات التشغيلية.</w:t>
      </w:r>
    </w:p>
    <w:p>
      <w:pPr>
        <w:pStyle w:val="Heading2"/>
      </w:pPr>
      <w:r>
        <w:t>METAR (Meteorological Aerodrome Report) / </w:t>
      </w:r>
      <w:r>
        <w:rPr>
          <w:rtl w:val="true"/>
        </w:rPr>
        <w:t>تقرير الأرصاد الجوية للمطار (ميتار)</w:t>
      </w:r>
    </w:p>
    <w:p>
      <w:r>
        <w:t>METAR data is retrieved from the NOAA Aviation Digital Data Service (ADDS). The module displays:</w:t>
      </w:r>
    </w:p>
    <w:p>
      <w:pPr>
        <w:bidi/>
        <w:jc w:val="right"/>
      </w:pPr>
      <w:r>
        <w:rPr>
          <w:rtl w:val="true"/>
        </w:rPr>
        <w:t>يتم استرجاع بيانات ميتار من خدمة نواة للبيانات الرقمية للطيران. تعرض الوحدة:</w:t>
      </w:r>
    </w:p>
    <w:tbl>
      <w:tblPr>
        <w:tblW w:w="5000" w:type="pct"/>
        <w:tblBorders>
          <w:top w:val="single" w:color="0c9ce4" w:sz="8"/>
          <w:left w:val="single" w:color="d0e4ec" w:sz="4"/>
          <w:bottom w:val="single" w:color="0c9ce4" w:sz="8"/>
          <w:right w:val="single" w:color="d0e4ec" w:sz="4"/>
          <w:insideH w:val="single" w:color="d0e4ec" w:sz="4"/>
          <w:insideV w:val="single" w:color="d0e4ec" w:sz="4"/>
        </w:tblBorders>
        <w:tblCellMar>
          <w:top w:w="100" w:type="dxa"/>
          <w:left w:w="150" w:type="dxa"/>
          <w:bottom w:w="100" w:type="dxa"/>
          <w:right w:w="150" w:type="dxa"/>
        </w:tblCellMar>
      </w:tblPr>
      <w:tblGrid>
        <w:gridCol w:w="3000"/>
        <w:gridCol w:w="7000"/>
      </w:tblGrid>
      <w:tr>
        <w:trPr>
          <w:tblHeader/>
        </w:trPr>
        <w:tc>
          <w:tcPr>
            <w:shd w:val="clear" w:fill="0c9ce4"/>
            <w:vAlign w:val="center"/>
          </w:tcPr>
          <w:p>
            <w:pPr>
              <w:jc w:val="center"/>
            </w:pPr>
            <w:r>
              <w:rPr>
                <w:b/>
                <w:bCs/>
                <w:color w:val="FFFFFF"/>
              </w:rPr>
              <w:t>Parameter / المعامل</w:t>
            </w:r>
          </w:p>
        </w:tc>
        <w:tc>
          <w:tcPr>
            <w:shd w:val="clear" w:fill="0c9ce4"/>
            <w:vAlign w:val="center"/>
          </w:tcPr>
          <w:p>
            <w:pPr>
              <w:jc w:val="center"/>
            </w:pPr>
            <w:r>
              <w:rPr>
                <w:b/>
                <w:bCs/>
                <w:color w:val="FFFFFF"/>
              </w:rPr>
              <w:t>Description / الوصف</w:t>
            </w:r>
          </w:p>
        </w:tc>
      </w:tr>
      <w:tr>
        <w:tc>
          <w:tcPr>
            <w:vAlign w:val="center"/>
          </w:tcPr>
          <w:p>
            <w:pPr>
              <w:jc w:val="left"/>
            </w:pPr>
            <w:r>
              <w:t>Raw METAR</w:t>
            </w:r>
          </w:p>
        </w:tc>
        <w:tc>
          <w:tcPr>
            <w:vAlign w:val="center"/>
          </w:tcPr>
          <w:p>
            <w:pPr>
              <w:jc w:val="left"/>
            </w:pPr>
            <w:r>
              <w:t>The complete raw METAR string as received</w:t>
            </w:r>
          </w:p>
        </w:tc>
      </w:tr>
      <w:tr>
        <w:tc>
          <w:tcPr>
            <w:vAlign w:val="center"/>
          </w:tcPr>
          <w:p>
            <w:pPr>
              <w:jc w:val="left"/>
            </w:pPr>
            <w:r>
              <w:t>Wind</w:t>
            </w:r>
          </w:p>
        </w:tc>
        <w:tc>
          <w:tcPr>
            <w:vAlign w:val="center"/>
          </w:tcPr>
          <w:p>
            <w:pPr>
              <w:jc w:val="left"/>
            </w:pPr>
            <w:r>
              <w:t>Direction in degrees and speed in knots</w:t>
            </w:r>
          </w:p>
        </w:tc>
      </w:tr>
      <w:tr>
        <w:tc>
          <w:tcPr>
            <w:vAlign w:val="center"/>
          </w:tcPr>
          <w:p>
            <w:pPr>
              <w:jc w:val="left"/>
            </w:pPr>
            <w:r>
              <w:t>Visibility</w:t>
            </w:r>
          </w:p>
        </w:tc>
        <w:tc>
          <w:tcPr>
            <w:vAlign w:val="center"/>
          </w:tcPr>
          <w:p>
            <w:pPr>
              <w:jc w:val="left"/>
            </w:pPr>
            <w:r>
              <w:t>Statute miles (9999 = 10km+)</w:t>
            </w:r>
          </w:p>
        </w:tc>
      </w:tr>
      <w:tr>
        <w:tc>
          <w:tcPr>
            <w:vAlign w:val="center"/>
          </w:tcPr>
          <w:p>
            <w:pPr>
              <w:jc w:val="left"/>
            </w:pPr>
            <w:r>
              <w:t>Clouds</w:t>
            </w:r>
          </w:p>
        </w:tc>
        <w:tc>
          <w:tcPr>
            <w:vAlign w:val="center"/>
          </w:tcPr>
          <w:p>
            <w:pPr>
              <w:jc w:val="left"/>
            </w:pPr>
            <w:r>
              <w:t>Coverage (FEW/SCT/BKN/OVC) and base altitude</w:t>
            </w:r>
          </w:p>
        </w:tc>
      </w:tr>
      <w:tr>
        <w:tc>
          <w:tcPr>
            <w:vAlign w:val="center"/>
          </w:tcPr>
          <w:p>
            <w:pPr>
              <w:jc w:val="left"/>
            </w:pPr>
            <w:r>
              <w:t>Temperature/Dewpoint</w:t>
            </w:r>
          </w:p>
        </w:tc>
        <w:tc>
          <w:tcPr>
            <w:vAlign w:val="center"/>
          </w:tcPr>
          <w:p>
            <w:pPr>
              <w:jc w:val="left"/>
            </w:pPr>
            <w:r>
              <w:t>In degrees Celsius</w:t>
            </w:r>
          </w:p>
        </w:tc>
      </w:tr>
      <w:tr>
        <w:tc>
          <w:tcPr>
            <w:vAlign w:val="center"/>
          </w:tcPr>
          <w:p>
            <w:pPr>
              <w:jc w:val="left"/>
            </w:pPr>
            <w:r>
              <w:t>QNH</w:t>
            </w:r>
          </w:p>
        </w:tc>
        <w:tc>
          <w:tcPr>
            <w:vAlign w:val="center"/>
          </w:tcPr>
          <w:p>
            <w:pPr>
              <w:jc w:val="left"/>
            </w:pPr>
            <w:r>
              <w:t>Altimeter setting in hPa</w:t>
            </w:r>
          </w:p>
        </w:tc>
      </w:tr>
      <w:tr>
        <w:tc>
          <w:tcPr>
            <w:vAlign w:val="center"/>
          </w:tcPr>
          <w:p>
            <w:pPr>
              <w:jc w:val="left"/>
            </w:pPr>
            <w:r>
              <w:t>Trend</w:t>
            </w:r>
          </w:p>
        </w:tc>
        <w:tc>
          <w:tcPr>
            <w:vAlign w:val="center"/>
          </w:tcPr>
          <w:p>
            <w:pPr>
              <w:jc w:val="left"/>
            </w:pPr>
            <w:r>
              <w:t>NOSIG, BECMG, TEMPO, etc.</w:t>
            </w:r>
          </w:p>
        </w:tc>
      </w:tr>
    </w:tbl>
    <w:p>
      <w:pPr>
        <w:pStyle w:val="Heading2"/>
      </w:pPr>
      <w:r>
        <w:t>TAF (Terminal Aerodrome Forecast) / </w:t>
      </w:r>
      <w:r>
        <w:rPr>
          <w:rtl w:val="true"/>
        </w:rPr>
        <w:t>توقع المطار (تاف)</w:t>
      </w:r>
    </w:p>
    <w:p>
      <w:r>
        <w:t>The TAF section provides 9-24 hour forecasts with timeline visualization. It shows:</w:t>
      </w:r>
    </w:p>
    <w:p>
      <w:pPr>
        <w:bidi/>
        <w:jc w:val="right"/>
      </w:pPr>
      <w:r>
        <w:rPr>
          <w:rtl w:val="true"/>
        </w:rPr>
        <w:t>توفر قسم التاف توقعات من 9 إلى 24 ساعة مع تصور الخط الزمني. يعرض:</w:t>
      </w:r>
    </w:p>
    <w:p>
      <w:pPr>
        <w:ind w:left="720"/>
      </w:pPr>
      <w:r>
        <w:t>• Base forecast conditions</w:t>
      </w:r>
    </w:p>
    <w:p>
      <w:pPr>
        <w:bidi/>
        <w:ind w:right="720"/>
        <w:jc w:val="right"/>
      </w:pPr>
      <w:r>
        <w:rPr>
          <w:rtl w:val="true"/>
        </w:rPr>
        <w:t>ظروف التوقع الأساسية •</w:t>
      </w:r>
    </w:p>
    <w:p>
      <w:pPr>
        <w:ind w:left="720"/>
      </w:pPr>
      <w:r>
        <w:t>• TEMPO (temporary) conditions with probability</w:t>
      </w:r>
    </w:p>
    <w:p>
      <w:pPr>
        <w:bidi/>
        <w:ind w:right="720"/>
        <w:jc w:val="right"/>
      </w:pPr>
      <w:r>
        <w:rPr>
          <w:rtl w:val="true"/>
        </w:rPr>
        <w:t>الظروف المؤقتة مع الاحتمالية •</w:t>
      </w:r>
    </w:p>
    <w:p>
      <w:pPr>
        <w:ind w:left="720"/>
      </w:pPr>
      <w:r>
        <w:t>• BECMG (becoming) conditions showing gradual changes</w:t>
      </w:r>
    </w:p>
    <w:p>
      <w:pPr>
        <w:bidi/>
        <w:ind w:right="720"/>
        <w:jc w:val="right"/>
      </w:pPr>
      <w:r>
        <w:rPr>
          <w:rtl w:val="true"/>
        </w:rPr>
        <w:t>الظروف المتغيرة التي تظهر التغيرات التدريجية •</w:t>
      </w:r>
    </w:p>
    <w:p>
      <w:pPr>
        <w:pStyle w:val="Heading2"/>
      </w:pPr>
      <w:r>
        <w:t>Flight Categories / </w:t>
      </w:r>
      <w:r>
        <w:rPr>
          <w:rtl w:val="true"/>
        </w:rPr>
        <w:t>فئات الطيران</w:t>
      </w:r>
    </w:p>
    <w:p>
      <w:r>
        <w:t>The weather data includes automatic flight category determination based on visibility and ceiling:</w:t>
      </w:r>
    </w:p>
    <w:p>
      <w:pPr>
        <w:bidi/>
        <w:jc w:val="right"/>
      </w:pPr>
      <w:r>
        <w:rPr>
          <w:rtl w:val="true"/>
        </w:rPr>
        <w:t>تتضمن بيانات الطقس تحديد فئة الطيران التلقائي بناءً على الرؤية والسقف:</w:t>
      </w:r>
    </w:p>
    <w:tbl>
      <w:tblPr>
        <w:tblW w:w="5000" w:type="pct"/>
        <w:tblBorders>
          <w:top w:val="single" w:color="0c9ce4" w:sz="8"/>
          <w:left w:val="single" w:color="d0e4ec" w:sz="4"/>
          <w:bottom w:val="single" w:color="0c9ce4" w:sz="8"/>
          <w:right w:val="single" w:color="d0e4ec" w:sz="4"/>
          <w:insideH w:val="single" w:color="d0e4ec" w:sz="4"/>
          <w:insideV w:val="single" w:color="d0e4ec" w:sz="4"/>
        </w:tblBorders>
        <w:tblCellMar>
          <w:top w:w="100" w:type="dxa"/>
          <w:left w:w="150" w:type="dxa"/>
          <w:bottom w:w="100" w:type="dxa"/>
          <w:right w:w="150" w:type="dxa"/>
        </w:tblCellMar>
      </w:tblPr>
      <w:tblGrid>
        <w:gridCol w:w="1500"/>
        <w:gridCol w:w="4000"/>
        <w:gridCol w:w="4500"/>
      </w:tblGrid>
      <w:tr>
        <w:trPr>
          <w:tblHeader/>
        </w:trPr>
        <w:tc>
          <w:tcPr>
            <w:shd w:val="clear" w:fill="0c9ce4"/>
            <w:vAlign w:val="center"/>
          </w:tcPr>
          <w:p>
            <w:pPr>
              <w:jc w:val="center"/>
            </w:pPr>
            <w:r>
              <w:rPr>
                <w:b/>
                <w:bCs/>
                <w:color w:val="FFFFFF"/>
              </w:rPr>
              <w:t>Category / الفئة</w:t>
            </w:r>
          </w:p>
        </w:tc>
        <w:tc>
          <w:tcPr>
            <w:shd w:val="clear" w:fill="0c9ce4"/>
            <w:vAlign w:val="center"/>
          </w:tcPr>
          <w:p>
            <w:pPr>
              <w:jc w:val="center"/>
            </w:pPr>
            <w:r>
              <w:rPr>
                <w:b/>
                <w:bCs/>
                <w:color w:val="FFFFFF"/>
              </w:rPr>
              <w:t>Visibility / الرؤية</w:t>
            </w:r>
          </w:p>
        </w:tc>
        <w:tc>
          <w:tcPr>
            <w:shd w:val="clear" w:fill="0c9ce4"/>
            <w:vAlign w:val="center"/>
          </w:tcPr>
          <w:p>
            <w:pPr>
              <w:jc w:val="center"/>
            </w:pPr>
            <w:r>
              <w:rPr>
                <w:b/>
                <w:bCs/>
                <w:color w:val="FFFFFF"/>
              </w:rPr>
              <w:t>Ceiling / السقف</w:t>
            </w:r>
          </w:p>
        </w:tc>
      </w:tr>
      <w:tr>
        <w:tc>
          <w:tcPr>
            <w:vAlign w:val="center"/>
          </w:tcPr>
          <w:p>
            <w:pPr>
              <w:jc w:val="left"/>
            </w:pPr>
            <w:r>
              <w:t>VFR (Green)</w:t>
            </w:r>
          </w:p>
        </w:tc>
        <w:tc>
          <w:tcPr>
            <w:vAlign w:val="center"/>
          </w:tcPr>
          <w:p>
            <w:pPr>
              <w:jc w:val="left"/>
            </w:pPr>
            <w:r>
              <w:t>&gt; 5 miles</w:t>
            </w:r>
          </w:p>
        </w:tc>
        <w:tc>
          <w:tcPr>
            <w:vAlign w:val="center"/>
          </w:tcPr>
          <w:p>
            <w:pPr>
              <w:jc w:val="left"/>
            </w:pPr>
            <w:r>
              <w:t>&gt; 3000 ft</w:t>
            </w:r>
          </w:p>
        </w:tc>
      </w:tr>
      <w:tr>
        <w:tc>
          <w:tcPr>
            <w:vAlign w:val="center"/>
          </w:tcPr>
          <w:p>
            <w:pPr>
              <w:jc w:val="left"/>
            </w:pPr>
            <w:r>
              <w:t>MVFR (Yellow)</w:t>
            </w:r>
          </w:p>
        </w:tc>
        <w:tc>
          <w:tcPr>
            <w:vAlign w:val="center"/>
          </w:tcPr>
          <w:p>
            <w:pPr>
              <w:jc w:val="left"/>
            </w:pPr>
            <w:r>
              <w:t>3-5 miles</w:t>
            </w:r>
          </w:p>
        </w:tc>
        <w:tc>
          <w:tcPr>
            <w:vAlign w:val="center"/>
          </w:tcPr>
          <w:p>
            <w:pPr>
              <w:jc w:val="left"/>
            </w:pPr>
            <w:r>
              <w:t>1000-3000 ft</w:t>
            </w:r>
          </w:p>
        </w:tc>
      </w:tr>
      <w:tr>
        <w:tc>
          <w:tcPr>
            <w:vAlign w:val="center"/>
          </w:tcPr>
          <w:p>
            <w:pPr>
              <w:jc w:val="left"/>
            </w:pPr>
            <w:r>
              <w:t>IFR (Red)</w:t>
            </w:r>
          </w:p>
        </w:tc>
        <w:tc>
          <w:tcPr>
            <w:vAlign w:val="center"/>
          </w:tcPr>
          <w:p>
            <w:pPr>
              <w:jc w:val="left"/>
            </w:pPr>
            <w:r>
              <w:t>1-3 miles</w:t>
            </w:r>
          </w:p>
        </w:tc>
        <w:tc>
          <w:tcPr>
            <w:vAlign w:val="center"/>
          </w:tcPr>
          <w:p>
            <w:pPr>
              <w:jc w:val="left"/>
            </w:pPr>
            <w:r>
              <w:t>500-1000 ft</w:t>
            </w:r>
          </w:p>
        </w:tc>
      </w:tr>
      <w:tr>
        <w:tc>
          <w:tcPr>
            <w:vAlign w:val="center"/>
          </w:tcPr>
          <w:p>
            <w:pPr>
              <w:jc w:val="left"/>
            </w:pPr>
            <w:r>
              <w:t>LIFR (Purple)</w:t>
            </w:r>
          </w:p>
        </w:tc>
        <w:tc>
          <w:tcPr>
            <w:vAlign w:val="center"/>
          </w:tcPr>
          <w:p>
            <w:pPr>
              <w:jc w:val="left"/>
            </w:pPr>
            <w:r>
              <w:t>&lt; 1 mile</w:t>
            </w:r>
          </w:p>
        </w:tc>
        <w:tc>
          <w:tcPr>
            <w:vAlign w:val="center"/>
          </w:tcPr>
          <w:p>
            <w:pPr>
              <w:jc w:val="left"/>
            </w:pPr>
            <w:r>
              <w:t>&lt; 500 ft</w:t>
            </w:r>
          </w:p>
        </w:tc>
      </w:tr>
    </w:tbl>
    <w:p>
      <w:pPr>
        <w:pStyle w:val="Heading1"/>
      </w:pPr>
      <w:r>
        <w:rPr>
          <w:color w:val="FFFFFF"/>
        </w:rPr>
        <w:t>6. Flight Plan Validator / </w:t>
      </w:r>
      <w:r>
        <w:rPr>
          <w:color w:val="FFFFFF"/>
          <w:rtl w:val="true"/>
        </w:rPr>
        <w:t>6. مدقق خطة الطيران</w:t>
      </w:r>
    </w:p>
    <w:p>
      <w:r>
        <w:t>The Flight Plan Validator module validates ICAO Field 18 format for GCC/Oman CAA compliance. This is essential for AIS staff processing flight plan submissions.</w:t>
      </w:r>
    </w:p>
    <w:p>
      <w:pPr>
        <w:bidi/>
        <w:jc w:val="right"/>
      </w:pPr>
      <w:r>
        <w:rPr>
          <w:rtl w:val="true"/>
        </w:rPr>
        <w:t>تقوم وحدة مدقق خطة الطيران بالتحقق من تنسيق الحقل 18 بالمعايير الدولية للامتثال لهيئة الطيران المدني في دول مجلس التعاون/عمان. هذا ضروري لموظفي المعلومات الجوية المعالجين لتقديمات خطط الطيران.</w:t>
      </w:r>
    </w:p>
    <w:p>
      <w:pPr>
        <w:pStyle w:val="Heading2"/>
      </w:pPr>
      <w:r>
        <w:t>Supported Message Types / </w:t>
      </w:r>
      <w:r>
        <w:rPr>
          <w:rtl w:val="true"/>
        </w:rPr>
        <w:t>أنواع الرسائل المدعومة</w:t>
      </w:r>
    </w:p>
    <w:p>
      <w:pPr>
        <w:ind w:left="720"/>
      </w:pPr>
      <w:r>
        <w:t>• FPL - Filed Flight Plan</w:t>
      </w:r>
    </w:p>
    <w:p>
      <w:pPr>
        <w:bidi/>
        <w:ind w:right="720"/>
        <w:jc w:val="right"/>
      </w:pPr>
      <w:r>
        <w:rPr>
          <w:rtl w:val="true"/>
        </w:rPr>
        <w:t>فبل - خطة الطيران المقدمة •</w:t>
      </w:r>
    </w:p>
    <w:p>
      <w:pPr>
        <w:ind w:left="720"/>
      </w:pPr>
      <w:r>
        <w:t>• CHG - Modification</w:t>
      </w:r>
    </w:p>
    <w:p>
      <w:pPr>
        <w:bidi/>
        <w:ind w:right="720"/>
        <w:jc w:val="right"/>
      </w:pPr>
      <w:r>
        <w:rPr>
          <w:rtl w:val="true"/>
        </w:rPr>
        <w:t>تشج - تعديل •</w:t>
      </w:r>
    </w:p>
    <w:p>
      <w:pPr>
        <w:ind w:left="720"/>
      </w:pPr>
      <w:r>
        <w:t>• CNL - Cancellation</w:t>
      </w:r>
    </w:p>
    <w:p>
      <w:pPr>
        <w:bidi/>
        <w:ind w:right="720"/>
        <w:jc w:val="right"/>
      </w:pPr>
      <w:r>
        <w:rPr>
          <w:rtl w:val="true"/>
        </w:rPr>
        <w:t>كنل - إلغاء •</w:t>
      </w:r>
    </w:p>
    <w:p>
      <w:pPr>
        <w:ind w:left="720"/>
      </w:pPr>
      <w:r>
        <w:t>• DLA - Delay</w:t>
      </w:r>
    </w:p>
    <w:p>
      <w:pPr>
        <w:bidi/>
        <w:ind w:right="720"/>
        <w:jc w:val="right"/>
      </w:pPr>
      <w:r>
        <w:rPr>
          <w:rtl w:val="true"/>
        </w:rPr>
        <w:t>دلا - تأخير •</w:t>
      </w:r>
    </w:p>
    <w:p>
      <w:pPr>
        <w:pStyle w:val="Heading2"/>
      </w:pPr>
      <w:r>
        <w:t>Field 18 Validation / </w:t>
      </w:r>
      <w:r>
        <w:rPr>
          <w:rtl w:val="true"/>
        </w:rPr>
        <w:t>التحقق من الحقل 18</w:t>
      </w:r>
    </w:p>
    <w:p>
      <w:r>
        <w:t>The validator checks standard ICAO subfields including:</w:t>
      </w:r>
    </w:p>
    <w:p>
      <w:pPr>
        <w:bidi/>
        <w:jc w:val="right"/>
      </w:pPr>
      <w:r>
        <w:rPr>
          <w:rtl w:val="true"/>
        </w:rPr>
        <w:t>يقوم المدقق بالتحقق من الحقول الفرعية القياسية بما في ذلك:</w:t>
      </w:r>
    </w:p>
    <w:tbl>
      <w:tblPr>
        <w:tblW w:w="5000" w:type="pct"/>
        <w:tblBorders>
          <w:top w:val="single" w:color="0c9ce4" w:sz="8"/>
          <w:left w:val="single" w:color="d0e4ec" w:sz="4"/>
          <w:bottom w:val="single" w:color="0c9ce4" w:sz="8"/>
          <w:right w:val="single" w:color="d0e4ec" w:sz="4"/>
          <w:insideH w:val="single" w:color="d0e4ec" w:sz="4"/>
          <w:insideV w:val="single" w:color="d0e4ec" w:sz="4"/>
        </w:tblBorders>
        <w:tblCellMar>
          <w:top w:w="100" w:type="dxa"/>
          <w:left w:w="150" w:type="dxa"/>
          <w:bottom w:w="100" w:type="dxa"/>
          <w:right w:w="150" w:type="dxa"/>
        </w:tblCellMar>
      </w:tblPr>
      <w:tblGrid>
        <w:gridCol w:w="1500"/>
        <w:gridCol w:w="3000"/>
        <w:gridCol w:w="5500"/>
      </w:tblGrid>
      <w:tr>
        <w:trPr>
          <w:tblHeader/>
        </w:trPr>
        <w:tc>
          <w:tcPr>
            <w:shd w:val="clear" w:fill="0c9ce4"/>
            <w:vAlign w:val="center"/>
          </w:tcPr>
          <w:p>
            <w:pPr>
              <w:jc w:val="center"/>
            </w:pPr>
            <w:r>
              <w:rPr>
                <w:b/>
                <w:bCs/>
                <w:color w:val="FFFFFF"/>
              </w:rPr>
              <w:t>Prefix / البادئة</w:t>
            </w:r>
          </w:p>
        </w:tc>
        <w:tc>
          <w:tcPr>
            <w:shd w:val="clear" w:fill="0c9ce4"/>
            <w:vAlign w:val="center"/>
          </w:tcPr>
          <w:p>
            <w:pPr>
              <w:jc w:val="center"/>
            </w:pPr>
            <w:r>
              <w:rPr>
                <w:b/>
                <w:bCs/>
                <w:color w:val="FFFFFF"/>
              </w:rPr>
              <w:t>Name / الاسم</w:t>
            </w:r>
          </w:p>
        </w:tc>
        <w:tc>
          <w:tcPr>
            <w:shd w:val="clear" w:fill="0c9ce4"/>
            <w:vAlign w:val="center"/>
          </w:tcPr>
          <w:p>
            <w:pPr>
              <w:jc w:val="center"/>
            </w:pPr>
            <w:r>
              <w:rPr>
                <w:b/>
                <w:bCs/>
                <w:color w:val="FFFFFF"/>
              </w:rPr>
              <w:t>Example / المثال</w:t>
            </w:r>
          </w:p>
        </w:tc>
      </w:tr>
      <w:tr>
        <w:tc>
          <w:tcPr>
            <w:vAlign w:val="center"/>
          </w:tcPr>
          <w:p>
            <w:pPr>
              <w:jc w:val="left"/>
            </w:pPr>
            <w:r>
              <w:t>STS/</w:t>
            </w:r>
          </w:p>
        </w:tc>
        <w:tc>
          <w:tcPr>
            <w:vAlign w:val="center"/>
          </w:tcPr>
          <w:p>
            <w:pPr>
              <w:jc w:val="left"/>
            </w:pPr>
            <w:r>
              <w:t>Status</w:t>
            </w:r>
          </w:p>
        </w:tc>
        <w:tc>
          <w:tcPr>
            <w:vAlign w:val="center"/>
          </w:tcPr>
          <w:p>
            <w:pPr>
              <w:jc w:val="left"/>
            </w:pPr>
            <w:r>
              <w:t>STS/ATFMX</w:t>
            </w:r>
          </w:p>
        </w:tc>
      </w:tr>
      <w:tr>
        <w:tc>
          <w:tcPr>
            <w:vAlign w:val="center"/>
          </w:tcPr>
          <w:p>
            <w:pPr>
              <w:jc w:val="left"/>
            </w:pPr>
            <w:r>
              <w:t>PBN/</w:t>
            </w:r>
          </w:p>
        </w:tc>
        <w:tc>
          <w:tcPr>
            <w:vAlign w:val="center"/>
          </w:tcPr>
          <w:p>
            <w:pPr>
              <w:jc w:val="left"/>
            </w:pPr>
            <w:r>
              <w:t>PBN Capability</w:t>
            </w:r>
          </w:p>
        </w:tc>
        <w:tc>
          <w:tcPr>
            <w:vAlign w:val="center"/>
          </w:tcPr>
          <w:p>
            <w:pPr>
              <w:jc w:val="left"/>
            </w:pPr>
            <w:r>
              <w:t>PBN/A1B2C1</w:t>
            </w:r>
          </w:p>
        </w:tc>
      </w:tr>
      <w:tr>
        <w:tc>
          <w:tcPr>
            <w:vAlign w:val="center"/>
          </w:tcPr>
          <w:p>
            <w:pPr>
              <w:jc w:val="left"/>
            </w:pPr>
            <w:r>
              <w:t>NAV/</w:t>
            </w:r>
          </w:p>
        </w:tc>
        <w:tc>
          <w:tcPr>
            <w:vAlign w:val="center"/>
          </w:tcPr>
          <w:p>
            <w:pPr>
              <w:jc w:val="left"/>
            </w:pPr>
            <w:r>
              <w:t>Navigation</w:t>
            </w:r>
          </w:p>
        </w:tc>
        <w:tc>
          <w:tcPr>
            <w:vAlign w:val="center"/>
          </w:tcPr>
          <w:p>
            <w:pPr>
              <w:jc w:val="left"/>
            </w:pPr>
            <w:r>
              <w:t>NAV/GBAS SBAS</w:t>
            </w:r>
          </w:p>
        </w:tc>
      </w:tr>
      <w:tr>
        <w:tc>
          <w:tcPr>
            <w:vAlign w:val="center"/>
          </w:tcPr>
          <w:p>
            <w:pPr>
              <w:jc w:val="left"/>
            </w:pPr>
            <w:r>
              <w:t>COM/</w:t>
            </w:r>
          </w:p>
        </w:tc>
        <w:tc>
          <w:tcPr>
            <w:vAlign w:val="center"/>
          </w:tcPr>
          <w:p>
            <w:pPr>
              <w:jc w:val="left"/>
            </w:pPr>
            <w:r>
              <w:t>Communication</w:t>
            </w:r>
          </w:p>
        </w:tc>
        <w:tc>
          <w:tcPr>
            <w:vAlign w:val="center"/>
          </w:tcPr>
          <w:p>
            <w:pPr>
              <w:jc w:val="left"/>
            </w:pPr>
            <w:r>
              <w:t>COM/TCAS CPDLC</w:t>
            </w:r>
          </w:p>
        </w:tc>
      </w:tr>
      <w:tr>
        <w:tc>
          <w:tcPr>
            <w:vAlign w:val="center"/>
          </w:tcPr>
          <w:p>
            <w:pPr>
              <w:jc w:val="left"/>
            </w:pPr>
            <w:r>
              <w:t>DEP/</w:t>
            </w:r>
          </w:p>
        </w:tc>
        <w:tc>
          <w:tcPr>
            <w:vAlign w:val="center"/>
          </w:tcPr>
          <w:p>
            <w:pPr>
              <w:jc w:val="left"/>
            </w:pPr>
            <w:r>
              <w:t>Departure</w:t>
            </w:r>
          </w:p>
        </w:tc>
        <w:tc>
          <w:tcPr>
            <w:vAlign w:val="center"/>
          </w:tcPr>
          <w:p>
            <w:pPr>
              <w:jc w:val="left"/>
            </w:pPr>
            <w:r>
              <w:t>DEP/OMDB</w:t>
            </w:r>
          </w:p>
        </w:tc>
      </w:tr>
      <w:tr>
        <w:tc>
          <w:tcPr>
            <w:vAlign w:val="center"/>
          </w:tcPr>
          <w:p>
            <w:pPr>
              <w:jc w:val="left"/>
            </w:pPr>
            <w:r>
              <w:t>DEST/</w:t>
            </w:r>
          </w:p>
        </w:tc>
        <w:tc>
          <w:tcPr>
            <w:vAlign w:val="center"/>
          </w:tcPr>
          <w:p>
            <w:pPr>
              <w:jc w:val="left"/>
            </w:pPr>
            <w:r>
              <w:t>Destination</w:t>
            </w:r>
          </w:p>
        </w:tc>
        <w:tc>
          <w:tcPr>
            <w:vAlign w:val="center"/>
          </w:tcPr>
          <w:p>
            <w:pPr>
              <w:jc w:val="left"/>
            </w:pPr>
            <w:r>
              <w:t>DEST/OOSA</w:t>
            </w:r>
          </w:p>
        </w:tc>
      </w:tr>
      <w:tr>
        <w:tc>
          <w:tcPr>
            <w:vAlign w:val="center"/>
          </w:tcPr>
          <w:p>
            <w:pPr>
              <w:jc w:val="left"/>
            </w:pPr>
            <w:r>
              <w:t>DOF/</w:t>
            </w:r>
          </w:p>
        </w:tc>
        <w:tc>
          <w:tcPr>
            <w:vAlign w:val="center"/>
          </w:tcPr>
          <w:p>
            <w:pPr>
              <w:jc w:val="left"/>
            </w:pPr>
            <w:r>
              <w:t>Date of Flight</w:t>
            </w:r>
          </w:p>
        </w:tc>
        <w:tc>
          <w:tcPr>
            <w:vAlign w:val="center"/>
          </w:tcPr>
          <w:p>
            <w:pPr>
              <w:jc w:val="left"/>
            </w:pPr>
            <w:r>
              <w:t>DOF/240215</w:t>
            </w:r>
          </w:p>
        </w:tc>
      </w:tr>
      <w:tr>
        <w:tc>
          <w:tcPr>
            <w:vAlign w:val="center"/>
          </w:tcPr>
          <w:p>
            <w:pPr>
              <w:jc w:val="left"/>
            </w:pPr>
            <w:r>
              <w:t>REG/</w:t>
            </w:r>
          </w:p>
        </w:tc>
        <w:tc>
          <w:tcPr>
            <w:vAlign w:val="center"/>
          </w:tcPr>
          <w:p>
            <w:pPr>
              <w:jc w:val="left"/>
            </w:pPr>
            <w:r>
              <w:t>Registration</w:t>
            </w:r>
          </w:p>
        </w:tc>
        <w:tc>
          <w:tcPr>
            <w:vAlign w:val="center"/>
          </w:tcPr>
          <w:p>
            <w:pPr>
              <w:jc w:val="left"/>
            </w:pPr>
            <w:r>
              <w:t>REG/A4OEE</w:t>
            </w:r>
          </w:p>
        </w:tc>
      </w:tr>
      <w:tr>
        <w:tc>
          <w:tcPr>
            <w:vAlign w:val="center"/>
          </w:tcPr>
          <w:p>
            <w:pPr>
              <w:jc w:val="left"/>
            </w:pPr>
            <w:r>
              <w:t>EET/</w:t>
            </w:r>
          </w:p>
        </w:tc>
        <w:tc>
          <w:tcPr>
            <w:vAlign w:val="center"/>
          </w:tcPr>
          <w:p>
            <w:pPr>
              <w:jc w:val="left"/>
            </w:pPr>
            <w:r>
              <w:t>Elapsed Time</w:t>
            </w:r>
          </w:p>
        </w:tc>
        <w:tc>
          <w:tcPr>
            <w:vAlign w:val="center"/>
          </w:tcPr>
          <w:p>
            <w:pPr>
              <w:jc w:val="left"/>
            </w:pPr>
            <w:r>
              <w:t>EET/01:30</w:t>
            </w:r>
          </w:p>
        </w:tc>
      </w:tr>
    </w:tbl>
    <w:p>
      <w:pPr>
        <w:pStyle w:val="Heading2"/>
      </w:pPr>
      <w:r>
        <w:t>How to Use / </w:t>
      </w:r>
      <w:r>
        <w:rPr>
          <w:rtl w:val="true"/>
        </w:rPr>
        <w:t>كيفية الاستخدام</w:t>
      </w:r>
    </w:p>
    <w:p>
      <w:pPr>
        <w:ind w:left="720"/>
      </w:pPr>
      <w:r>
        <w:t>1. Paste the Field 18 portion of the flight plan into the input area</w:t>
      </w:r>
    </w:p>
    <w:p>
      <w:pPr>
        <w:bidi/>
        <w:ind w:right="720"/>
        <w:jc w:val="right"/>
      </w:pPr>
      <w:r>
        <w:rPr>
          <w:rtl w:val="true"/>
        </w:rPr>
        <w:t>الصق جزء الحقل 18 من خطة الطيران في منطقة الإدخال</w:t>
      </w:r>
    </w:p>
    <w:p>
      <w:pPr>
        <w:ind w:left="720"/>
      </w:pPr>
      <w:r>
        <w:t>2. Click the 'Validate' button</w:t>
      </w:r>
    </w:p>
    <w:p>
      <w:pPr>
        <w:bidi/>
        <w:ind w:right="720"/>
        <w:jc w:val="right"/>
      </w:pPr>
      <w:r>
        <w:rPr>
          <w:rtl w:val="true"/>
        </w:rPr>
        <w:t>انقر على زر 'تحقق'</w:t>
      </w:r>
    </w:p>
    <w:p>
      <w:pPr>
        <w:ind w:left="720"/>
      </w:pPr>
      <w:r>
        <w:t>3. Review the validation results showing valid fields, warnings, and errors</w:t>
      </w:r>
    </w:p>
    <w:p>
      <w:pPr>
        <w:bidi/>
        <w:ind w:right="720"/>
        <w:jc w:val="right"/>
      </w:pPr>
      <w:r>
        <w:rPr>
          <w:rtl w:val="true"/>
        </w:rPr>
        <w:t>راجع نتائج التحقق التي تظهر الحقول الصالحة والتحذيرات والأخطاء</w:t>
      </w:r>
    </w:p>
    <w:p>
      <w:pPr>
        <w:ind w:left="720"/>
      </w:pPr>
      <w:r>
        <w:t>4. Use the Field Reference section to look up valid prefixes</w:t>
      </w:r>
    </w:p>
    <w:p>
      <w:pPr>
        <w:bidi/>
        <w:ind w:right="720"/>
        <w:jc w:val="right"/>
      </w:pPr>
      <w:r>
        <w:rPr>
          <w:rtl w:val="true"/>
        </w:rPr>
        <w:t>استخدم قسم مرجع الحقل للبحث عن البادئات الصالحة</w:t>
      </w:r>
    </w:p>
    <w:p>
      <w:pPr>
        <w:pStyle w:val="Heading1"/>
      </w:pPr>
      <w:r>
        <w:rPr>
          <w:color w:val="FFFFFF"/>
        </w:rPr>
        <w:t>7. NOTAM Decoder / </w:t>
      </w:r>
      <w:r>
        <w:rPr>
          <w:color w:val="FFFFFF"/>
          <w:rtl w:val="true"/>
        </w:rPr>
        <w:t>7. فك تشفير النوتام</w:t>
      </w:r>
    </w:p>
    <w:p>
      <w:r>
        <w:t>The NOTAM Decoder converts raw ICAO NOTAM text into structured, human-readable intelligence. This tool is invaluable for AIS staff who need to quickly understand and disseminate NOTAM information.</w:t>
      </w:r>
    </w:p>
    <w:p>
      <w:pPr>
        <w:bidi/>
        <w:jc w:val="right"/>
      </w:pPr>
      <w:r>
        <w:rPr>
          <w:rtl w:val="true"/>
        </w:rPr>
        <w:t>يقوم فك تشفير النوتام بتحويل نص النوتام الخام بالمعايير الدولية إلى معلومات منظمة وقابلة للقراءة البشرية. هذه الأداة لا تقدر بثمن لموظفي المعلومات الجوية الذين يحتاجون إلى فهم ونشر معلومات النوتام بسرعة.</w:t>
      </w:r>
    </w:p>
    <w:p>
      <w:pPr>
        <w:pStyle w:val="Heading2"/>
      </w:pPr>
      <w:r>
        <w:t>NOTAM Structure Parsing / </w:t>
      </w:r>
      <w:r>
        <w:rPr>
          <w:rtl w:val="true"/>
        </w:rPr>
        <w:t>تحليل هيكل النوتام</w:t>
      </w:r>
    </w:p>
    <w:p>
      <w:r>
        <w:t>The decoder extracts and displays the following fields:</w:t>
      </w:r>
    </w:p>
    <w:p>
      <w:pPr>
        <w:bidi/>
        <w:jc w:val="right"/>
      </w:pPr>
      <w:r>
        <w:rPr>
          <w:rtl w:val="true"/>
        </w:rPr>
        <w:t>يستخرج الفك ويعرض الحقول التالية:</w:t>
      </w:r>
    </w:p>
    <w:tbl>
      <w:tblPr>
        <w:tblW w:w="5000" w:type="pct"/>
        <w:tblBorders>
          <w:top w:val="single" w:color="0c9ce4" w:sz="8"/>
          <w:left w:val="single" w:color="d0e4ec" w:sz="4"/>
          <w:bottom w:val="single" w:color="0c9ce4" w:sz="8"/>
          <w:right w:val="single" w:color="d0e4ec" w:sz="4"/>
          <w:insideH w:val="single" w:color="d0e4ec" w:sz="4"/>
          <w:insideV w:val="single" w:color="d0e4ec" w:sz="4"/>
        </w:tblBorders>
        <w:tblCellMar>
          <w:top w:w="100" w:type="dxa"/>
          <w:left w:w="150" w:type="dxa"/>
          <w:bottom w:w="100" w:type="dxa"/>
          <w:right w:w="150" w:type="dxa"/>
        </w:tblCellMar>
      </w:tblPr>
      <w:tblGrid>
        <w:gridCol w:w="1500"/>
        <w:gridCol w:w="3000"/>
        <w:gridCol w:w="5500"/>
      </w:tblGrid>
      <w:tr>
        <w:trPr>
          <w:tblHeader/>
        </w:trPr>
        <w:tc>
          <w:tcPr>
            <w:shd w:val="clear" w:fill="0c9ce4"/>
            <w:vAlign w:val="center"/>
          </w:tcPr>
          <w:p>
            <w:pPr>
              <w:jc w:val="center"/>
            </w:pPr>
            <w:r>
              <w:rPr>
                <w:b/>
                <w:bCs/>
                <w:color w:val="FFFFFF"/>
              </w:rPr>
              <w:t>Line / السطر</w:t>
            </w:r>
          </w:p>
        </w:tc>
        <w:tc>
          <w:tcPr>
            <w:shd w:val="clear" w:fill="0c9ce4"/>
            <w:vAlign w:val="center"/>
          </w:tcPr>
          <w:p>
            <w:pPr>
              <w:jc w:val="center"/>
            </w:pPr>
            <w:r>
              <w:rPr>
                <w:b/>
                <w:bCs/>
                <w:color w:val="FFFFFF"/>
              </w:rPr>
              <w:t>Field / الحقل</w:t>
            </w:r>
          </w:p>
        </w:tc>
        <w:tc>
          <w:tcPr>
            <w:shd w:val="clear" w:fill="0c9ce4"/>
            <w:vAlign w:val="center"/>
          </w:tcPr>
          <w:p>
            <w:pPr>
              <w:jc w:val="center"/>
            </w:pPr>
            <w:r>
              <w:rPr>
                <w:b/>
                <w:bCs/>
                <w:color w:val="FFFFFF"/>
              </w:rPr>
              <w:t>Example / المثال</w:t>
            </w:r>
          </w:p>
        </w:tc>
      </w:tr>
      <w:tr>
        <w:tc>
          <w:tcPr>
            <w:vAlign w:val="center"/>
          </w:tcPr>
          <w:p>
            <w:pPr>
              <w:jc w:val="left"/>
            </w:pPr>
            <w:r>
              <w:t>Identifier</w:t>
            </w:r>
          </w:p>
        </w:tc>
        <w:tc>
          <w:tcPr>
            <w:vAlign w:val="center"/>
          </w:tcPr>
          <w:p>
            <w:pPr>
              <w:jc w:val="left"/>
            </w:pPr>
            <w:r>
              <w:t>Series/Number/Year</w:t>
            </w:r>
          </w:p>
        </w:tc>
        <w:tc>
          <w:tcPr>
            <w:vAlign w:val="center"/>
          </w:tcPr>
          <w:p>
            <w:pPr>
              <w:jc w:val="left"/>
            </w:pPr>
            <w:r>
              <w:t>(C1234/24 NOTAMN</w:t>
            </w:r>
          </w:p>
        </w:tc>
      </w:tr>
      <w:tr>
        <w:tc>
          <w:tcPr>
            <w:vAlign w:val="center"/>
          </w:tcPr>
          <w:p>
            <w:pPr>
              <w:jc w:val="left"/>
            </w:pPr>
            <w:r>
              <w:t>Q)</w:t>
            </w:r>
          </w:p>
        </w:tc>
        <w:tc>
          <w:tcPr>
            <w:vAlign w:val="center"/>
          </w:tcPr>
          <w:p>
            <w:pPr>
              <w:jc w:val="left"/>
            </w:pPr>
            <w:r>
              <w:t>Qualifier</w:t>
            </w:r>
          </w:p>
        </w:tc>
        <w:tc>
          <w:tcPr>
            <w:vAlign w:val="center"/>
          </w:tcPr>
          <w:p>
            <w:pPr>
              <w:jc w:val="left"/>
            </w:pPr>
            <w:r>
              <w:t>Q) OOMM/QWELW/IV/NBO/W/...</w:t>
            </w:r>
          </w:p>
        </w:tc>
      </w:tr>
      <w:tr>
        <w:tc>
          <w:tcPr>
            <w:vAlign w:val="center"/>
          </w:tcPr>
          <w:p>
            <w:pPr>
              <w:jc w:val="left"/>
            </w:pPr>
            <w:r>
              <w:t>A)</w:t>
            </w:r>
          </w:p>
        </w:tc>
        <w:tc>
          <w:tcPr>
            <w:vAlign w:val="center"/>
          </w:tcPr>
          <w:p>
            <w:pPr>
              <w:jc w:val="left"/>
            </w:pPr>
            <w:r>
              <w:t>Location</w:t>
            </w:r>
          </w:p>
        </w:tc>
        <w:tc>
          <w:tcPr>
            <w:vAlign w:val="center"/>
          </w:tcPr>
          <w:p>
            <w:pPr>
              <w:jc w:val="left"/>
            </w:pPr>
            <w:r>
              <w:t>A) OOSA</w:t>
            </w:r>
          </w:p>
        </w:tc>
      </w:tr>
      <w:tr>
        <w:tc>
          <w:tcPr>
            <w:vAlign w:val="center"/>
          </w:tcPr>
          <w:p>
            <w:pPr>
              <w:jc w:val="left"/>
            </w:pPr>
            <w:r>
              <w:t>B)</w:t>
            </w:r>
          </w:p>
        </w:tc>
        <w:tc>
          <w:tcPr>
            <w:vAlign w:val="center"/>
          </w:tcPr>
          <w:p>
            <w:pPr>
              <w:jc w:val="left"/>
            </w:pPr>
            <w:r>
              <w:t>Valid From</w:t>
            </w:r>
          </w:p>
        </w:tc>
        <w:tc>
          <w:tcPr>
            <w:vAlign w:val="center"/>
          </w:tcPr>
          <w:p>
            <w:pPr>
              <w:jc w:val="left"/>
            </w:pPr>
            <w:r>
              <w:t>B) 2402151200</w:t>
            </w:r>
          </w:p>
        </w:tc>
      </w:tr>
      <w:tr>
        <w:tc>
          <w:tcPr>
            <w:vAlign w:val="center"/>
          </w:tcPr>
          <w:p>
            <w:pPr>
              <w:jc w:val="left"/>
            </w:pPr>
            <w:r>
              <w:t>C)</w:t>
            </w:r>
          </w:p>
        </w:tc>
        <w:tc>
          <w:tcPr>
            <w:vAlign w:val="center"/>
          </w:tcPr>
          <w:p>
            <w:pPr>
              <w:jc w:val="left"/>
            </w:pPr>
            <w:r>
              <w:t>Valid To</w:t>
            </w:r>
          </w:p>
        </w:tc>
        <w:tc>
          <w:tcPr>
            <w:vAlign w:val="center"/>
          </w:tcPr>
          <w:p>
            <w:pPr>
              <w:jc w:val="left"/>
            </w:pPr>
            <w:r>
              <w:t>C) 2403151600</w:t>
            </w:r>
          </w:p>
        </w:tc>
      </w:tr>
      <w:tr>
        <w:tc>
          <w:tcPr>
            <w:vAlign w:val="center"/>
          </w:tcPr>
          <w:p>
            <w:pPr>
              <w:jc w:val="left"/>
            </w:pPr>
            <w:r>
              <w:t>D)</w:t>
            </w:r>
          </w:p>
        </w:tc>
        <w:tc>
          <w:tcPr>
            <w:vAlign w:val="center"/>
          </w:tcPr>
          <w:p>
            <w:pPr>
              <w:jc w:val="left"/>
            </w:pPr>
            <w:r>
              <w:t>Schedule</w:t>
            </w:r>
          </w:p>
        </w:tc>
        <w:tc>
          <w:tcPr>
            <w:vAlign w:val="center"/>
          </w:tcPr>
          <w:p>
            <w:pPr>
              <w:jc w:val="left"/>
            </w:pPr>
            <w:r>
              <w:t>D) 1200-1600</w:t>
            </w:r>
          </w:p>
        </w:tc>
      </w:tr>
      <w:tr>
        <w:tc>
          <w:tcPr>
            <w:vAlign w:val="center"/>
          </w:tcPr>
          <w:p>
            <w:pPr>
              <w:jc w:val="left"/>
            </w:pPr>
            <w:r>
              <w:t>E)</w:t>
            </w:r>
          </w:p>
        </w:tc>
        <w:tc>
          <w:tcPr>
            <w:vAlign w:val="center"/>
          </w:tcPr>
          <w:p>
            <w:pPr>
              <w:jc w:val="left"/>
            </w:pPr>
            <w:r>
              <w:t>Plain Text</w:t>
            </w:r>
          </w:p>
        </w:tc>
        <w:tc>
          <w:tcPr>
            <w:vAlign w:val="center"/>
          </w:tcPr>
          <w:p>
            <w:pPr>
              <w:jc w:val="left"/>
            </w:pPr>
            <w:r>
              <w:t>E) RWY 07/25 CLSD DUE WIP</w:t>
            </w:r>
          </w:p>
        </w:tc>
      </w:tr>
    </w:tbl>
    <w:p>
      <w:pPr>
        <w:pStyle w:val="Heading2"/>
      </w:pPr>
      <w:r>
        <w:t>Abbreviation Decoding / </w:t>
      </w:r>
      <w:r>
        <w:rPr>
          <w:rtl w:val="true"/>
        </w:rPr>
        <w:t>فك تشفير الاختصارات</w:t>
      </w:r>
    </w:p>
    <w:p>
      <w:r>
        <w:t>The decoder automatically expands common ICAO NOTAM abbreviations:</w:t>
      </w:r>
    </w:p>
    <w:p>
      <w:pPr>
        <w:bidi/>
        <w:jc w:val="right"/>
      </w:pPr>
      <w:r>
        <w:rPr>
          <w:rtl w:val="true"/>
        </w:rPr>
        <w:t>يقوم الفك تلقائياً بتوسيع اختصارات النوتام الشائعة بالمعايير الدولية:</w:t>
      </w:r>
    </w:p>
    <w:tbl>
      <w:tblPr>
        <w:tblW w:w="5000" w:type="pct"/>
        <w:tblBorders>
          <w:top w:val="single" w:color="0c9ce4" w:sz="8"/>
          <w:left w:val="single" w:color="d0e4ec" w:sz="4"/>
          <w:bottom w:val="single" w:color="0c9ce4" w:sz="8"/>
          <w:right w:val="single" w:color="d0e4ec" w:sz="4"/>
          <w:insideH w:val="single" w:color="d0e4ec" w:sz="4"/>
          <w:insideV w:val="single" w:color="d0e4ec" w:sz="4"/>
        </w:tblBorders>
        <w:tblCellMar>
          <w:top w:w="100" w:type="dxa"/>
          <w:left w:w="150" w:type="dxa"/>
          <w:bottom w:w="100" w:type="dxa"/>
          <w:right w:w="150" w:type="dxa"/>
        </w:tblCellMar>
      </w:tblPr>
      <w:tblGrid>
        <w:gridCol w:w="2000"/>
        <w:gridCol w:w="3000"/>
        <w:gridCol w:w="2000"/>
        <w:gridCol w:w="3000"/>
      </w:tblGrid>
      <w:tr>
        <w:trPr>
          <w:tblHeader/>
        </w:trPr>
        <w:tc>
          <w:tcPr>
            <w:shd w:val="clear" w:fill="0c9ce4"/>
            <w:vAlign w:val="center"/>
          </w:tcPr>
          <w:p>
            <w:pPr>
              <w:jc w:val="center"/>
            </w:pPr>
            <w:r>
              <w:rPr>
                <w:b/>
                <w:bCs/>
                <w:color w:val="FFFFFF"/>
              </w:rPr>
              <w:t>Abbrev / الاختصار</w:t>
            </w:r>
          </w:p>
        </w:tc>
        <w:tc>
          <w:tcPr>
            <w:shd w:val="clear" w:fill="0c9ce4"/>
            <w:vAlign w:val="center"/>
          </w:tcPr>
          <w:p>
            <w:pPr>
              <w:jc w:val="center"/>
            </w:pPr>
            <w:r>
              <w:rPr>
                <w:b/>
                <w:bCs/>
                <w:color w:val="FFFFFF"/>
              </w:rPr>
              <w:t>Meaning / المعنى</w:t>
            </w:r>
          </w:p>
        </w:tc>
        <w:tc>
          <w:tcPr>
            <w:shd w:val="clear" w:fill="0c9ce4"/>
            <w:vAlign w:val="center"/>
          </w:tcPr>
          <w:p>
            <w:pPr>
              <w:jc w:val="center"/>
            </w:pPr>
            <w:r>
              <w:rPr>
                <w:b/>
                <w:bCs/>
                <w:color w:val="FFFFFF"/>
              </w:rPr>
              <w:t>Abbrev / الاختصار</w:t>
            </w:r>
          </w:p>
        </w:tc>
        <w:tc>
          <w:tcPr>
            <w:shd w:val="clear" w:fill="0c9ce4"/>
            <w:vAlign w:val="center"/>
          </w:tcPr>
          <w:p>
            <w:pPr>
              <w:jc w:val="center"/>
            </w:pPr>
            <w:r>
              <w:rPr>
                <w:b/>
                <w:bCs/>
                <w:color w:val="FFFFFF"/>
              </w:rPr>
              <w:t>Meaning / المعنى</w:t>
            </w:r>
          </w:p>
        </w:tc>
      </w:tr>
      <w:tr>
        <w:tc>
          <w:tcPr>
            <w:vAlign w:val="center"/>
          </w:tcPr>
          <w:p>
            <w:pPr>
              <w:jc w:val="left"/>
            </w:pPr>
            <w:r>
              <w:t>RWY</w:t>
            </w:r>
          </w:p>
        </w:tc>
        <w:tc>
          <w:tcPr>
            <w:vAlign w:val="center"/>
          </w:tcPr>
          <w:p>
            <w:pPr>
              <w:jc w:val="left"/>
            </w:pPr>
            <w:r>
              <w:t>Runway / مدرج</w:t>
            </w:r>
          </w:p>
        </w:tc>
        <w:tc>
          <w:tcPr>
            <w:vAlign w:val="center"/>
          </w:tcPr>
          <w:p>
            <w:pPr>
              <w:jc w:val="left"/>
            </w:pPr>
            <w:r>
              <w:t>CLSD</w:t>
            </w:r>
          </w:p>
        </w:tc>
        <w:tc>
          <w:tcPr>
            <w:vAlign w:val="center"/>
          </w:tcPr>
          <w:p>
            <w:pPr>
              <w:jc w:val="left"/>
            </w:pPr>
            <w:r>
              <w:t>Closed / مغلق</w:t>
            </w:r>
          </w:p>
        </w:tc>
      </w:tr>
      <w:tr>
        <w:tc>
          <w:tcPr>
            <w:vAlign w:val="center"/>
          </w:tcPr>
          <w:p>
            <w:pPr>
              <w:jc w:val="left"/>
            </w:pPr>
            <w:r>
              <w:t>TWY</w:t>
            </w:r>
          </w:p>
        </w:tc>
        <w:tc>
          <w:tcPr>
            <w:vAlign w:val="center"/>
          </w:tcPr>
          <w:p>
            <w:pPr>
              <w:jc w:val="left"/>
            </w:pPr>
            <w:r>
              <w:t>Taxiway / ممر</w:t>
            </w:r>
          </w:p>
        </w:tc>
        <w:tc>
          <w:tcPr>
            <w:vAlign w:val="center"/>
          </w:tcPr>
          <w:p>
            <w:pPr>
              <w:jc w:val="left"/>
            </w:pPr>
            <w:r>
              <w:t>AVBL</w:t>
            </w:r>
          </w:p>
        </w:tc>
        <w:tc>
          <w:tcPr>
            <w:vAlign w:val="center"/>
          </w:tcPr>
          <w:p>
            <w:pPr>
              <w:jc w:val="left"/>
            </w:pPr>
            <w:r>
              <w:t>Available / متاح</w:t>
            </w:r>
          </w:p>
        </w:tc>
      </w:tr>
      <w:tr>
        <w:tc>
          <w:tcPr>
            <w:vAlign w:val="center"/>
          </w:tcPr>
          <w:p>
            <w:pPr>
              <w:jc w:val="left"/>
            </w:pPr>
            <w:r>
              <w:t>WIP</w:t>
            </w:r>
          </w:p>
        </w:tc>
        <w:tc>
          <w:tcPr>
            <w:vAlign w:val="center"/>
          </w:tcPr>
          <w:p>
            <w:pPr>
              <w:jc w:val="left"/>
            </w:pPr>
            <w:r>
              <w:t>Work in Progress / عمل جاري</w:t>
            </w:r>
          </w:p>
        </w:tc>
        <w:tc>
          <w:tcPr>
            <w:vAlign w:val="center"/>
          </w:tcPr>
          <w:p>
            <w:pPr>
              <w:jc w:val="left"/>
            </w:pPr>
            <w:r>
              <w:t>DUE</w:t>
            </w:r>
          </w:p>
        </w:tc>
        <w:tc>
          <w:tcPr>
            <w:vAlign w:val="center"/>
          </w:tcPr>
          <w:p>
            <w:pPr>
              <w:jc w:val="left"/>
            </w:pPr>
            <w:r>
              <w:t>Due to / بسبب</w:t>
            </w:r>
          </w:p>
        </w:tc>
      </w:tr>
      <w:tr>
        <w:tc>
          <w:tcPr>
            <w:vAlign w:val="center"/>
          </w:tcPr>
          <w:p>
            <w:pPr>
              <w:jc w:val="left"/>
            </w:pPr>
            <w:r>
              <w:t>SFC</w:t>
            </w:r>
          </w:p>
        </w:tc>
        <w:tc>
          <w:tcPr>
            <w:vAlign w:val="center"/>
          </w:tcPr>
          <w:p>
            <w:pPr>
              <w:jc w:val="left"/>
            </w:pPr>
            <w:r>
              <w:t>Surface / سطح</w:t>
            </w:r>
          </w:p>
        </w:tc>
        <w:tc>
          <w:tcPr>
            <w:vAlign w:val="center"/>
          </w:tcPr>
          <w:p>
            <w:pPr>
              <w:jc w:val="left"/>
            </w:pPr>
            <w:r>
              <w:t>GND</w:t>
            </w:r>
          </w:p>
        </w:tc>
        <w:tc>
          <w:tcPr>
            <w:vAlign w:val="center"/>
          </w:tcPr>
          <w:p>
            <w:pPr>
              <w:jc w:val="left"/>
            </w:pPr>
            <w:r>
              <w:t>Ground / أرض</w:t>
            </w:r>
          </w:p>
        </w:tc>
      </w:tr>
      <w:tr>
        <w:tc>
          <w:tcPr>
            <w:vAlign w:val="center"/>
          </w:tcPr>
          <w:p>
            <w:pPr>
              <w:jc w:val="left"/>
            </w:pPr>
            <w:r>
              <w:t>HR</w:t>
            </w:r>
          </w:p>
        </w:tc>
        <w:tc>
          <w:tcPr>
            <w:vAlign w:val="center"/>
          </w:tcPr>
          <w:p>
            <w:pPr>
              <w:jc w:val="left"/>
            </w:pPr>
            <w:r>
              <w:t>Hours / ساعات</w:t>
            </w:r>
          </w:p>
        </w:tc>
        <w:tc>
          <w:tcPr>
            <w:vAlign w:val="center"/>
          </w:tcPr>
          <w:p>
            <w:pPr>
              <w:jc w:val="left"/>
            </w:pPr>
            <w:r>
              <w:t>TEMPO</w:t>
            </w:r>
          </w:p>
        </w:tc>
        <w:tc>
          <w:tcPr>
            <w:vAlign w:val="center"/>
          </w:tcPr>
          <w:p>
            <w:pPr>
              <w:jc w:val="left"/>
            </w:pPr>
            <w:r>
              <w:t>Temporary / مؤقت</w:t>
            </w:r>
          </w:p>
        </w:tc>
      </w:tr>
    </w:tbl>
    <w:p>
      <w:pPr>
        <w:pStyle w:val="Heading2"/>
      </w:pPr>
      <w:r>
        <w:t>How to Use / </w:t>
      </w:r>
      <w:r>
        <w:rPr>
          <w:rtl w:val="true"/>
        </w:rPr>
        <w:t>كيفية الاستخدام</w:t>
      </w:r>
    </w:p>
    <w:p>
      <w:pPr>
        <w:ind w:left="720"/>
      </w:pPr>
      <w:r>
        <w:t>1. Paste the complete NOTAM text (including all lines Q, A, B, C, D, E)</w:t>
      </w:r>
    </w:p>
    <w:p>
      <w:pPr>
        <w:bidi/>
        <w:ind w:right="720"/>
        <w:jc w:val="right"/>
      </w:pPr>
      <w:r>
        <w:rPr>
          <w:rtl w:val="true"/>
        </w:rPr>
        <w:t>الصق النص الكامل للنوتام (بما في ذلك جميع الأسطر كيو، آي، بي، سي، دي، إي)</w:t>
      </w:r>
    </w:p>
    <w:p>
      <w:pPr>
        <w:ind w:left="720"/>
      </w:pPr>
      <w:r>
        <w:t>2. Click the 'Decode' button</w:t>
      </w:r>
    </w:p>
    <w:p>
      <w:pPr>
        <w:bidi/>
        <w:ind w:right="720"/>
        <w:jc w:val="right"/>
      </w:pPr>
      <w:r>
        <w:rPr>
          <w:rtl w:val="true"/>
        </w:rPr>
        <w:t>انقر على زر 'فك التشفير'</w:t>
      </w:r>
    </w:p>
    <w:p>
      <w:pPr>
        <w:ind w:left="720"/>
      </w:pPr>
      <w:r>
        <w:t>3. Review the structured output with decoded plain text</w:t>
      </w:r>
    </w:p>
    <w:p>
      <w:pPr>
        <w:bidi/>
        <w:ind w:right="720"/>
        <w:jc w:val="right"/>
      </w:pPr>
      <w:r>
        <w:rPr>
          <w:rtl w:val="true"/>
        </w:rPr>
        <w:t>راجع الإخراج المنظم مع النص العادي المفكوك</w:t>
      </w:r>
    </w:p>
    <w:p>
      <w:pPr>
        <w:ind w:left="720"/>
      </w:pPr>
      <w:r>
        <w:t>4. Use the Copy button to copy decoded text for dissemination</w:t>
      </w:r>
    </w:p>
    <w:p>
      <w:pPr>
        <w:bidi/>
        <w:ind w:right="720"/>
        <w:jc w:val="right"/>
      </w:pPr>
      <w:r>
        <w:rPr>
          <w:rtl w:val="true"/>
        </w:rPr>
        <w:t>استخدم زر النسخ لنسخ النص المفكوك للنشر</w:t>
      </w:r>
    </w:p>
    <w:p>
      <w:pPr>
        <w:pStyle w:val="Heading1"/>
      </w:pPr>
      <w:r>
        <w:rPr>
          <w:color w:val="FFFFFF"/>
        </w:rPr>
        <w:t>8. User Guide / </w:t>
      </w:r>
      <w:r>
        <w:rPr>
          <w:color w:val="FFFFFF"/>
          <w:rtl w:val="true"/>
        </w:rPr>
        <w:t>8. دليل المستخدم</w:t>
      </w:r>
    </w:p>
    <w:p>
      <w:pPr>
        <w:pStyle w:val="Heading2"/>
      </w:pPr>
      <w:r>
        <w:t>Accessing the Application / </w:t>
      </w:r>
      <w:r>
        <w:rPr>
          <w:rtl w:val="true"/>
        </w:rPr>
        <w:t>الوصول إلى التطبيق</w:t>
      </w:r>
    </w:p>
    <w:p>
      <w:r>
        <w:t>The application is web-based and accessible from any modern browser. No installation is required. Simply navigate to the deployed URL to access the system.</w:t>
      </w:r>
    </w:p>
    <w:p>
      <w:pPr>
        <w:bidi/>
        <w:jc w:val="right"/>
      </w:pPr>
      <w:r>
        <w:rPr>
          <w:rtl w:val="true"/>
        </w:rPr>
        <w:t>التطبيق قائم على الويب ويمكن الوصول إليه من أي متصفح حديث. لا يلزم التثبيت. ما عليك سوى الانتقال إلى عنوان URL المنشور للوصول إلى النظام.</w:t>
      </w:r>
    </w:p>
    <w:p>
      <w:pPr>
        <w:pStyle w:val="Heading2"/>
      </w:pPr>
      <w:r>
        <w:t>Navigation / </w:t>
      </w:r>
      <w:r>
        <w:rPr>
          <w:rtl w:val="true"/>
        </w:rPr>
        <w:t>التنقل</w:t>
      </w:r>
    </w:p>
    <w:p>
      <w:r>
        <w:t>The application uses a bottom navigation bar (desktop) or bottom tab bar (mobile) with five main modules:</w:t>
      </w:r>
    </w:p>
    <w:p>
      <w:pPr>
        <w:bidi/>
        <w:jc w:val="right"/>
      </w:pPr>
      <w:r>
        <w:rPr>
          <w:rtl w:val="true"/>
        </w:rPr>
        <w:t>يستخدم التطبيق شريط تنقل سفلي (سطح المكتب) أو شريط علامات تبويب سفلي (الجوال) مع خمس وحدات رئيسية:</w:t>
      </w:r>
    </w:p>
    <w:p>
      <w:pPr>
        <w:ind w:left="720"/>
      </w:pPr>
      <w:r>
        <w:t>• Dashboard - Overview and quick status</w:t>
      </w:r>
    </w:p>
    <w:p>
      <w:pPr>
        <w:bidi/>
        <w:ind w:right="720"/>
        <w:jc w:val="right"/>
      </w:pPr>
      <w:r>
        <w:rPr>
          <w:rtl w:val="true"/>
        </w:rPr>
        <w:t>لوحة المعلومات - نظرة عامة والحالة السريعة •</w:t>
      </w:r>
    </w:p>
    <w:p>
      <w:pPr>
        <w:ind w:left="720"/>
      </w:pPr>
      <w:r>
        <w:t>• Weather - METAR/TAF data</w:t>
      </w:r>
    </w:p>
    <w:p>
      <w:pPr>
        <w:bidi/>
        <w:ind w:right="720"/>
        <w:jc w:val="right"/>
      </w:pPr>
      <w:r>
        <w:rPr>
          <w:rtl w:val="true"/>
        </w:rPr>
        <w:t>الطقس - بيانات ميتار/تاف •</w:t>
      </w:r>
    </w:p>
    <w:p>
      <w:pPr>
        <w:ind w:left="720"/>
      </w:pPr>
      <w:r>
        <w:t>• Radar - Live flight tracking</w:t>
      </w:r>
    </w:p>
    <w:p>
      <w:pPr>
        <w:bidi/>
        <w:ind w:right="720"/>
        <w:jc w:val="right"/>
      </w:pPr>
      <w:r>
        <w:rPr>
          <w:rtl w:val="true"/>
        </w:rPr>
        <w:t>الرادار - تتبع الرحلات الحية •</w:t>
      </w:r>
    </w:p>
    <w:p>
      <w:pPr>
        <w:ind w:left="720"/>
      </w:pPr>
      <w:r>
        <w:t>• Flight Plan - Field 18 validator</w:t>
      </w:r>
    </w:p>
    <w:p>
      <w:pPr>
        <w:bidi/>
        <w:ind w:right="720"/>
        <w:jc w:val="right"/>
      </w:pPr>
      <w:r>
        <w:rPr>
          <w:rtl w:val="true"/>
        </w:rPr>
        <w:t>خطة الطيران - مدقق الحقل 18 •</w:t>
      </w:r>
    </w:p>
    <w:p>
      <w:pPr>
        <w:ind w:left="720"/>
      </w:pPr>
      <w:r>
        <w:t>• NOTAM - NOTAM decoder</w:t>
      </w:r>
    </w:p>
    <w:p>
      <w:pPr>
        <w:bidi/>
        <w:ind w:right="720"/>
        <w:jc w:val="right"/>
      </w:pPr>
      <w:r>
        <w:rPr>
          <w:rtl w:val="true"/>
        </w:rPr>
        <w:t>النوتام - فك تشفير النوتام •</w:t>
      </w:r>
    </w:p>
    <w:p>
      <w:pPr>
        <w:pStyle w:val="Heading2"/>
      </w:pPr>
      <w:r>
        <w:t>Keyboard Shortcuts / </w:t>
      </w:r>
      <w:r>
        <w:rPr>
          <w:rtl w:val="true"/>
        </w:rPr>
        <w:t>اختصارات لوحة المفاتيح</w:t>
      </w:r>
    </w:p>
    <w:p>
      <w:r>
        <w:t>Currently, the application is designed for mouse/touch interaction. Keyboard navigation enhancements are planned for future releases.</w:t>
      </w:r>
    </w:p>
    <w:p>
      <w:pPr>
        <w:bidi/>
        <w:jc w:val="right"/>
      </w:pPr>
      <w:r>
        <w:rPr>
          <w:rtl w:val="true"/>
        </w:rPr>
        <w:t>حالياً، تم تصميم التطبيق للتفاعل بالماوس/اللمس. تحسينات التنقل بلوحة المفاتيح مخطط لها في الإصدارات المستقبلية.</w:t>
      </w:r>
    </w:p>
    <w:p>
      <w:pPr>
        <w:pStyle w:val="Heading1"/>
      </w:pPr>
      <w:r>
        <w:rPr>
          <w:color w:val="FFFFFF"/>
        </w:rPr>
        <w:t>9. Data Sources &amp; APIs / </w:t>
      </w:r>
      <w:r>
        <w:rPr>
          <w:color w:val="FFFFFF"/>
          <w:rtl w:val="true"/>
        </w:rPr>
        <w:t>9. مصادر البيانات وواجهات برمجة التطبيقات</w:t>
      </w:r>
    </w:p>
    <w:p>
      <w:pPr>
        <w:pStyle w:val="Heading2"/>
      </w:pPr>
      <w:r>
        <w:t>OpenSky Network / </w:t>
      </w:r>
      <w:r>
        <w:rPr>
          <w:rtl w:val="true"/>
        </w:rPr>
        <w:t>شبكة أوبن سكاي</w:t>
      </w:r>
    </w:p>
    <w:p>
      <w:r>
        <w:t>Endpoint: https://opensky-network.org/api/states/all</w:t>
      </w:r>
    </w:p>
    <w:p>
      <w:r>
        <w:t>Coverage: Global ADS-B data from volunteer receivers</w:t>
      </w:r>
    </w:p>
    <w:p>
      <w:r>
        <w:t>Rate Limit: 10 requests per 15 seconds (anonymous)</w:t>
      </w:r>
    </w:p>
    <w:p>
      <w:r>
        <w:t>Update Frequency: 15 seconds in the application</w:t>
      </w:r>
    </w:p>
    <w:p>
      <w:pPr>
        <w:bidi/>
        <w:jc w:val="right"/>
      </w:pPr>
      <w:r>
        <w:rPr>
          <w:rtl w:val="true"/>
        </w:rPr>
        <w:t>نقطة النهاية: https://opensky-network.org/api/states/all</w:t>
      </w:r>
    </w:p>
    <w:p>
      <w:pPr>
        <w:bidi/>
        <w:jc w:val="right"/>
      </w:pPr>
      <w:r>
        <w:rPr>
          <w:rtl w:val="true"/>
        </w:rPr>
        <w:t>التغطية: بيانات ADS-B العالمية من مستقبلات المتطوعين</w:t>
      </w:r>
    </w:p>
    <w:p>
      <w:pPr>
        <w:bidi/>
        <w:jc w:val="right"/>
      </w:pPr>
      <w:r>
        <w:rPr>
          <w:rtl w:val="true"/>
        </w:rPr>
        <w:t>حد المعدل: 10 طلبات كل 15 ثانية (مجهول)</w:t>
      </w:r>
    </w:p>
    <w:p>
      <w:pPr>
        <w:bidi/>
        <w:jc w:val="right"/>
      </w:pPr>
      <w:r>
        <w:rPr>
          <w:rtl w:val="true"/>
        </w:rPr>
        <w:t>تردد التحديث: 15 ثانية في التطبيق</w:t>
      </w:r>
    </w:p>
    <w:p>
      <w:pPr>
        <w:pStyle w:val="Heading2"/>
      </w:pPr>
      <w:r>
        <w:t>NOAA ADDS (Aviation Digital Data Service) / </w:t>
      </w:r>
      <w:r>
        <w:rPr>
          <w:rtl w:val="true"/>
        </w:rPr>
        <w:t>خدمة نواة للبيانات الرقمية للطيران</w:t>
      </w:r>
    </w:p>
    <w:p>
      <w:r>
        <w:t>METAR Endpoint: aviationweather.gov/adds/dataserver_current/httpparam</w:t>
      </w:r>
    </w:p>
    <w:p>
      <w:r>
        <w:t>TAF Endpoint: aviationweather.gov/adds/dataserver_current/httpparam</w:t>
      </w:r>
    </w:p>
    <w:p>
      <w:r>
        <w:t>Update Frequency: 5 minutes in the application</w:t>
      </w:r>
    </w:p>
    <w:p>
      <w:r>
        <w:t>Data Source: Official US Government weather data</w:t>
      </w:r>
    </w:p>
    <w:p>
      <w:pPr>
        <w:bidi/>
        <w:jc w:val="right"/>
      </w:pPr>
      <w:r>
        <w:rPr>
          <w:rtl w:val="true"/>
        </w:rPr>
        <w:t>نقطة نهاية ميتار: aviationweather.gov/adds/dataserver_current/httpparam</w:t>
      </w:r>
    </w:p>
    <w:p>
      <w:pPr>
        <w:bidi/>
        <w:jc w:val="right"/>
      </w:pPr>
      <w:r>
        <w:rPr>
          <w:rtl w:val="true"/>
        </w:rPr>
        <w:t>نقطة نهاية تاف: aviationweather.gov/adds/dataserver_current/httpparam</w:t>
      </w:r>
    </w:p>
    <w:p>
      <w:pPr>
        <w:bidi/>
        <w:jc w:val="right"/>
      </w:pPr>
      <w:r>
        <w:rPr>
          <w:rtl w:val="true"/>
        </w:rPr>
        <w:t>تردد التحديث: 5 دقائق في التطبيق</w:t>
      </w:r>
    </w:p>
    <w:p>
      <w:pPr>
        <w:bidi/>
        <w:jc w:val="right"/>
      </w:pPr>
      <w:r>
        <w:rPr>
          <w:rtl w:val="true"/>
        </w:rPr>
        <w:t>مصدر البيانات: بيانات الطقس الرسمية من الحكومة الأمريكية</w:t>
      </w:r>
    </w:p>
    <w:p>
      <w:pPr>
        <w:pStyle w:val="Heading1"/>
      </w:pPr>
      <w:r>
        <w:rPr>
          <w:color w:val="FFFFFF"/>
        </w:rPr>
        <w:t>10. Disclaimer / </w:t>
      </w:r>
      <w:r>
        <w:rPr>
          <w:color w:val="FFFFFF"/>
          <w:rtl w:val="true"/>
        </w:rPr>
        <w:t>10. إخلاء المسؤولية</w:t>
      </w:r>
    </w:p>
    <w:p>
      <w:r>
        <w:t>IMPORTANT NOTICE:</w:t>
      </w:r>
    </w:p>
    <w:p>
      <w:pPr>
        <w:bidi/>
        <w:jc w:val="right"/>
      </w:pPr>
      <w:r>
        <w:rPr>
          <w:rtl w:val="true"/>
        </w:rPr>
        <w:t>إشعار مهم:</w:t>
      </w:r>
    </w:p>
    <w:p>
      <w:r>
        <w:t>NOT FOR OPERATIONAL USE - This application is a demonstration prototype for educational and development purposes. All data should be verified with official sources before use in flight operations.</w:t>
      </w:r>
    </w:p>
    <w:p>
      <w:pPr>
        <w:bidi/>
        <w:jc w:val="right"/>
      </w:pPr>
      <w:r>
        <w:rPr>
          <w:rtl w:val="true"/>
        </w:rPr>
        <w:t>ليس للاستخدام التشغيلي - هذا التطبيق نموذج توضيحي لأغراض تعليمية وتطويرية. يجب التحقق من جميع البيانات مع المصادر الرسمية قبل استخدامها في عمليات الطيران.</w:t>
      </w:r>
    </w:p>
    <w:p>
      <w:r>
        <w:t>Data Sources Verification:</w:t>
      </w:r>
    </w:p>
    <w:p>
      <w:pPr>
        <w:bidi/>
        <w:jc w:val="right"/>
      </w:pPr>
      <w:r>
        <w:rPr>
          <w:rtl w:val="true"/>
        </w:rPr>
        <w:t>التحقق من مصادر البيانات:</w:t>
      </w:r>
    </w:p>
    <w:p>
      <w:pPr>
        <w:ind w:left="720"/>
      </w:pPr>
      <w:r>
        <w:t>• OpenSky Network: Crowdsourced ADS-B data, may have gaps</w:t>
      </w:r>
    </w:p>
    <w:p>
      <w:pPr>
        <w:bidi/>
        <w:ind w:right="720"/>
        <w:jc w:val="right"/>
      </w:pPr>
      <w:r>
        <w:rPr>
          <w:rtl w:val="true"/>
        </w:rPr>
        <w:t>شبكة أوبن سكاي: بيانات ADS-B من مصادر جماعية، قد تحتوي على فجوات •</w:t>
      </w:r>
    </w:p>
    <w:p>
      <w:pPr>
        <w:ind w:left="720"/>
      </w:pPr>
      <w:r>
        <w:t>• NOAA ADDS: Official US government weather data</w:t>
      </w:r>
    </w:p>
    <w:p>
      <w:pPr>
        <w:bidi/>
        <w:ind w:right="720"/>
        <w:jc w:val="right"/>
      </w:pPr>
      <w:r>
        <w:rPr>
          <w:rtl w:val="true"/>
        </w:rPr>
        <w:t>خدمة نواة: بيانات طقس رسمية من الحكومة الأمريكية •</w:t>
      </w:r>
    </w:p>
    <w:p>
      <w:r>
        <w:t>Recommended Official Sources:</w:t>
      </w:r>
    </w:p>
    <w:p>
      <w:pPr>
        <w:bidi/>
        <w:jc w:val="right"/>
      </w:pPr>
      <w:r>
        <w:rPr>
          <w:rtl w:val="true"/>
        </w:rPr>
        <w:t>المصادر الرسمية الموصى بها:</w:t>
      </w:r>
    </w:p>
    <w:p>
      <w:pPr>
        <w:ind w:left="720"/>
      </w:pPr>
      <w:r>
        <w:t>• Oman CAA AIS: https://www.caa.gov.om/</w:t>
      </w:r>
    </w:p>
    <w:p>
      <w:pPr>
        <w:bidi/>
        <w:ind w:right="720"/>
        <w:jc w:val="right"/>
      </w:pPr>
      <w:r>
        <w:rPr>
          <w:rtl w:val="true"/>
        </w:rPr>
        <w:t>هيئة الطيران المدني العمانية: https://www.caa.gov.om/ •</w:t>
      </w:r>
    </w:p>
    <w:p>
      <w:pPr>
        <w:ind w:left="720"/>
      </w:pPr>
      <w:r>
        <w:t>• ICAO NOTAM Portal: https://www.icao.int/</w:t>
      </w:r>
    </w:p>
    <w:p>
      <w:pPr>
        <w:bidi/>
        <w:ind w:right="720"/>
        <w:jc w:val="right"/>
      </w:pPr>
      <w:r>
        <w:rPr>
          <w:rtl w:val="true"/>
        </w:rPr>
        <w:t>بوابة النوتام الدولية: https://www.icao.int/ •</w:t>
      </w:r>
    </w:p>
    <w:p>
      <w:pPr>
        <w:ind w:left="720"/>
      </w:pPr>
      <w:r>
        <w:t>• Oman MET Office: https://www.met.gov.om/</w:t>
      </w:r>
    </w:p>
    <w:p>
      <w:pPr>
        <w:bidi/>
        <w:ind w:right="720"/>
        <w:jc w:val="right"/>
      </w:pPr>
      <w:r>
        <w:rPr>
          <w:rtl w:val="true"/>
        </w:rPr>
        <w:t>المديرية العامة للأرصاد الجوية: https://www.met.gov.om/ •</w:t>
      </w:r>
    </w:p>
    <w:p>
      <w:r>
        <w:t>Developed by: Tariq Al Amri</w:t>
      </w:r>
    </w:p>
    <w:p>
      <w:pPr>
        <w:bidi/>
        <w:jc w:val="right"/>
      </w:pPr>
      <w:r>
        <w:rPr>
          <w:rtl w:val="true"/>
        </w:rPr>
        <w:t>تم التطوير بواسطة: طارق العامري</w:t>
      </w:r>
    </w:p>
    <w:p>
      <w:r>
        <w:t>Application Version: 1.0.0</w:t>
      </w:r>
    </w:p>
    <w:p>
      <w:pPr>
        <w:bidi/>
        <w:jc w:val="right"/>
      </w:pPr>
      <w:r>
        <w:rPr>
          <w:rtl w:val="true"/>
        </w:rPr>
        <w:t>إصدار التطبيق: 1.0.0</w:t>
      </w:r>
    </w:p>
    <w:p>
      <w:r>
        <w:t>Document Version: 1.0</w:t>
      </w:r>
    </w:p>
    <w:p>
      <w:pPr>
        <w:bidi/>
        <w:jc w:val="right"/>
      </w:pPr>
      <w:r>
        <w:rPr>
          <w:rtl w:val="true"/>
        </w:rPr>
        <w:t>إصدار المستند: 1.0</w:t>
      </w:r>
    </w:p>
    <w:p>
      <w:r>
        <w:t>Last Updated: 2024</w:t>
      </w:r>
    </w:p>
    <w:p>
      <w:pPr>
        <w:bidi/>
        <w:jc w:val="right"/>
      </w:pPr>
      <w:r>
        <w:rPr>
          <w:rtl w:val="true"/>
        </w:rPr>
        <w:t>آخر تحديث: 2024</w:t>
      </w:r>
    </w:p>
    <w:sectPr>
      <w:headerReference w:type="default" r:id="Ree5241a100594675"/>
      <w:footerReference w:type="default" r:id="R80bebcda32d94f7b"/>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pBdr>
        <w:bottom w:val="single" w:color="0c9ce4" w:sz="4"/>
      </w:pBdr>
      <w:spacing w:after="200"/>
      <w:jc w:val="center"/>
    </w:pPr>
    <w:r>
      <w:rPr>
        <w:b/>
        <w:bCs/>
        <w:color w:val="0c9ce4"/>
        <w:sz w:val="18"/>
      </w:rPr>
      <w:t>OOSA Digital OPS | </w:t>
    </w:r>
    <w:r>
      <w:rPr>
        <w:color w:val="5a6b72"/>
        <w:sz w:val="18"/>
      </w:rPr>
      <w:t>AIS Staff Guide</w:t>
    </w:r>
    <w:r>
      <w:rPr>
        <w:color w:val="0c9ce4"/>
        <w:sz w:val="18"/>
      </w:rPr>
      <w:t> | </w:t>
    </w:r>
    <w:r>
      <w:rPr>
        <w:color w:val="5a6b72"/>
        <w:sz w:val="18"/>
        <w:rtl w:val="true"/>
      </w:rPr>
      <w:t>دليل موظفي المعلومات الجوية</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bidi/>
      <w:spacing w:after="200" w:line="312" w:lineRule="auto"/>
    </w:pPr>
    <w:rPr>
      <w:rFonts w:ascii="Calibri" w:hAnsi="Calibri" w:cs="Arial"/>
      <w:color w:val="1a2a32"/>
      <w:sz w:val="22"/>
      <w:szCs w:val="22"/>
    </w:rPr>
  </w:style>
  <w:style w:type="paragraph" w:styleId="Heading1">
    <w:name w:val="heading 1"/>
    <w:basedOn w:val="Normal"/>
    <w:pPr>
      <w:keepNext/>
      <w:keepLines/>
      <w:pageBreakBefore/>
      <w:shd w:val="clear" w:fill="0c9ce4"/>
      <w:spacing w:before="400" w:after="240" w:line="240" w:lineRule="auto"/>
      <w:outlineLvl w:val="0"/>
    </w:pPr>
    <w:rPr>
      <w:b/>
      <w:bCs/>
      <w:color w:val="FFFFFF"/>
      <w:sz w:val="32"/>
      <w:szCs w:val="32"/>
    </w:rPr>
  </w:style>
  <w:style w:type="paragraph" w:styleId="Heading2">
    <w:name w:val="heading 2"/>
    <w:basedOn w:val="Normal"/>
    <w:pPr>
      <w:keepNext/>
      <w:keepLines/>
      <w:pBdr>
        <w:bottom w:val="single" w:color="0c9ce4" w:sz="8"/>
      </w:pBdr>
      <w:spacing w:before="360" w:after="160"/>
      <w:outlineLvl w:val="1"/>
    </w:pPr>
    <w:rPr>
      <w:b/>
      <w:bCs/>
      <w:color w:val="0c9ce4"/>
      <w:sz w:val="28"/>
      <w:szCs w:val="28"/>
    </w:rPr>
  </w:style>
  <w:style w:type="paragraph" w:styleId="Heading3">
    <w:name w:val="heading 3"/>
    <w:basedOn w:val="Normal"/>
    <w:pPr>
      <w:keepNext/>
      <w:keepLines/>
      <w:spacing w:before="280" w:after="120"/>
      <w:outlineLvl w:val="2"/>
    </w:pPr>
    <w:rPr>
      <w:b/>
      <w:bCs/>
      <w:color w:val="1a2a32"/>
      <w:sz w:val="24"/>
      <w:szCs w:val="24"/>
    </w:rPr>
  </w:style>
  <w:style w:type="paragraph" w:styleId="TOC1">
    <w:name w:val="toc 1"/>
    <w:basedOn w:val="Normal"/>
    <w:pPr>
      <w:tabs>
        <w:tab w:val="right" w:leader="dot" w:pos="9350"/>
      </w:tabs>
      <w:spacing w:before="200" w:after="60"/>
    </w:pPr>
    <w:rPr>
      <w:b/>
      <w:bCs/>
      <w:color w:val="1a2a32"/>
    </w:rPr>
  </w:style>
  <w:style w:type="paragraph" w:styleId="TOC2">
    <w:name w:val="toc 2"/>
    <w:basedOn w:val="Normal"/>
    <w:pPr>
      <w:tabs>
        <w:tab w:val="right" w:leader="dot" w:pos="9350"/>
      </w:tabs>
      <w:spacing w:before="60" w:after="60"/>
      <w:ind w:left="360"/>
    </w:pPr>
    <w:rPr>
      <w:color w:val="5a6b72"/>
    </w:rPr>
  </w:style>
</w:styles>
</file>

<file path=word/_rels/document.xml.rels>&#65279;<?xml version="1.0" encoding="utf-8"?><Relationships xmlns="http://schemas.openxmlformats.org/package/2006/relationships"><Relationship Type="http://schemas.openxmlformats.org/officeDocument/2006/relationships/styles" Target="/word/styles.xml" Id="R142681e101734250" /><Relationship Type="http://schemas.openxmlformats.org/officeDocument/2006/relationships/numbering" Target="/word/numbering.xml" Id="R4b83e44efcee4b93" /><Relationship Type="http://schemas.openxmlformats.org/officeDocument/2006/relationships/header" Target="/word/header1.xml" Id="Ree5241a100594675" /><Relationship Type="http://schemas.openxmlformats.org/officeDocument/2006/relationships/footer" Target="/word/footer1.xml" Id="R80bebcda32d94f7b" /></Relationships>
</file>