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12A15" w14:textId="77777777" w:rsidR="00727AB5" w:rsidRDefault="00727AB5" w:rsidP="00727AB5">
      <w:pPr>
        <w:rPr>
          <w:b/>
          <w:sz w:val="36"/>
          <w:szCs w:val="36"/>
        </w:rPr>
      </w:pPr>
      <w:r>
        <w:rPr>
          <w:b/>
          <w:sz w:val="36"/>
          <w:szCs w:val="36"/>
        </w:rPr>
        <w:t>Depleted Uranium Soaring Temperature Reactor (DUSTR)</w:t>
      </w:r>
    </w:p>
    <w:p w14:paraId="7AB842F7" w14:textId="77777777" w:rsidR="00727AB5" w:rsidRDefault="00727AB5" w:rsidP="00727AB5">
      <w:pPr>
        <w:rPr>
          <w:b/>
          <w:sz w:val="36"/>
          <w:szCs w:val="36"/>
        </w:rPr>
      </w:pPr>
    </w:p>
    <w:p w14:paraId="09EDE7AF" w14:textId="77777777" w:rsidR="00727AB5" w:rsidRPr="00727AB5" w:rsidRDefault="00727AB5" w:rsidP="00727AB5">
      <w:r w:rsidRPr="00727AB5">
        <w:t>“Leaves other reactor designs in the dust!”</w:t>
      </w:r>
    </w:p>
    <w:p w14:paraId="06DDD20F" w14:textId="77777777" w:rsidR="00727AB5" w:rsidRPr="00B272DE" w:rsidRDefault="00727AB5" w:rsidP="00727AB5"/>
    <w:p w14:paraId="06D046BF" w14:textId="77777777" w:rsidR="00727AB5" w:rsidRPr="00B272DE" w:rsidRDefault="00727AB5" w:rsidP="00727AB5"/>
    <w:p w14:paraId="7F36B0D3" w14:textId="77777777" w:rsidR="00727AB5" w:rsidRPr="00B272DE" w:rsidRDefault="00727AB5" w:rsidP="00727AB5"/>
    <w:p w14:paraId="702A8BA1" w14:textId="77777777" w:rsidR="00727AB5" w:rsidRPr="00B272DE" w:rsidRDefault="00727AB5" w:rsidP="00727AB5"/>
    <w:p w14:paraId="2B3B9ECB" w14:textId="77777777" w:rsidR="00727AB5" w:rsidRPr="00B272DE" w:rsidRDefault="00727AB5" w:rsidP="00727AB5"/>
    <w:p w14:paraId="29479C9A" w14:textId="77777777" w:rsidR="00727AB5" w:rsidRPr="00727AB5" w:rsidRDefault="00727AB5" w:rsidP="00727AB5">
      <w:pPr>
        <w:rPr>
          <w:sz w:val="28"/>
          <w:szCs w:val="28"/>
        </w:rPr>
      </w:pPr>
    </w:p>
    <w:p w14:paraId="3B4F8508" w14:textId="77777777" w:rsidR="00727AB5" w:rsidRPr="00B272DE" w:rsidRDefault="00727AB5" w:rsidP="00727AB5"/>
    <w:p w14:paraId="74AF4983" w14:textId="77777777" w:rsidR="00727AB5" w:rsidRPr="00B272DE" w:rsidRDefault="00727AB5" w:rsidP="00727AB5"/>
    <w:p w14:paraId="03A41CFB" w14:textId="77777777" w:rsidR="00727AB5" w:rsidRPr="00B272DE" w:rsidRDefault="00727AB5" w:rsidP="00727AB5"/>
    <w:p w14:paraId="49F87C5C" w14:textId="77777777" w:rsidR="00727AB5" w:rsidRPr="00B272DE" w:rsidRDefault="00727AB5" w:rsidP="00727AB5"/>
    <w:p w14:paraId="5CC7B195" w14:textId="77777777" w:rsidR="00727AB5" w:rsidRDefault="00727AB5" w:rsidP="00727AB5"/>
    <w:p w14:paraId="73F48B00" w14:textId="77777777" w:rsidR="00727AB5" w:rsidRPr="00B272DE" w:rsidRDefault="00727AB5" w:rsidP="00727AB5">
      <w:proofErr w:type="spellStart"/>
      <w:r>
        <w:t>Anas</w:t>
      </w:r>
      <w:proofErr w:type="spellEnd"/>
      <w:r>
        <w:t xml:space="preserve"> </w:t>
      </w:r>
      <w:proofErr w:type="spellStart"/>
      <w:r>
        <w:t>Alwafi</w:t>
      </w:r>
      <w:proofErr w:type="spellEnd"/>
    </w:p>
    <w:p w14:paraId="07857218" w14:textId="77777777" w:rsidR="00727AB5" w:rsidRPr="00B272DE" w:rsidRDefault="00727AB5" w:rsidP="00727AB5">
      <w:r>
        <w:t xml:space="preserve">Landon </w:t>
      </w:r>
      <w:proofErr w:type="spellStart"/>
      <w:r>
        <w:t>Brockmeyer</w:t>
      </w:r>
      <w:proofErr w:type="spellEnd"/>
    </w:p>
    <w:p w14:paraId="2576B632" w14:textId="77777777" w:rsidR="00727AB5" w:rsidRDefault="00727AB5" w:rsidP="00727AB5">
      <w:r>
        <w:t>Mason Childs</w:t>
      </w:r>
    </w:p>
    <w:p w14:paraId="56386DD6" w14:textId="77777777" w:rsidR="00727AB5" w:rsidRDefault="00727AB5" w:rsidP="00727AB5">
      <w:r>
        <w:t>Daniel Holladay</w:t>
      </w:r>
    </w:p>
    <w:p w14:paraId="4DDA8422" w14:textId="77777777" w:rsidR="00727AB5" w:rsidRPr="00B272DE" w:rsidRDefault="00727AB5" w:rsidP="00727AB5">
      <w:r>
        <w:t xml:space="preserve">Jacob </w:t>
      </w:r>
      <w:proofErr w:type="spellStart"/>
      <w:r>
        <w:t>Landman</w:t>
      </w:r>
      <w:proofErr w:type="spellEnd"/>
    </w:p>
    <w:p w14:paraId="530BDA93" w14:textId="77777777" w:rsidR="00727AB5" w:rsidRPr="00B272DE" w:rsidRDefault="00727AB5" w:rsidP="00727AB5">
      <w:pPr>
        <w:rPr>
          <w:sz w:val="20"/>
          <w:szCs w:val="20"/>
        </w:rPr>
      </w:pPr>
      <w:r>
        <w:rPr>
          <w:sz w:val="20"/>
          <w:szCs w:val="20"/>
        </w:rPr>
        <w:t>Nuclear Engineering Department</w:t>
      </w:r>
      <w:r w:rsidRPr="00B272DE">
        <w:rPr>
          <w:sz w:val="20"/>
          <w:szCs w:val="20"/>
        </w:rPr>
        <w:t xml:space="preserve">, </w:t>
      </w:r>
      <w:r>
        <w:rPr>
          <w:sz w:val="20"/>
          <w:szCs w:val="20"/>
        </w:rPr>
        <w:t>Texas A&amp;M University</w:t>
      </w:r>
    </w:p>
    <w:p w14:paraId="08CD2B86" w14:textId="77777777" w:rsidR="00727AB5" w:rsidRPr="00B272DE" w:rsidRDefault="00727AB5" w:rsidP="00727AB5"/>
    <w:p w14:paraId="420B594B" w14:textId="77777777" w:rsidR="00727AB5" w:rsidRPr="00B272DE" w:rsidRDefault="00727AB5" w:rsidP="00727AB5"/>
    <w:p w14:paraId="486D7321" w14:textId="77777777" w:rsidR="00727AB5" w:rsidRPr="00B272DE" w:rsidRDefault="00727AB5" w:rsidP="00727AB5"/>
    <w:p w14:paraId="29E68D82" w14:textId="77777777" w:rsidR="00727AB5" w:rsidRPr="00B272DE" w:rsidRDefault="00727AB5" w:rsidP="00727AB5"/>
    <w:p w14:paraId="0CCF89E0" w14:textId="77777777" w:rsidR="00727AB5" w:rsidRPr="00B272DE" w:rsidRDefault="00727AB5" w:rsidP="00727AB5"/>
    <w:p w14:paraId="10E8FB18" w14:textId="77777777" w:rsidR="00727AB5" w:rsidRPr="00B272DE" w:rsidRDefault="00727AB5" w:rsidP="00727AB5"/>
    <w:p w14:paraId="54F57B58" w14:textId="77777777" w:rsidR="00727AB5" w:rsidRPr="00B272DE" w:rsidRDefault="00727AB5" w:rsidP="00727AB5"/>
    <w:p w14:paraId="300653FC" w14:textId="77777777" w:rsidR="00727AB5" w:rsidRPr="00B272DE" w:rsidRDefault="00727AB5" w:rsidP="00727AB5"/>
    <w:p w14:paraId="7DD0AF41" w14:textId="77777777" w:rsidR="00727AB5" w:rsidRPr="00B272DE" w:rsidRDefault="00727AB5" w:rsidP="00727AB5"/>
    <w:p w14:paraId="49E0401B" w14:textId="77777777" w:rsidR="00727AB5" w:rsidRPr="00B272DE" w:rsidRDefault="00727AB5" w:rsidP="00727AB5"/>
    <w:p w14:paraId="3B083070" w14:textId="77777777" w:rsidR="00727AB5" w:rsidRPr="00B272DE" w:rsidRDefault="00727AB5" w:rsidP="00727AB5">
      <w:pPr>
        <w:rPr>
          <w:sz w:val="20"/>
          <w:szCs w:val="20"/>
        </w:rPr>
      </w:pPr>
      <w:r w:rsidRPr="00B272DE">
        <w:rPr>
          <w:sz w:val="20"/>
          <w:szCs w:val="20"/>
        </w:rPr>
        <w:t xml:space="preserve">Submitted to—  </w:t>
      </w:r>
    </w:p>
    <w:p w14:paraId="4437105B" w14:textId="77777777" w:rsidR="00727AB5" w:rsidRPr="00B272DE" w:rsidRDefault="00727AB5" w:rsidP="00727AB5">
      <w:r>
        <w:t xml:space="preserve">Dr. Pavel </w:t>
      </w:r>
      <w:proofErr w:type="spellStart"/>
      <w:r>
        <w:t>Tsvetkov</w:t>
      </w:r>
      <w:proofErr w:type="spellEnd"/>
    </w:p>
    <w:p w14:paraId="0F7B3A78" w14:textId="77777777" w:rsidR="00727AB5" w:rsidRPr="00B272DE" w:rsidRDefault="00727AB5" w:rsidP="00727AB5">
      <w:pPr>
        <w:rPr>
          <w:sz w:val="20"/>
          <w:szCs w:val="20"/>
        </w:rPr>
      </w:pPr>
      <w:r>
        <w:rPr>
          <w:sz w:val="20"/>
          <w:szCs w:val="20"/>
        </w:rPr>
        <w:t>Nuclear Engineering Department, Texas A&amp;M University</w:t>
      </w:r>
    </w:p>
    <w:p w14:paraId="057EC50B" w14:textId="65E7E6B6" w:rsidR="00B15FFB" w:rsidRDefault="00B15FFB">
      <w:r>
        <w:br w:type="page"/>
      </w:r>
    </w:p>
    <w:p w14:paraId="0C8AC2B7" w14:textId="41F83A05" w:rsidR="00300C9A" w:rsidRDefault="00AD4AB7">
      <w:pPr>
        <w:rPr>
          <w:b/>
          <w:sz w:val="36"/>
          <w:szCs w:val="36"/>
        </w:rPr>
      </w:pPr>
      <w:r>
        <w:rPr>
          <w:b/>
          <w:sz w:val="36"/>
          <w:szCs w:val="36"/>
        </w:rPr>
        <w:lastRenderedPageBreak/>
        <w:t>Depletion Analysis</w:t>
      </w:r>
      <w:r w:rsidR="008E7249">
        <w:rPr>
          <w:b/>
          <w:sz w:val="36"/>
          <w:szCs w:val="36"/>
        </w:rPr>
        <w:t xml:space="preserve"> – Jacob </w:t>
      </w:r>
      <w:proofErr w:type="spellStart"/>
      <w:r w:rsidR="008E7249">
        <w:rPr>
          <w:b/>
          <w:sz w:val="36"/>
          <w:szCs w:val="36"/>
        </w:rPr>
        <w:t>Landman</w:t>
      </w:r>
      <w:proofErr w:type="spellEnd"/>
    </w:p>
    <w:p w14:paraId="1FC17968" w14:textId="77777777" w:rsidR="00AD4AB7" w:rsidRDefault="00AD4AB7">
      <w:pPr>
        <w:rPr>
          <w:b/>
          <w:sz w:val="36"/>
          <w:szCs w:val="36"/>
        </w:rPr>
      </w:pPr>
    </w:p>
    <w:p w14:paraId="0FB6738A" w14:textId="42E4DDA7" w:rsidR="006D5184" w:rsidRDefault="003B0108" w:rsidP="00937831">
      <w:pPr>
        <w:spacing w:line="480" w:lineRule="auto"/>
        <w:jc w:val="both"/>
      </w:pPr>
      <w:r>
        <w:t xml:space="preserve">Depletion analysis is a very important </w:t>
      </w:r>
      <w:r w:rsidR="00937831">
        <w:t>component</w:t>
      </w:r>
      <w:r w:rsidR="005873B4">
        <w:t xml:space="preserve"> of </w:t>
      </w:r>
      <w:r w:rsidR="00937831">
        <w:t>this</w:t>
      </w:r>
      <w:r w:rsidR="005873B4">
        <w:t xml:space="preserve"> design process </w:t>
      </w:r>
      <w:r w:rsidR="00937831">
        <w:t>considering</w:t>
      </w:r>
      <w:r w:rsidR="005873B4">
        <w:t xml:space="preserve"> that </w:t>
      </w:r>
      <w:r w:rsidR="00937831">
        <w:t>one of the main goals</w:t>
      </w:r>
      <w:r w:rsidR="005873B4">
        <w:t xml:space="preserve"> of this reactor is to convert depleted uranium into fissile material. </w:t>
      </w:r>
      <w:r w:rsidR="00937831">
        <w:t xml:space="preserve">MCNP6 was used to burn the various versions of the reactor core. Each simulation was burned over a 50 year lifetime and for each depletion calculation the total core power was assumed to be </w:t>
      </w:r>
      <w:r w:rsidR="00937831">
        <w:sym w:font="Symbol" w:char="F0BB"/>
      </w:r>
      <w:r w:rsidR="00937831">
        <w:t xml:space="preserve"> 600 kW. </w:t>
      </w:r>
      <w:r w:rsidR="00CC4B64">
        <w:t>Our</w:t>
      </w:r>
      <w:r w:rsidR="00937831">
        <w:t xml:space="preserve"> analysis </w:t>
      </w:r>
      <w:r w:rsidR="00CC4B64">
        <w:t xml:space="preserve">led to an estimate </w:t>
      </w:r>
      <w:r w:rsidR="00937831">
        <w:t xml:space="preserve">of the core lifetime </w:t>
      </w:r>
      <w:r w:rsidR="00CC4B64">
        <w:t>and</w:t>
      </w:r>
      <w:r w:rsidR="00937831">
        <w:t xml:space="preserve"> </w:t>
      </w:r>
      <w:r w:rsidR="00CC4B64">
        <w:t xml:space="preserve">an estimate of the number of significant quantities of uranium and plutonium in both the </w:t>
      </w:r>
      <w:r w:rsidR="00E04D99">
        <w:t xml:space="preserve">depleted and LEU fuel assemblies. </w:t>
      </w:r>
      <w:r w:rsidR="0038527E">
        <w:t xml:space="preserve">Ideally we would like the core lifetime to be very large in order to make this design more economically feasible. </w:t>
      </w:r>
      <w:r w:rsidR="00F165AF">
        <w:t xml:space="preserve">Additionally, a large core lifetime will decrease the long-term need for uranium enrichment, which helps with nonproliferation. </w:t>
      </w:r>
    </w:p>
    <w:p w14:paraId="6A8A99AD" w14:textId="77777777" w:rsidR="00577C48" w:rsidRDefault="00577C48" w:rsidP="006D5184">
      <w:pPr>
        <w:spacing w:line="480" w:lineRule="auto"/>
        <w:jc w:val="both"/>
      </w:pPr>
    </w:p>
    <w:p w14:paraId="60417ADE" w14:textId="77777777" w:rsidR="00B50CD1" w:rsidRDefault="006D5184" w:rsidP="006D5184">
      <w:pPr>
        <w:spacing w:line="480" w:lineRule="auto"/>
        <w:jc w:val="both"/>
      </w:pPr>
      <w:r>
        <w:t>Figure (#.1) depicts the core criticality over 50 years for the first fo</w:t>
      </w:r>
      <w:r w:rsidR="00577C48">
        <w:t xml:space="preserve">ur versions of our core layout. </w:t>
      </w:r>
      <w:r w:rsidR="002E58D8">
        <w:t>We expected the criticality to increase initially as more and more depleted uranium is converted into fissile fuel. We</w:t>
      </w:r>
      <w:r w:rsidR="00B46B6A">
        <w:t xml:space="preserve"> also</w:t>
      </w:r>
      <w:r w:rsidR="002E58D8">
        <w:t xml:space="preserve"> expected the criticality to reach a maximum value and then begin to decrease as the c</w:t>
      </w:r>
      <w:r w:rsidR="00B46B6A">
        <w:t>onverted fissile material begins</w:t>
      </w:r>
      <w:r w:rsidR="002E58D8">
        <w:t xml:space="preserve"> to </w:t>
      </w:r>
      <w:r w:rsidR="00B46B6A">
        <w:t>deplete</w:t>
      </w:r>
      <w:r w:rsidR="002E58D8">
        <w:t xml:space="preserve"> faster than it is being created. </w:t>
      </w:r>
      <w:r w:rsidR="002824C1">
        <w:t xml:space="preserve">However, we observed an opposite trend. </w:t>
      </w:r>
      <w:r w:rsidR="00996204">
        <w:t>The criticality actual</w:t>
      </w:r>
      <w:r w:rsidR="0047753E">
        <w:t>ly decreases initially as the LEU gets burned. After around 20 years, we begin to see the benefit of the conversion process as the cri</w:t>
      </w:r>
      <w:r w:rsidR="004565A2">
        <w:t>tica</w:t>
      </w:r>
      <w:r w:rsidR="0047753E">
        <w:t>lity reaches a minimum and begins</w:t>
      </w:r>
      <w:r w:rsidR="004565A2">
        <w:t xml:space="preserve"> to</w:t>
      </w:r>
      <w:r w:rsidR="0047753E">
        <w:t xml:space="preserve"> increase. </w:t>
      </w:r>
      <w:r w:rsidR="00EE1508">
        <w:t xml:space="preserve">This discovery </w:t>
      </w:r>
      <w:r w:rsidR="00444BBF">
        <w:t xml:space="preserve">was one of the driving factors when coming up with new core layouts. We decided that our core criticality needed to never dip below 1.00 so that our reactor could theoretically operate upwards of 50 or so years. </w:t>
      </w:r>
    </w:p>
    <w:p w14:paraId="43E91BEB" w14:textId="77777777" w:rsidR="00B50CD1" w:rsidRDefault="00B50CD1" w:rsidP="006D5184">
      <w:pPr>
        <w:spacing w:line="480" w:lineRule="auto"/>
        <w:jc w:val="both"/>
      </w:pPr>
    </w:p>
    <w:p w14:paraId="38A03FE7" w14:textId="115D22DF" w:rsidR="00AD4AB7" w:rsidRDefault="00B50CD1" w:rsidP="006D5184">
      <w:pPr>
        <w:spacing w:line="480" w:lineRule="auto"/>
        <w:jc w:val="both"/>
      </w:pPr>
      <w:r>
        <w:t>Figure</w:t>
      </w:r>
      <w:r w:rsidR="00E01EC5">
        <w:t xml:space="preserve"> (#.1) </w:t>
      </w:r>
      <w:r w:rsidR="00A05415">
        <w:t>shows that</w:t>
      </w:r>
      <w:r w:rsidR="006B2010">
        <w:t xml:space="preserve"> for</w:t>
      </w:r>
      <w:r w:rsidR="00A05415">
        <w:t xml:space="preserve"> </w:t>
      </w:r>
      <w:r w:rsidR="00EF66F0">
        <w:t>all</w:t>
      </w:r>
      <w:r w:rsidR="006B2010">
        <w:t xml:space="preserve"> versi</w:t>
      </w:r>
      <w:r w:rsidR="00EF66F0">
        <w:t>ons</w:t>
      </w:r>
      <w:r w:rsidR="006B2010">
        <w:t xml:space="preserve"> except for v</w:t>
      </w:r>
      <w:r w:rsidR="00346DF6">
        <w:t>ersion 2, the criticality dips</w:t>
      </w:r>
      <w:r w:rsidR="00B46B6A">
        <w:t xml:space="preserve"> below 1. With versions 3 and 4, we attempted to force the core criticality to reach a minimum value more quickly</w:t>
      </w:r>
      <w:r>
        <w:t>. We used less LEU fuel assemblies and increased the enrichment to 20%. Unfortunately, the decrease of U-238 in the LEU led to a steeper decrease in criticality. As expected, the minimum criticality did occur earlier, but we were unable to prevent the criticality from dipping below 1.00.</w:t>
      </w:r>
      <w:r w:rsidR="00B74CCB">
        <w:t xml:space="preserve"> Based off these results, we decided that we should move forward with version 2 </w:t>
      </w:r>
      <w:r w:rsidR="00D8253B">
        <w:t>or some variation of version 2 (e.g. version 6).</w:t>
      </w:r>
    </w:p>
    <w:p w14:paraId="7433920B" w14:textId="77777777" w:rsidR="006D5184" w:rsidRDefault="006D5184" w:rsidP="006D5184">
      <w:pPr>
        <w:spacing w:line="48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D5184" w14:paraId="6B952B2B" w14:textId="77777777" w:rsidTr="006D5184">
        <w:tc>
          <w:tcPr>
            <w:tcW w:w="9350" w:type="dxa"/>
          </w:tcPr>
          <w:p w14:paraId="53E0A134" w14:textId="3767DEF1" w:rsidR="006D5184" w:rsidRDefault="006D5184" w:rsidP="006D5184">
            <w:pPr>
              <w:spacing w:line="480" w:lineRule="auto"/>
              <w:jc w:val="center"/>
            </w:pPr>
            <w:r w:rsidRPr="006D5184">
              <w:drawing>
                <wp:inline distT="0" distB="0" distL="0" distR="0" wp14:anchorId="26E08304" wp14:editId="0E0F0487">
                  <wp:extent cx="4038600" cy="3028950"/>
                  <wp:effectExtent l="0" t="0" r="0" b="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bwMode="auto">
                          <a:xfrm>
                            <a:off x="0" y="0"/>
                            <a:ext cx="4038600" cy="3028950"/>
                          </a:xfrm>
                          <a:prstGeom prst="rect">
                            <a:avLst/>
                          </a:prstGeom>
                          <a:noFill/>
                          <a:ln w="9525">
                            <a:noFill/>
                            <a:miter lim="800000"/>
                            <a:headEnd/>
                            <a:tailEnd/>
                          </a:ln>
                        </pic:spPr>
                      </pic:pic>
                    </a:graphicData>
                  </a:graphic>
                </wp:inline>
              </w:drawing>
            </w:r>
          </w:p>
        </w:tc>
      </w:tr>
      <w:tr w:rsidR="006D5184" w14:paraId="000035ED" w14:textId="77777777" w:rsidTr="006D5184">
        <w:tc>
          <w:tcPr>
            <w:tcW w:w="9350" w:type="dxa"/>
          </w:tcPr>
          <w:p w14:paraId="54A6044F" w14:textId="5555A599" w:rsidR="006D5184" w:rsidRDefault="006D5184" w:rsidP="006D5184">
            <w:pPr>
              <w:spacing w:line="480" w:lineRule="auto"/>
              <w:jc w:val="center"/>
            </w:pPr>
            <w:r>
              <w:t>Figure #.1. Core criticality over 50 years for the first four core layout versions</w:t>
            </w:r>
          </w:p>
        </w:tc>
      </w:tr>
    </w:tbl>
    <w:p w14:paraId="5841527C" w14:textId="77777777" w:rsidR="006D5184" w:rsidRDefault="006D5184" w:rsidP="006D5184">
      <w:pPr>
        <w:spacing w:line="480" w:lineRule="auto"/>
        <w:jc w:val="both"/>
      </w:pPr>
    </w:p>
    <w:p w14:paraId="2B6CB235" w14:textId="56FE668B" w:rsidR="00BC4375" w:rsidRDefault="00A92E11" w:rsidP="006D5184">
      <w:pPr>
        <w:spacing w:line="480" w:lineRule="auto"/>
        <w:jc w:val="both"/>
      </w:pPr>
      <w:r>
        <w:t>Figure (#.2) depicts the critical</w:t>
      </w:r>
      <w:r w:rsidR="00DE6FB4">
        <w:t>i</w:t>
      </w:r>
      <w:r w:rsidR="00BA56DB">
        <w:t xml:space="preserve">ty of version 6 over 50 years. </w:t>
      </w:r>
      <w:r w:rsidR="000A1A13">
        <w:t>The figure shows that over the core lifetime there are l</w:t>
      </w:r>
      <w:r w:rsidR="00255F80">
        <w:t xml:space="preserve">arge reactivity changes. </w:t>
      </w:r>
      <w:r w:rsidR="001934DD">
        <w:t>The changes in reactivity</w:t>
      </w:r>
      <w:r w:rsidR="009E620A">
        <w:t xml:space="preserve"> were calculated as follows:</w:t>
      </w:r>
    </w:p>
    <w:p w14:paraId="449E39A5" w14:textId="7187FCC0" w:rsidR="009E620A" w:rsidRDefault="009E620A" w:rsidP="008D5B93">
      <w:pPr>
        <w:spacing w:line="480" w:lineRule="auto"/>
      </w:pPr>
      <m:oMath>
        <m:r>
          <w:rPr>
            <w:rFonts w:ascii="Cambria Math" w:hAnsi="Cambria Math"/>
          </w:rPr>
          <w:tab/>
        </m:r>
        <m:r>
          <w:rPr>
            <w:rFonts w:ascii="Cambria Math" w:hAnsi="Cambria Math"/>
          </w:rPr>
          <w:tab/>
        </m:r>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1</m:t>
                </m:r>
              </m:sub>
            </m:sSub>
          </m:den>
        </m:f>
      </m:oMath>
      <w:r w:rsidR="008D5B93">
        <w:tab/>
      </w:r>
      <w:r w:rsidR="008D5B93">
        <w:tab/>
      </w:r>
      <w:r w:rsidR="008D5B93">
        <w:tab/>
      </w:r>
      <w:r w:rsidR="008D5B93">
        <w:tab/>
      </w:r>
      <w:r w:rsidR="008D5B93">
        <w:tab/>
      </w:r>
      <w:r w:rsidR="008D5B93">
        <w:tab/>
      </w:r>
      <w:r w:rsidR="008D5B93">
        <w:tab/>
      </w:r>
      <w:r w:rsidR="008D5B93">
        <w:tab/>
      </w:r>
      <w:r w:rsidR="008D5B93">
        <w:tab/>
      </w:r>
      <w:r w:rsidR="008D5B93">
        <w:tab/>
        <w:t>Eq. (#.1)</w:t>
      </w:r>
    </w:p>
    <w:p w14:paraId="574E9F38" w14:textId="026984A5" w:rsidR="00130EEB" w:rsidRDefault="009E620A" w:rsidP="006D5184">
      <w:pPr>
        <w:spacing w:line="480" w:lineRule="auto"/>
        <w:jc w:val="both"/>
      </w:pPr>
      <w:r>
        <w:t xml:space="preserve">where </w:t>
      </w:r>
      <m:oMath>
        <m:r>
          <w:rPr>
            <w:rFonts w:ascii="Cambria Math" w:hAnsi="Cambria Math"/>
          </w:rPr>
          <m:t>∆ρ</m:t>
        </m:r>
      </m:oMath>
      <w:r>
        <w:t xml:space="preserve"> is the change in reactivity,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are the criticalities at two different times. </w:t>
      </w:r>
      <w:r w:rsidR="00EC4F51">
        <w:t>The</w:t>
      </w:r>
      <w:r w:rsidR="004D0658">
        <w:t xml:space="preserve"> delayed neutron fraction</w:t>
      </w:r>
      <w:r w:rsidR="00EC4F51">
        <w:t xml:space="preserve"> of Pu-239</w:t>
      </w:r>
      <w:r w:rsidR="00621203">
        <w:t xml:space="preserve">, </w:t>
      </w:r>
      <w:r w:rsidR="00621203">
        <w:sym w:font="Symbol" w:char="F062"/>
      </w:r>
      <w:r w:rsidR="004D0658">
        <w:t xml:space="preserve"> </w:t>
      </w:r>
      <w:r w:rsidR="00EC4F51">
        <w:t>=</w:t>
      </w:r>
      <w:r w:rsidR="004D0658">
        <w:t xml:space="preserve"> 0.002</w:t>
      </w:r>
      <w:r w:rsidR="00EC4F51">
        <w:t>,</w:t>
      </w:r>
      <w:r w:rsidR="004D0658">
        <w:t xml:space="preserve"> was used to convert the reactivity into dollars. </w:t>
      </w:r>
      <w:r w:rsidR="00583969">
        <w:t xml:space="preserve">The figure also shows that the criticality continues to increase as the </w:t>
      </w:r>
      <w:proofErr w:type="spellStart"/>
      <w:r w:rsidR="00583969">
        <w:t>burnup</w:t>
      </w:r>
      <w:proofErr w:type="spellEnd"/>
      <w:r w:rsidR="00583969">
        <w:t xml:space="preserve"> increases. This means that the reactor could operate for much longer than 50 years, assuming that the materials hold up and that the control elements can handle the excess reactivity.</w:t>
      </w:r>
      <w:r w:rsidR="00291519">
        <w:t xml:space="preserve"> </w:t>
      </w:r>
    </w:p>
    <w:p w14:paraId="6A934D0E" w14:textId="77777777" w:rsidR="009E620A" w:rsidRDefault="009E620A" w:rsidP="006D5184">
      <w:pPr>
        <w:spacing w:line="48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30EEB" w14:paraId="7D50D43D" w14:textId="77777777" w:rsidTr="00096EB8">
        <w:tc>
          <w:tcPr>
            <w:tcW w:w="9350" w:type="dxa"/>
          </w:tcPr>
          <w:p w14:paraId="527C157A" w14:textId="1D040891" w:rsidR="00130EEB" w:rsidRDefault="000F207D" w:rsidP="00096EB8">
            <w:pPr>
              <w:spacing w:line="480" w:lineRule="auto"/>
              <w:jc w:val="center"/>
            </w:pPr>
            <w:r>
              <w:rPr>
                <w:noProof/>
              </w:rPr>
              <w:drawing>
                <wp:inline distT="0" distB="0" distL="0" distR="0" wp14:anchorId="3EC95B3F" wp14:editId="64B43660">
                  <wp:extent cx="5943600" cy="2764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5-12-06 15.53.4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tc>
      </w:tr>
      <w:tr w:rsidR="00130EEB" w14:paraId="79A05C48" w14:textId="77777777" w:rsidTr="00096EB8">
        <w:tc>
          <w:tcPr>
            <w:tcW w:w="9350" w:type="dxa"/>
          </w:tcPr>
          <w:p w14:paraId="20EB3015" w14:textId="15766F3C" w:rsidR="00130EEB" w:rsidRDefault="00130EEB" w:rsidP="00C90A95">
            <w:pPr>
              <w:spacing w:line="480" w:lineRule="auto"/>
              <w:jc w:val="center"/>
            </w:pPr>
            <w:r>
              <w:t>Figure #.</w:t>
            </w:r>
            <w:r w:rsidR="00840789">
              <w:t>2</w:t>
            </w:r>
            <w:r>
              <w:t xml:space="preserve">. Core criticality over 50 years for </w:t>
            </w:r>
            <w:r w:rsidR="00C90A95">
              <w:t>version 6</w:t>
            </w:r>
          </w:p>
        </w:tc>
      </w:tr>
    </w:tbl>
    <w:p w14:paraId="7E3F03A7" w14:textId="77777777" w:rsidR="00130EEB" w:rsidRDefault="00130EEB" w:rsidP="006D5184">
      <w:pPr>
        <w:spacing w:line="480" w:lineRule="auto"/>
        <w:jc w:val="both"/>
      </w:pPr>
    </w:p>
    <w:p w14:paraId="2512707B" w14:textId="3AE1C71C" w:rsidR="00291519" w:rsidRDefault="00291519" w:rsidP="006D5184">
      <w:pPr>
        <w:spacing w:line="480" w:lineRule="auto"/>
        <w:jc w:val="both"/>
      </w:pPr>
      <w:r>
        <w:t>The results seen thus far were obtained us</w:t>
      </w:r>
      <w:r w:rsidR="00892AF2">
        <w:t xml:space="preserve">ing burn steps equal to 1 year, which is extremely large. </w:t>
      </w:r>
      <w:r w:rsidR="00FC0EBE">
        <w:t xml:space="preserve">In order to validate these results, a burn using 2 week burn steps was performed on version 6. </w:t>
      </w:r>
      <w:r w:rsidR="00EF27D0">
        <w:t>The results for this burn are displayed in figure (#.3).</w:t>
      </w:r>
      <w:r w:rsidR="00560A5A">
        <w:t xml:space="preserve"> The results obtained using the smaller </w:t>
      </w:r>
      <w:r w:rsidR="00380B5D">
        <w:t xml:space="preserve">burn step appear to exhibit the same downward trend. It even seems that using a larger burn step may actually underestimate the core criticality, however this isn’t </w:t>
      </w:r>
      <w:r w:rsidR="00573F6B">
        <w:t xml:space="preserve">verified. </w:t>
      </w:r>
    </w:p>
    <w:p w14:paraId="0388FC07" w14:textId="77777777" w:rsidR="0036274E" w:rsidRDefault="0036274E" w:rsidP="006D5184">
      <w:pPr>
        <w:spacing w:line="48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6274E" w14:paraId="774EF80B" w14:textId="77777777" w:rsidTr="00096EB8">
        <w:tc>
          <w:tcPr>
            <w:tcW w:w="9350" w:type="dxa"/>
          </w:tcPr>
          <w:p w14:paraId="5E477B38" w14:textId="1E1143D5" w:rsidR="0036274E" w:rsidRDefault="0036274E" w:rsidP="00096EB8">
            <w:pPr>
              <w:spacing w:line="480" w:lineRule="auto"/>
              <w:jc w:val="center"/>
            </w:pPr>
            <w:r w:rsidRPr="0036274E">
              <w:drawing>
                <wp:inline distT="0" distB="0" distL="0" distR="0" wp14:anchorId="17640A2A" wp14:editId="73E6A12E">
                  <wp:extent cx="5943600" cy="4457700"/>
                  <wp:effectExtent l="0" t="0" r="0" b="12700"/>
                  <wp:docPr id="5"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7"/>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w="9525">
                            <a:noFill/>
                            <a:miter lim="800000"/>
                            <a:headEnd/>
                            <a:tailEnd/>
                          </a:ln>
                        </pic:spPr>
                      </pic:pic>
                    </a:graphicData>
                  </a:graphic>
                </wp:inline>
              </w:drawing>
            </w:r>
          </w:p>
        </w:tc>
      </w:tr>
      <w:tr w:rsidR="0036274E" w14:paraId="1EDB7400" w14:textId="77777777" w:rsidTr="00096EB8">
        <w:tc>
          <w:tcPr>
            <w:tcW w:w="9350" w:type="dxa"/>
          </w:tcPr>
          <w:p w14:paraId="2B8EC2FF" w14:textId="1356920D" w:rsidR="0036274E" w:rsidRDefault="0036274E" w:rsidP="005840B1">
            <w:pPr>
              <w:spacing w:line="480" w:lineRule="auto"/>
              <w:jc w:val="center"/>
            </w:pPr>
            <w:r>
              <w:t>Figure #.</w:t>
            </w:r>
            <w:r w:rsidR="00022EBC">
              <w:t>3</w:t>
            </w:r>
            <w:r>
              <w:t xml:space="preserve">. </w:t>
            </w:r>
            <w:r>
              <w:t>Comparison of burn step size over 4 years</w:t>
            </w:r>
          </w:p>
        </w:tc>
      </w:tr>
    </w:tbl>
    <w:p w14:paraId="39395084" w14:textId="77777777" w:rsidR="0036274E" w:rsidRDefault="0036274E" w:rsidP="006D5184">
      <w:pPr>
        <w:spacing w:line="480" w:lineRule="auto"/>
        <w:jc w:val="both"/>
      </w:pPr>
    </w:p>
    <w:p w14:paraId="6358278F" w14:textId="06339E12" w:rsidR="002D6EBF" w:rsidRDefault="006B0094" w:rsidP="006D5184">
      <w:pPr>
        <w:spacing w:line="480" w:lineRule="auto"/>
        <w:jc w:val="both"/>
      </w:pPr>
      <w:r>
        <w:t xml:space="preserve">As stated previously, </w:t>
      </w:r>
      <w:r w:rsidR="009914F5">
        <w:t xml:space="preserve">it is important to know </w:t>
      </w:r>
      <w:r>
        <w:t xml:space="preserve">the material compositions at the end of lifetime (EOL) </w:t>
      </w:r>
      <w:r w:rsidR="009914F5">
        <w:t>in order to quantify the amount of significant quantities of uranium and plutonium within the fuel.</w:t>
      </w:r>
      <w:r w:rsidR="00966008">
        <w:t xml:space="preserve"> Figure (#.4) displays an excerpt from the IAEA Safeguards Glossary. </w:t>
      </w:r>
      <w:r w:rsidR="00420D5C">
        <w:t xml:space="preserve">The figure shows that </w:t>
      </w:r>
      <w:r w:rsidR="002C3BF2">
        <w:t xml:space="preserve">a </w:t>
      </w:r>
      <w:r w:rsidR="00420D5C">
        <w:t xml:space="preserve">significant </w:t>
      </w:r>
      <w:r w:rsidR="002C3BF2">
        <w:t>quantity</w:t>
      </w:r>
      <w:r w:rsidR="00420D5C">
        <w:t xml:space="preserve"> of plutonium </w:t>
      </w:r>
      <w:r w:rsidR="002C3BF2">
        <w:t>is</w:t>
      </w:r>
      <w:r w:rsidR="00420D5C">
        <w:t xml:space="preserve"> 8 kg of Pu containi</w:t>
      </w:r>
      <w:r w:rsidR="008C40B7">
        <w:t xml:space="preserve">ng less than 80% Pu-238 and </w:t>
      </w:r>
      <w:r w:rsidR="002C3BF2">
        <w:t xml:space="preserve">a significant quantity of </w:t>
      </w:r>
      <w:r w:rsidR="002C3BF2">
        <w:t xml:space="preserve">uranium </w:t>
      </w:r>
      <w:r w:rsidR="002C3BF2">
        <w:t xml:space="preserve">is </w:t>
      </w:r>
      <w:r w:rsidR="008C40B7">
        <w:t>75 k</w:t>
      </w:r>
      <w:r w:rsidR="00420D5C">
        <w:t xml:space="preserve">g </w:t>
      </w:r>
      <w:r w:rsidR="008A2BC4">
        <w:t xml:space="preserve">of </w:t>
      </w:r>
      <w:r w:rsidR="00420D5C">
        <w:t>U-235 that is less than 20% enriched</w:t>
      </w:r>
      <w:r w:rsidR="002D0B3F">
        <w:t>.</w:t>
      </w:r>
      <w:r w:rsidR="00F527D6">
        <w:t xml:space="preserve"> With this information, it is clear that we need to know the fraction of U-235 and Pu-238.</w:t>
      </w:r>
      <w:r w:rsidR="00DD2146">
        <w:t xml:space="preserve"> </w:t>
      </w:r>
      <w:r w:rsidR="00E2405D">
        <w:t>Tables #.1 and #.2 display the p</w:t>
      </w:r>
      <w:r w:rsidR="008C6BEF">
        <w:t>lutonium and uranium quantities, respectively.</w:t>
      </w:r>
    </w:p>
    <w:p w14:paraId="11F497F3" w14:textId="77777777" w:rsidR="00022EBC" w:rsidRDefault="00022EBC" w:rsidP="006D5184">
      <w:pPr>
        <w:spacing w:line="48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22EBC" w14:paraId="66ACCA69" w14:textId="77777777" w:rsidTr="00096EB8">
        <w:tc>
          <w:tcPr>
            <w:tcW w:w="9350" w:type="dxa"/>
          </w:tcPr>
          <w:p w14:paraId="604C357C" w14:textId="0319EAE9" w:rsidR="00022EBC" w:rsidRDefault="00022EBC" w:rsidP="00096EB8">
            <w:pPr>
              <w:spacing w:line="480" w:lineRule="auto"/>
              <w:jc w:val="center"/>
            </w:pPr>
            <w:r w:rsidRPr="00022EBC">
              <w:drawing>
                <wp:inline distT="0" distB="0" distL="0" distR="0" wp14:anchorId="14558E37" wp14:editId="313D95D9">
                  <wp:extent cx="5277284" cy="4525963"/>
                  <wp:effectExtent l="0" t="0" r="6350" b="0"/>
                  <wp:docPr id="7"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77284" cy="4525963"/>
                          </a:xfrm>
                          <a:prstGeom prst="rect">
                            <a:avLst/>
                          </a:prstGeom>
                          <a:noFill/>
                          <a:ln w="9525">
                            <a:noFill/>
                            <a:miter lim="800000"/>
                            <a:headEnd/>
                            <a:tailEnd/>
                          </a:ln>
                        </pic:spPr>
                      </pic:pic>
                    </a:graphicData>
                  </a:graphic>
                </wp:inline>
              </w:drawing>
            </w:r>
          </w:p>
        </w:tc>
      </w:tr>
      <w:tr w:rsidR="00022EBC" w14:paraId="1800AA67" w14:textId="77777777" w:rsidTr="00096EB8">
        <w:tc>
          <w:tcPr>
            <w:tcW w:w="9350" w:type="dxa"/>
          </w:tcPr>
          <w:p w14:paraId="0DDDFB5C" w14:textId="1D0522ED" w:rsidR="00022EBC" w:rsidRDefault="00022EBC" w:rsidP="00022EBC">
            <w:pPr>
              <w:spacing w:line="480" w:lineRule="auto"/>
              <w:jc w:val="center"/>
            </w:pPr>
            <w:r>
              <w:t xml:space="preserve">Figure #.4. </w:t>
            </w:r>
            <w:r>
              <w:t>Excerpt from IAEA Safeguards Glossary regarding significant quantities</w:t>
            </w:r>
          </w:p>
        </w:tc>
      </w:tr>
    </w:tbl>
    <w:p w14:paraId="6F75F694" w14:textId="77777777" w:rsidR="00022EBC" w:rsidRDefault="00022EBC" w:rsidP="006D5184">
      <w:pPr>
        <w:spacing w:line="480" w:lineRule="auto"/>
        <w:jc w:val="both"/>
      </w:pPr>
    </w:p>
    <w:p w14:paraId="227727D5" w14:textId="604650D7" w:rsidR="00571806" w:rsidRDefault="00152842" w:rsidP="006D5184">
      <w:pPr>
        <w:spacing w:line="480" w:lineRule="auto"/>
        <w:jc w:val="both"/>
      </w:pPr>
      <w:r>
        <w:t xml:space="preserve">The tables show that the plutonium concentration is far below 20% Pu-238, which means we do indeed care about the amount of plutonium at the end of the core lifetime. </w:t>
      </w:r>
      <w:r w:rsidR="005D775D">
        <w:t xml:space="preserve">Also, the </w:t>
      </w:r>
      <w:r w:rsidR="003826EA">
        <w:t xml:space="preserve">average uranium enrichment throughout the core is well below </w:t>
      </w:r>
      <w:r w:rsidR="001028B2">
        <w:t xml:space="preserve">20%, which means one would need 75 kg of uranium in order to have a significant quantity. </w:t>
      </w:r>
      <w:r w:rsidR="00C42CEB">
        <w:t xml:space="preserve">The tables also display the total mass of each of the isotopes. Clearly, there are numerous significant quantities within the entire core. </w:t>
      </w:r>
    </w:p>
    <w:p w14:paraId="04983CC6" w14:textId="77777777" w:rsidR="00B71801" w:rsidRDefault="00B71801" w:rsidP="006D5184">
      <w:pPr>
        <w:spacing w:line="480" w:lineRule="auto"/>
        <w:jc w:val="both"/>
      </w:pPr>
    </w:p>
    <w:p w14:paraId="5F602449" w14:textId="77777777" w:rsidR="00B71801" w:rsidRDefault="00B71801" w:rsidP="006D5184">
      <w:pPr>
        <w:spacing w:line="480" w:lineRule="auto"/>
        <w:jc w:val="both"/>
      </w:pPr>
    </w:p>
    <w:tbl>
      <w:tblPr>
        <w:tblW w:w="5000" w:type="pct"/>
        <w:tblCellMar>
          <w:left w:w="0" w:type="dxa"/>
          <w:right w:w="0" w:type="dxa"/>
        </w:tblCellMar>
        <w:tblLook w:val="0600" w:firstRow="0" w:lastRow="0" w:firstColumn="0" w:lastColumn="0" w:noHBand="1" w:noVBand="1"/>
      </w:tblPr>
      <w:tblGrid>
        <w:gridCol w:w="1557"/>
        <w:gridCol w:w="1760"/>
        <w:gridCol w:w="2136"/>
        <w:gridCol w:w="1760"/>
        <w:gridCol w:w="2137"/>
      </w:tblGrid>
      <w:tr w:rsidR="00856B3F" w:rsidRPr="00856B3F" w14:paraId="09786558" w14:textId="77777777" w:rsidTr="005A25B8">
        <w:trPr>
          <w:trHeight w:val="288"/>
        </w:trPr>
        <w:tc>
          <w:tcPr>
            <w:tcW w:w="5000" w:type="pct"/>
            <w:gridSpan w:val="5"/>
            <w:shd w:val="clear" w:color="auto" w:fill="auto"/>
            <w:tcMar>
              <w:top w:w="20" w:type="dxa"/>
              <w:left w:w="20" w:type="dxa"/>
              <w:bottom w:w="0" w:type="dxa"/>
              <w:right w:w="20" w:type="dxa"/>
            </w:tcMar>
            <w:vAlign w:val="center"/>
          </w:tcPr>
          <w:p w14:paraId="37887835" w14:textId="5B1873AB" w:rsidR="00856B3F" w:rsidRPr="00856B3F" w:rsidRDefault="00856B3F" w:rsidP="005A25B8">
            <w:pPr>
              <w:jc w:val="center"/>
            </w:pPr>
            <w:r>
              <w:t>Table #.1</w:t>
            </w:r>
          </w:p>
        </w:tc>
      </w:tr>
      <w:tr w:rsidR="00856B3F" w:rsidRPr="00856B3F" w14:paraId="32F2CC0C" w14:textId="77777777" w:rsidTr="005A25B8">
        <w:trPr>
          <w:trHeight w:val="288"/>
        </w:trPr>
        <w:tc>
          <w:tcPr>
            <w:tcW w:w="5000" w:type="pct"/>
            <w:gridSpan w:val="5"/>
            <w:tcBorders>
              <w:bottom w:val="single" w:sz="4" w:space="0" w:color="auto"/>
            </w:tcBorders>
            <w:shd w:val="clear" w:color="auto" w:fill="auto"/>
            <w:tcMar>
              <w:top w:w="20" w:type="dxa"/>
              <w:left w:w="20" w:type="dxa"/>
              <w:bottom w:w="0" w:type="dxa"/>
              <w:right w:w="20" w:type="dxa"/>
            </w:tcMar>
            <w:vAlign w:val="center"/>
          </w:tcPr>
          <w:p w14:paraId="7BF2F6CB" w14:textId="2BB1B278" w:rsidR="00856B3F" w:rsidRPr="00856B3F" w:rsidRDefault="00856B3F" w:rsidP="005A25B8">
            <w:pPr>
              <w:jc w:val="center"/>
            </w:pPr>
            <w:r>
              <w:t>Plutonium Quantities</w:t>
            </w:r>
          </w:p>
        </w:tc>
      </w:tr>
      <w:tr w:rsidR="00856B3F" w:rsidRPr="00856B3F" w14:paraId="2EACB5A7" w14:textId="77777777" w:rsidTr="005A25B8">
        <w:trPr>
          <w:trHeight w:val="288"/>
        </w:trPr>
        <w:tc>
          <w:tcPr>
            <w:tcW w:w="833" w:type="pct"/>
            <w:vMerge w:val="restart"/>
            <w:tcBorders>
              <w:top w:val="single" w:sz="4" w:space="0" w:color="auto"/>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EA8B7E2" w14:textId="77777777" w:rsidR="00856B3F" w:rsidRPr="002F06A3" w:rsidRDefault="00856B3F" w:rsidP="00AD64E3">
            <w:pPr>
              <w:jc w:val="center"/>
              <w:rPr>
                <w:b/>
              </w:rPr>
            </w:pPr>
            <w:bookmarkStart w:id="0" w:name="_GoBack" w:colFirst="0" w:colLast="4"/>
            <w:r w:rsidRPr="002F06A3">
              <w:rPr>
                <w:b/>
              </w:rPr>
              <w:t>Isotope ID</w:t>
            </w:r>
          </w:p>
        </w:tc>
        <w:tc>
          <w:tcPr>
            <w:tcW w:w="2083" w:type="pct"/>
            <w:gridSpan w:val="2"/>
            <w:tcBorders>
              <w:top w:val="single" w:sz="4" w:space="0" w:color="auto"/>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9A324DB" w14:textId="77777777" w:rsidR="00856B3F" w:rsidRPr="002F06A3" w:rsidRDefault="00856B3F" w:rsidP="00AD64E3">
            <w:pPr>
              <w:jc w:val="center"/>
              <w:rPr>
                <w:b/>
              </w:rPr>
            </w:pPr>
            <w:r w:rsidRPr="002F06A3">
              <w:rPr>
                <w:b/>
              </w:rPr>
              <w:t>BOL</w:t>
            </w:r>
          </w:p>
        </w:tc>
        <w:tc>
          <w:tcPr>
            <w:tcW w:w="2084" w:type="pct"/>
            <w:gridSpan w:val="2"/>
            <w:tcBorders>
              <w:top w:val="single" w:sz="4" w:space="0" w:color="auto"/>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2C9B18A" w14:textId="77777777" w:rsidR="00856B3F" w:rsidRPr="002F06A3" w:rsidRDefault="00856B3F" w:rsidP="00AD64E3">
            <w:pPr>
              <w:jc w:val="center"/>
              <w:rPr>
                <w:b/>
              </w:rPr>
            </w:pPr>
            <w:r w:rsidRPr="002F06A3">
              <w:rPr>
                <w:b/>
              </w:rPr>
              <w:t>EOL</w:t>
            </w:r>
          </w:p>
        </w:tc>
      </w:tr>
      <w:tr w:rsidR="00856B3F" w:rsidRPr="00856B3F" w14:paraId="41396400" w14:textId="77777777" w:rsidTr="005A25B8">
        <w:trPr>
          <w:trHeight w:val="288"/>
        </w:trPr>
        <w:tc>
          <w:tcPr>
            <w:tcW w:w="833" w:type="pct"/>
            <w:vMerge/>
            <w:tcBorders>
              <w:top w:val="single" w:sz="4" w:space="0" w:color="000000"/>
              <w:left w:val="single" w:sz="4" w:space="0" w:color="000000"/>
              <w:bottom w:val="single" w:sz="4" w:space="0" w:color="000000"/>
              <w:right w:val="single" w:sz="4" w:space="0" w:color="000000"/>
            </w:tcBorders>
            <w:vAlign w:val="center"/>
            <w:hideMark/>
          </w:tcPr>
          <w:p w14:paraId="32C19C30" w14:textId="77777777" w:rsidR="00856B3F" w:rsidRPr="002F06A3" w:rsidRDefault="00856B3F" w:rsidP="00AD64E3">
            <w:pPr>
              <w:jc w:val="center"/>
              <w:rPr>
                <w:b/>
              </w:rPr>
            </w:pP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4891B315" w14:textId="77777777" w:rsidR="00856B3F" w:rsidRPr="002F06A3" w:rsidRDefault="00856B3F" w:rsidP="00AD64E3">
            <w:pPr>
              <w:jc w:val="center"/>
              <w:rPr>
                <w:b/>
              </w:rPr>
            </w:pPr>
            <w:r w:rsidRPr="002F06A3">
              <w:rPr>
                <w:b/>
              </w:rPr>
              <w:t>Mass (kg)</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88FF7B6" w14:textId="77777777" w:rsidR="00856B3F" w:rsidRPr="002F06A3" w:rsidRDefault="00856B3F" w:rsidP="00AD64E3">
            <w:pPr>
              <w:jc w:val="center"/>
              <w:rPr>
                <w:b/>
              </w:rPr>
            </w:pPr>
            <w:r w:rsidRPr="002F06A3">
              <w:rPr>
                <w:b/>
              </w:rPr>
              <w:t>Mass Fraction</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61EB4BE" w14:textId="77777777" w:rsidR="00856B3F" w:rsidRPr="002F06A3" w:rsidRDefault="00856B3F" w:rsidP="00AD64E3">
            <w:pPr>
              <w:jc w:val="center"/>
              <w:rPr>
                <w:b/>
              </w:rPr>
            </w:pPr>
            <w:r w:rsidRPr="002F06A3">
              <w:rPr>
                <w:b/>
              </w:rPr>
              <w:t>Mass (kg)</w:t>
            </w:r>
          </w:p>
        </w:tc>
        <w:tc>
          <w:tcPr>
            <w:tcW w:w="114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4308BCA2" w14:textId="77777777" w:rsidR="00856B3F" w:rsidRPr="002F06A3" w:rsidRDefault="00856B3F" w:rsidP="00AD64E3">
            <w:pPr>
              <w:jc w:val="center"/>
              <w:rPr>
                <w:b/>
              </w:rPr>
            </w:pPr>
            <w:r w:rsidRPr="002F06A3">
              <w:rPr>
                <w:b/>
              </w:rPr>
              <w:t>Mass Fraction</w:t>
            </w:r>
          </w:p>
        </w:tc>
      </w:tr>
      <w:bookmarkEnd w:id="0"/>
      <w:tr w:rsidR="00856B3F" w:rsidRPr="00856B3F" w14:paraId="714C639D" w14:textId="77777777" w:rsidTr="005A25B8">
        <w:trPr>
          <w:trHeight w:val="288"/>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51BE22F9" w14:textId="77777777" w:rsidR="00856B3F" w:rsidRPr="00856B3F" w:rsidRDefault="00856B3F" w:rsidP="00AD64E3">
            <w:pPr>
              <w:jc w:val="center"/>
            </w:pPr>
            <w:r w:rsidRPr="00856B3F">
              <w:rPr>
                <w:lang w:val="cs-CZ"/>
              </w:rPr>
              <w:t>94236</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06509589" w14:textId="77777777" w:rsidR="00856B3F" w:rsidRPr="00856B3F" w:rsidRDefault="00856B3F" w:rsidP="00AD64E3">
            <w:pPr>
              <w:jc w:val="center"/>
            </w:pPr>
            <w:r w:rsidRPr="00856B3F">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5C854B89" w14:textId="77777777" w:rsidR="00856B3F" w:rsidRPr="00856B3F" w:rsidRDefault="00856B3F" w:rsidP="00AD64E3">
            <w:pPr>
              <w:jc w:val="center"/>
            </w:pPr>
            <w:r w:rsidRPr="00856B3F">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00AFAB67" w14:textId="77777777" w:rsidR="00856B3F" w:rsidRPr="00856B3F" w:rsidRDefault="00856B3F" w:rsidP="00AD64E3">
            <w:pPr>
              <w:jc w:val="center"/>
            </w:pPr>
            <w:r w:rsidRPr="00856B3F">
              <w:rPr>
                <w:lang w:val="nb-NO"/>
              </w:rPr>
              <w:t>0.0001</w:t>
            </w:r>
          </w:p>
        </w:tc>
        <w:tc>
          <w:tcPr>
            <w:tcW w:w="114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E4F3FB8" w14:textId="77777777" w:rsidR="00856B3F" w:rsidRPr="00856B3F" w:rsidRDefault="00856B3F" w:rsidP="00AD64E3">
            <w:pPr>
              <w:jc w:val="center"/>
            </w:pPr>
            <w:r w:rsidRPr="00856B3F">
              <w:rPr>
                <w:lang w:val="nb-NO"/>
              </w:rPr>
              <w:t>0.0000</w:t>
            </w:r>
          </w:p>
        </w:tc>
      </w:tr>
      <w:tr w:rsidR="00856B3F" w:rsidRPr="00856B3F" w14:paraId="570B034A" w14:textId="77777777" w:rsidTr="005A25B8">
        <w:trPr>
          <w:trHeight w:val="288"/>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A966776" w14:textId="77777777" w:rsidR="00856B3F" w:rsidRPr="00856B3F" w:rsidRDefault="00856B3F" w:rsidP="00AD64E3">
            <w:pPr>
              <w:jc w:val="center"/>
            </w:pPr>
            <w:r w:rsidRPr="00856B3F">
              <w:rPr>
                <w:lang w:val="is-IS"/>
              </w:rPr>
              <w:t>94237</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70BE33A" w14:textId="77777777" w:rsidR="00856B3F" w:rsidRPr="00856B3F" w:rsidRDefault="00856B3F" w:rsidP="00AD64E3">
            <w:pPr>
              <w:jc w:val="center"/>
            </w:pPr>
            <w:r w:rsidRPr="00856B3F">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3E18D4E1" w14:textId="77777777" w:rsidR="00856B3F" w:rsidRPr="00856B3F" w:rsidRDefault="00856B3F" w:rsidP="00AD64E3">
            <w:pPr>
              <w:jc w:val="center"/>
            </w:pPr>
            <w:r w:rsidRPr="00856B3F">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59AB870A" w14:textId="77777777" w:rsidR="00856B3F" w:rsidRPr="00856B3F" w:rsidRDefault="00856B3F" w:rsidP="00AD64E3">
            <w:pPr>
              <w:jc w:val="center"/>
            </w:pPr>
            <w:r w:rsidRPr="00856B3F">
              <w:rPr>
                <w:lang w:val="nb-NO"/>
              </w:rPr>
              <w:t>0.0001</w:t>
            </w:r>
          </w:p>
        </w:tc>
        <w:tc>
          <w:tcPr>
            <w:tcW w:w="114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4687987" w14:textId="77777777" w:rsidR="00856B3F" w:rsidRPr="00856B3F" w:rsidRDefault="00856B3F" w:rsidP="00AD64E3">
            <w:pPr>
              <w:jc w:val="center"/>
            </w:pPr>
            <w:r w:rsidRPr="00856B3F">
              <w:rPr>
                <w:lang w:val="nb-NO"/>
              </w:rPr>
              <w:t>0.0000</w:t>
            </w:r>
          </w:p>
        </w:tc>
      </w:tr>
      <w:tr w:rsidR="00856B3F" w:rsidRPr="00856B3F" w14:paraId="0F3691BA" w14:textId="77777777" w:rsidTr="005A25B8">
        <w:trPr>
          <w:trHeight w:val="288"/>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5C8A0027" w14:textId="77777777" w:rsidR="00856B3F" w:rsidRPr="00571806" w:rsidRDefault="00856B3F" w:rsidP="00AD64E3">
            <w:pPr>
              <w:jc w:val="center"/>
              <w:rPr>
                <w:b/>
              </w:rPr>
            </w:pPr>
            <w:r w:rsidRPr="00571806">
              <w:rPr>
                <w:b/>
                <w:lang w:val="is-IS"/>
              </w:rPr>
              <w:t>94238</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3534C2F1" w14:textId="77777777" w:rsidR="00856B3F" w:rsidRPr="004A208D" w:rsidRDefault="00856B3F" w:rsidP="00AD64E3">
            <w:pPr>
              <w:jc w:val="center"/>
            </w:pPr>
            <w:r w:rsidRPr="004A208D">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44276B2C" w14:textId="77777777" w:rsidR="00856B3F" w:rsidRPr="004A208D" w:rsidRDefault="00856B3F" w:rsidP="00AD64E3">
            <w:pPr>
              <w:jc w:val="center"/>
            </w:pPr>
            <w:r w:rsidRPr="004A208D">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374745BC" w14:textId="77777777" w:rsidR="00856B3F" w:rsidRPr="00571806" w:rsidRDefault="00856B3F" w:rsidP="00AD64E3">
            <w:pPr>
              <w:jc w:val="center"/>
              <w:rPr>
                <w:b/>
              </w:rPr>
            </w:pPr>
            <w:r w:rsidRPr="00571806">
              <w:rPr>
                <w:b/>
                <w:lang w:val="hr-HR"/>
              </w:rPr>
              <w:t>78.8400</w:t>
            </w:r>
          </w:p>
        </w:tc>
        <w:tc>
          <w:tcPr>
            <w:tcW w:w="114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444B1377" w14:textId="77777777" w:rsidR="00856B3F" w:rsidRPr="00571806" w:rsidRDefault="00856B3F" w:rsidP="00AD64E3">
            <w:pPr>
              <w:jc w:val="center"/>
              <w:rPr>
                <w:b/>
              </w:rPr>
            </w:pPr>
            <w:r w:rsidRPr="00571806">
              <w:rPr>
                <w:b/>
                <w:lang w:val="hr-HR"/>
              </w:rPr>
              <w:t>0.0119</w:t>
            </w:r>
          </w:p>
        </w:tc>
      </w:tr>
      <w:tr w:rsidR="00856B3F" w:rsidRPr="00856B3F" w14:paraId="6EBCC70B" w14:textId="77777777" w:rsidTr="005A25B8">
        <w:trPr>
          <w:trHeight w:val="288"/>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3B8149B6" w14:textId="77777777" w:rsidR="00856B3F" w:rsidRPr="00856B3F" w:rsidRDefault="00856B3F" w:rsidP="00AD64E3">
            <w:pPr>
              <w:jc w:val="center"/>
            </w:pPr>
            <w:r w:rsidRPr="00856B3F">
              <w:rPr>
                <w:b/>
                <w:bCs/>
                <w:lang w:val="cs-CZ"/>
              </w:rPr>
              <w:t>94239</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9F5AD59" w14:textId="77777777" w:rsidR="00856B3F" w:rsidRPr="004A208D" w:rsidRDefault="00856B3F" w:rsidP="00AD64E3">
            <w:pPr>
              <w:jc w:val="center"/>
            </w:pPr>
            <w:r w:rsidRPr="004A208D">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1080E32" w14:textId="77777777" w:rsidR="00856B3F" w:rsidRPr="004A208D" w:rsidRDefault="00856B3F" w:rsidP="00AD64E3">
            <w:pPr>
              <w:jc w:val="center"/>
            </w:pPr>
            <w:r w:rsidRPr="004A208D">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7D1545FD" w14:textId="77777777" w:rsidR="00856B3F" w:rsidRPr="00856B3F" w:rsidRDefault="00856B3F" w:rsidP="00AD64E3">
            <w:pPr>
              <w:jc w:val="center"/>
            </w:pPr>
            <w:r w:rsidRPr="00856B3F">
              <w:rPr>
                <w:b/>
                <w:bCs/>
                <w:lang w:val="is-IS"/>
              </w:rPr>
              <w:t>5096.0000</w:t>
            </w:r>
          </w:p>
        </w:tc>
        <w:tc>
          <w:tcPr>
            <w:tcW w:w="114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342AF319" w14:textId="77777777" w:rsidR="00856B3F" w:rsidRPr="00856B3F" w:rsidRDefault="00856B3F" w:rsidP="00AD64E3">
            <w:pPr>
              <w:jc w:val="center"/>
            </w:pPr>
            <w:r w:rsidRPr="00856B3F">
              <w:rPr>
                <w:b/>
                <w:bCs/>
                <w:lang w:val="nb-NO"/>
              </w:rPr>
              <w:t>0.7666</w:t>
            </w:r>
          </w:p>
        </w:tc>
      </w:tr>
      <w:tr w:rsidR="00856B3F" w:rsidRPr="00856B3F" w14:paraId="462921C0" w14:textId="77777777" w:rsidTr="005A25B8">
        <w:trPr>
          <w:trHeight w:val="288"/>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5B2CDD57" w14:textId="77777777" w:rsidR="00856B3F" w:rsidRPr="00856B3F" w:rsidRDefault="00856B3F" w:rsidP="00AD64E3">
            <w:pPr>
              <w:jc w:val="center"/>
            </w:pPr>
            <w:r w:rsidRPr="00856B3F">
              <w:rPr>
                <w:b/>
                <w:bCs/>
                <w:lang w:val="is-IS"/>
              </w:rPr>
              <w:t>94240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334459E" w14:textId="77777777" w:rsidR="00856B3F" w:rsidRPr="004A208D" w:rsidRDefault="00856B3F" w:rsidP="00AD64E3">
            <w:pPr>
              <w:jc w:val="center"/>
            </w:pPr>
            <w:r w:rsidRPr="004A208D">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75FB7A1" w14:textId="77777777" w:rsidR="00856B3F" w:rsidRPr="004A208D" w:rsidRDefault="00856B3F" w:rsidP="00AD64E3">
            <w:pPr>
              <w:jc w:val="center"/>
            </w:pPr>
            <w:r w:rsidRPr="004A208D">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5E1497A5" w14:textId="77777777" w:rsidR="00856B3F" w:rsidRPr="00856B3F" w:rsidRDefault="00856B3F" w:rsidP="00AD64E3">
            <w:pPr>
              <w:jc w:val="center"/>
            </w:pPr>
            <w:r w:rsidRPr="00856B3F">
              <w:rPr>
                <w:b/>
                <w:bCs/>
                <w:lang w:val="hr-HR"/>
              </w:rPr>
              <w:t>1321.0000</w:t>
            </w:r>
          </w:p>
        </w:tc>
        <w:tc>
          <w:tcPr>
            <w:tcW w:w="114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570A6DF5" w14:textId="77777777" w:rsidR="00856B3F" w:rsidRPr="00856B3F" w:rsidRDefault="00856B3F" w:rsidP="00AD64E3">
            <w:pPr>
              <w:jc w:val="center"/>
            </w:pPr>
            <w:r w:rsidRPr="00856B3F">
              <w:rPr>
                <w:b/>
                <w:bCs/>
                <w:lang w:val="fi-FI"/>
              </w:rPr>
              <w:t>0.1987</w:t>
            </w:r>
          </w:p>
        </w:tc>
      </w:tr>
      <w:tr w:rsidR="00856B3F" w:rsidRPr="00856B3F" w14:paraId="684E8DA8" w14:textId="77777777" w:rsidTr="005A25B8">
        <w:trPr>
          <w:trHeight w:val="288"/>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3300A31C" w14:textId="77777777" w:rsidR="00856B3F" w:rsidRPr="00856B3F" w:rsidRDefault="00856B3F" w:rsidP="00AD64E3">
            <w:pPr>
              <w:jc w:val="center"/>
            </w:pPr>
            <w:r w:rsidRPr="00856B3F">
              <w:rPr>
                <w:lang w:val="cs-CZ"/>
              </w:rPr>
              <w:t>94241</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3A7E3347" w14:textId="77777777" w:rsidR="00856B3F" w:rsidRPr="00856B3F" w:rsidRDefault="00856B3F" w:rsidP="00AD64E3">
            <w:pPr>
              <w:jc w:val="center"/>
            </w:pPr>
            <w:r w:rsidRPr="00856B3F">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681F6EC" w14:textId="77777777" w:rsidR="00856B3F" w:rsidRPr="00856B3F" w:rsidRDefault="00856B3F" w:rsidP="00AD64E3">
            <w:pPr>
              <w:jc w:val="center"/>
            </w:pPr>
            <w:r w:rsidRPr="00856B3F">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2EA8431" w14:textId="77777777" w:rsidR="00856B3F" w:rsidRPr="00856B3F" w:rsidRDefault="00856B3F" w:rsidP="00AD64E3">
            <w:pPr>
              <w:jc w:val="center"/>
            </w:pPr>
            <w:r w:rsidRPr="00856B3F">
              <w:rPr>
                <w:lang w:val="tr-TR"/>
              </w:rPr>
              <w:t>124.8000</w:t>
            </w:r>
          </w:p>
        </w:tc>
        <w:tc>
          <w:tcPr>
            <w:tcW w:w="114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49DE1814" w14:textId="77777777" w:rsidR="00856B3F" w:rsidRPr="00856B3F" w:rsidRDefault="00856B3F" w:rsidP="00AD64E3">
            <w:pPr>
              <w:jc w:val="center"/>
            </w:pPr>
            <w:r w:rsidRPr="00856B3F">
              <w:rPr>
                <w:lang w:val="nb-NO"/>
              </w:rPr>
              <w:t>0.0188</w:t>
            </w:r>
          </w:p>
        </w:tc>
      </w:tr>
      <w:tr w:rsidR="00856B3F" w:rsidRPr="00856B3F" w14:paraId="7AB19CC6" w14:textId="77777777" w:rsidTr="005A25B8">
        <w:trPr>
          <w:trHeight w:val="288"/>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89D506E" w14:textId="77777777" w:rsidR="00856B3F" w:rsidRPr="00856B3F" w:rsidRDefault="00856B3F" w:rsidP="00AD64E3">
            <w:pPr>
              <w:jc w:val="center"/>
            </w:pPr>
            <w:r w:rsidRPr="00856B3F">
              <w:rPr>
                <w:lang w:val="is-IS"/>
              </w:rPr>
              <w:t>94242</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3623631A" w14:textId="77777777" w:rsidR="00856B3F" w:rsidRPr="00856B3F" w:rsidRDefault="00856B3F" w:rsidP="00AD64E3">
            <w:pPr>
              <w:jc w:val="center"/>
            </w:pPr>
            <w:r w:rsidRPr="00856B3F">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069DBFCE" w14:textId="77777777" w:rsidR="00856B3F" w:rsidRPr="00856B3F" w:rsidRDefault="00856B3F" w:rsidP="00AD64E3">
            <w:pPr>
              <w:jc w:val="center"/>
            </w:pPr>
            <w:r w:rsidRPr="00856B3F">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CD3EFC4" w14:textId="77777777" w:rsidR="00856B3F" w:rsidRPr="00856B3F" w:rsidRDefault="00856B3F" w:rsidP="00AD64E3">
            <w:pPr>
              <w:jc w:val="center"/>
            </w:pPr>
            <w:r w:rsidRPr="00856B3F">
              <w:rPr>
                <w:lang w:val="nb-NO"/>
              </w:rPr>
              <w:t>27.3000</w:t>
            </w:r>
          </w:p>
        </w:tc>
        <w:tc>
          <w:tcPr>
            <w:tcW w:w="114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9A2194F" w14:textId="77777777" w:rsidR="00856B3F" w:rsidRPr="00856B3F" w:rsidRDefault="00856B3F" w:rsidP="00AD64E3">
            <w:pPr>
              <w:jc w:val="center"/>
            </w:pPr>
            <w:r w:rsidRPr="00856B3F">
              <w:rPr>
                <w:lang w:val="is-IS"/>
              </w:rPr>
              <w:t>0.0041</w:t>
            </w:r>
          </w:p>
        </w:tc>
      </w:tr>
    </w:tbl>
    <w:p w14:paraId="1B142356" w14:textId="77777777" w:rsidR="00945C03" w:rsidRDefault="00945C03" w:rsidP="006D5184">
      <w:pPr>
        <w:spacing w:line="480" w:lineRule="auto"/>
        <w:jc w:val="both"/>
      </w:pPr>
    </w:p>
    <w:tbl>
      <w:tblPr>
        <w:tblW w:w="5000" w:type="pct"/>
        <w:jc w:val="center"/>
        <w:tblCellMar>
          <w:left w:w="0" w:type="dxa"/>
          <w:right w:w="0" w:type="dxa"/>
        </w:tblCellMar>
        <w:tblLook w:val="0600" w:firstRow="0" w:lastRow="0" w:firstColumn="0" w:lastColumn="0" w:noHBand="1" w:noVBand="1"/>
      </w:tblPr>
      <w:tblGrid>
        <w:gridCol w:w="1557"/>
        <w:gridCol w:w="1760"/>
        <w:gridCol w:w="2136"/>
        <w:gridCol w:w="1760"/>
        <w:gridCol w:w="2137"/>
      </w:tblGrid>
      <w:tr w:rsidR="00D610C5" w:rsidRPr="00D610C5" w14:paraId="133FDE20" w14:textId="77777777" w:rsidTr="00A273A7">
        <w:trPr>
          <w:trHeight w:val="144"/>
          <w:jc w:val="center"/>
        </w:trPr>
        <w:tc>
          <w:tcPr>
            <w:tcW w:w="5000" w:type="pct"/>
            <w:gridSpan w:val="5"/>
            <w:shd w:val="clear" w:color="auto" w:fill="auto"/>
            <w:tcMar>
              <w:top w:w="20" w:type="dxa"/>
              <w:left w:w="20" w:type="dxa"/>
              <w:bottom w:w="0" w:type="dxa"/>
              <w:right w:w="20" w:type="dxa"/>
            </w:tcMar>
            <w:vAlign w:val="center"/>
          </w:tcPr>
          <w:p w14:paraId="4BFF111A" w14:textId="63D9AAB4" w:rsidR="00D610C5" w:rsidRPr="00D610C5" w:rsidRDefault="00D610C5" w:rsidP="00D610C5">
            <w:pPr>
              <w:jc w:val="center"/>
            </w:pPr>
            <w:r>
              <w:t>Table #.2</w:t>
            </w:r>
          </w:p>
        </w:tc>
      </w:tr>
      <w:tr w:rsidR="00D610C5" w:rsidRPr="00D610C5" w14:paraId="31F502C6" w14:textId="77777777" w:rsidTr="00A273A7">
        <w:trPr>
          <w:trHeight w:val="144"/>
          <w:jc w:val="center"/>
        </w:trPr>
        <w:tc>
          <w:tcPr>
            <w:tcW w:w="5000" w:type="pct"/>
            <w:gridSpan w:val="5"/>
            <w:tcBorders>
              <w:bottom w:val="single" w:sz="4" w:space="0" w:color="auto"/>
            </w:tcBorders>
            <w:shd w:val="clear" w:color="auto" w:fill="auto"/>
            <w:tcMar>
              <w:top w:w="20" w:type="dxa"/>
              <w:left w:w="20" w:type="dxa"/>
              <w:bottom w:w="0" w:type="dxa"/>
              <w:right w:w="20" w:type="dxa"/>
            </w:tcMar>
            <w:vAlign w:val="center"/>
          </w:tcPr>
          <w:p w14:paraId="36E60906" w14:textId="307694A2" w:rsidR="00D610C5" w:rsidRPr="00D610C5" w:rsidRDefault="00D610C5" w:rsidP="00D610C5">
            <w:pPr>
              <w:jc w:val="center"/>
            </w:pPr>
            <w:r>
              <w:t>Uranium Quantities</w:t>
            </w:r>
          </w:p>
        </w:tc>
      </w:tr>
      <w:tr w:rsidR="00D610C5" w:rsidRPr="00D610C5" w14:paraId="797B49D9" w14:textId="77777777" w:rsidTr="00A273A7">
        <w:trPr>
          <w:trHeight w:val="144"/>
          <w:jc w:val="center"/>
        </w:trPr>
        <w:tc>
          <w:tcPr>
            <w:tcW w:w="833" w:type="pct"/>
            <w:vMerge w:val="restart"/>
            <w:tcBorders>
              <w:top w:val="single" w:sz="4" w:space="0" w:color="auto"/>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B3BD8C1" w14:textId="77777777" w:rsidR="00D610C5" w:rsidRPr="002F06A3" w:rsidRDefault="00D610C5" w:rsidP="00D610C5">
            <w:pPr>
              <w:jc w:val="center"/>
              <w:rPr>
                <w:b/>
              </w:rPr>
            </w:pPr>
            <w:r w:rsidRPr="002F06A3">
              <w:rPr>
                <w:b/>
              </w:rPr>
              <w:t>Isotope ID</w:t>
            </w:r>
          </w:p>
        </w:tc>
        <w:tc>
          <w:tcPr>
            <w:tcW w:w="2083" w:type="pct"/>
            <w:gridSpan w:val="2"/>
            <w:tcBorders>
              <w:top w:val="single" w:sz="4" w:space="0" w:color="auto"/>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31F732B7" w14:textId="77777777" w:rsidR="00D610C5" w:rsidRPr="002F06A3" w:rsidRDefault="00D610C5" w:rsidP="00D610C5">
            <w:pPr>
              <w:jc w:val="center"/>
              <w:rPr>
                <w:b/>
              </w:rPr>
            </w:pPr>
            <w:r w:rsidRPr="002F06A3">
              <w:rPr>
                <w:b/>
              </w:rPr>
              <w:t>BOL</w:t>
            </w:r>
          </w:p>
        </w:tc>
        <w:tc>
          <w:tcPr>
            <w:tcW w:w="2083" w:type="pct"/>
            <w:gridSpan w:val="2"/>
            <w:tcBorders>
              <w:top w:val="single" w:sz="4" w:space="0" w:color="auto"/>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73615EB5" w14:textId="77777777" w:rsidR="00D610C5" w:rsidRPr="002F06A3" w:rsidRDefault="00D610C5" w:rsidP="00D610C5">
            <w:pPr>
              <w:jc w:val="center"/>
              <w:rPr>
                <w:b/>
              </w:rPr>
            </w:pPr>
            <w:r w:rsidRPr="002F06A3">
              <w:rPr>
                <w:b/>
              </w:rPr>
              <w:t>EOL</w:t>
            </w:r>
          </w:p>
        </w:tc>
      </w:tr>
      <w:tr w:rsidR="00D610C5" w:rsidRPr="00D610C5" w14:paraId="153B0F7B" w14:textId="77777777" w:rsidTr="00D610C5">
        <w:trPr>
          <w:trHeight w:val="144"/>
          <w:jc w:val="center"/>
        </w:trPr>
        <w:tc>
          <w:tcPr>
            <w:tcW w:w="833" w:type="pct"/>
            <w:vMerge/>
            <w:tcBorders>
              <w:top w:val="single" w:sz="4" w:space="0" w:color="000000"/>
              <w:left w:val="single" w:sz="4" w:space="0" w:color="000000"/>
              <w:bottom w:val="single" w:sz="4" w:space="0" w:color="000000"/>
              <w:right w:val="single" w:sz="4" w:space="0" w:color="000000"/>
            </w:tcBorders>
            <w:vAlign w:val="center"/>
            <w:hideMark/>
          </w:tcPr>
          <w:p w14:paraId="09CD1308" w14:textId="77777777" w:rsidR="00D610C5" w:rsidRPr="002F06A3" w:rsidRDefault="00D610C5" w:rsidP="00D610C5">
            <w:pPr>
              <w:jc w:val="center"/>
              <w:rPr>
                <w:b/>
              </w:rPr>
            </w:pP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B5FBD80" w14:textId="77777777" w:rsidR="00D610C5" w:rsidRPr="002F06A3" w:rsidRDefault="00D610C5" w:rsidP="00D610C5">
            <w:pPr>
              <w:jc w:val="center"/>
              <w:rPr>
                <w:b/>
              </w:rPr>
            </w:pPr>
            <w:r w:rsidRPr="002F06A3">
              <w:rPr>
                <w:b/>
              </w:rPr>
              <w:t>Mass (kg)</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42F595B1" w14:textId="77777777" w:rsidR="00D610C5" w:rsidRPr="002F06A3" w:rsidRDefault="00D610C5" w:rsidP="00D610C5">
            <w:pPr>
              <w:jc w:val="center"/>
              <w:rPr>
                <w:b/>
              </w:rPr>
            </w:pPr>
            <w:r w:rsidRPr="002F06A3">
              <w:rPr>
                <w:b/>
              </w:rPr>
              <w:t>Mass Fraction</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27C77FF" w14:textId="77777777" w:rsidR="00D610C5" w:rsidRPr="002F06A3" w:rsidRDefault="00D610C5" w:rsidP="00D610C5">
            <w:pPr>
              <w:jc w:val="center"/>
              <w:rPr>
                <w:b/>
              </w:rPr>
            </w:pPr>
            <w:r w:rsidRPr="002F06A3">
              <w:rPr>
                <w:b/>
              </w:rPr>
              <w:t>Mass (kg)</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5C146387" w14:textId="77777777" w:rsidR="00D610C5" w:rsidRPr="002F06A3" w:rsidRDefault="00D610C5" w:rsidP="00D610C5">
            <w:pPr>
              <w:jc w:val="center"/>
              <w:rPr>
                <w:b/>
              </w:rPr>
            </w:pPr>
            <w:r w:rsidRPr="002F06A3">
              <w:rPr>
                <w:b/>
              </w:rPr>
              <w:t>Mass Fraction</w:t>
            </w:r>
          </w:p>
        </w:tc>
      </w:tr>
      <w:tr w:rsidR="00D610C5" w:rsidRPr="00D610C5" w14:paraId="108CD8BC" w14:textId="77777777" w:rsidTr="00D610C5">
        <w:trPr>
          <w:trHeight w:val="144"/>
          <w:jc w:val="center"/>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5CDA892" w14:textId="77777777" w:rsidR="00D610C5" w:rsidRPr="00D610C5" w:rsidRDefault="00D610C5" w:rsidP="00D610C5">
            <w:pPr>
              <w:jc w:val="center"/>
            </w:pPr>
            <w:r w:rsidRPr="00D610C5">
              <w:rPr>
                <w:lang w:val="is-IS"/>
              </w:rPr>
              <w:t>92233</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0DC89613" w14:textId="77777777" w:rsidR="00D610C5" w:rsidRPr="00D610C5" w:rsidRDefault="00D610C5" w:rsidP="00D610C5">
            <w:pPr>
              <w:jc w:val="center"/>
            </w:pPr>
            <w:r w:rsidRPr="00D610C5">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33210BF" w14:textId="77777777" w:rsidR="00D610C5" w:rsidRPr="00D610C5" w:rsidRDefault="00D610C5" w:rsidP="00D610C5">
            <w:pPr>
              <w:jc w:val="center"/>
            </w:pPr>
            <w:r w:rsidRPr="00D610C5">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2B951EC" w14:textId="77777777" w:rsidR="00D610C5" w:rsidRPr="00D610C5" w:rsidRDefault="00D610C5" w:rsidP="00D610C5">
            <w:pPr>
              <w:jc w:val="center"/>
            </w:pPr>
            <w:r w:rsidRPr="00D610C5">
              <w:rPr>
                <w:lang w:val="nb-NO"/>
              </w:rPr>
              <w:t>0.0015</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A8878BD" w14:textId="77777777" w:rsidR="00D610C5" w:rsidRPr="00D610C5" w:rsidRDefault="00D610C5" w:rsidP="00D610C5">
            <w:pPr>
              <w:jc w:val="center"/>
            </w:pPr>
            <w:r w:rsidRPr="00D610C5">
              <w:rPr>
                <w:lang w:val="nb-NO"/>
              </w:rPr>
              <w:t>0.0000</w:t>
            </w:r>
          </w:p>
        </w:tc>
      </w:tr>
      <w:tr w:rsidR="00D610C5" w:rsidRPr="00D610C5" w14:paraId="0F9CE274" w14:textId="77777777" w:rsidTr="00D610C5">
        <w:trPr>
          <w:trHeight w:val="144"/>
          <w:jc w:val="center"/>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06635142" w14:textId="77777777" w:rsidR="00D610C5" w:rsidRPr="00D610C5" w:rsidRDefault="00D610C5" w:rsidP="00D610C5">
            <w:pPr>
              <w:jc w:val="center"/>
            </w:pPr>
            <w:r w:rsidRPr="00D610C5">
              <w:rPr>
                <w:lang w:val="is-IS"/>
              </w:rPr>
              <w:t>92234</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B3103DB" w14:textId="77777777" w:rsidR="00D610C5" w:rsidRPr="00D610C5" w:rsidRDefault="00D610C5" w:rsidP="00D610C5">
            <w:pPr>
              <w:jc w:val="center"/>
            </w:pPr>
            <w:r w:rsidRPr="00D610C5">
              <w:rPr>
                <w:lang w:val="nb-NO"/>
              </w:rPr>
              <w:t>5.5000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26DA8DA" w14:textId="77777777" w:rsidR="00D610C5" w:rsidRPr="00D610C5" w:rsidRDefault="00D610C5" w:rsidP="00D610C5">
            <w:pPr>
              <w:jc w:val="center"/>
            </w:pPr>
            <w:r w:rsidRPr="00D610C5">
              <w:rPr>
                <w:lang w:val="nb-NO"/>
              </w:rPr>
              <w:t>0.0001</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3F360D4" w14:textId="77777777" w:rsidR="00D610C5" w:rsidRPr="00D610C5" w:rsidRDefault="00D610C5" w:rsidP="00D610C5">
            <w:pPr>
              <w:jc w:val="center"/>
            </w:pPr>
            <w:r w:rsidRPr="00D610C5">
              <w:rPr>
                <w:lang w:val="hr-HR"/>
              </w:rPr>
              <w:t>12.8300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7AD6703E" w14:textId="77777777" w:rsidR="00D610C5" w:rsidRPr="00D610C5" w:rsidRDefault="00D610C5" w:rsidP="00D610C5">
            <w:pPr>
              <w:jc w:val="center"/>
            </w:pPr>
            <w:r w:rsidRPr="00D610C5">
              <w:rPr>
                <w:lang w:val="nb-NO"/>
              </w:rPr>
              <w:t>0.0002</w:t>
            </w:r>
          </w:p>
        </w:tc>
      </w:tr>
      <w:tr w:rsidR="00D610C5" w:rsidRPr="00D610C5" w14:paraId="3AA3B546" w14:textId="77777777" w:rsidTr="00D610C5">
        <w:trPr>
          <w:trHeight w:val="144"/>
          <w:jc w:val="center"/>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0A82D39" w14:textId="77777777" w:rsidR="00D610C5" w:rsidRPr="00D610C5" w:rsidRDefault="00D610C5" w:rsidP="00D610C5">
            <w:pPr>
              <w:jc w:val="center"/>
            </w:pPr>
            <w:r w:rsidRPr="00D610C5">
              <w:rPr>
                <w:b/>
                <w:bCs/>
                <w:lang w:val="is-IS"/>
              </w:rPr>
              <w:t>92235</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EDB9636" w14:textId="77777777" w:rsidR="00D610C5" w:rsidRPr="00D610C5" w:rsidRDefault="00D610C5" w:rsidP="00D610C5">
            <w:pPr>
              <w:jc w:val="center"/>
            </w:pPr>
            <w:r w:rsidRPr="00D610C5">
              <w:rPr>
                <w:b/>
                <w:bCs/>
                <w:lang w:val="hr-HR"/>
              </w:rPr>
              <w:t>2343.0000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91E596D" w14:textId="77777777" w:rsidR="00D610C5" w:rsidRPr="00D610C5" w:rsidRDefault="00D610C5" w:rsidP="00D610C5">
            <w:pPr>
              <w:jc w:val="center"/>
            </w:pPr>
            <w:r w:rsidRPr="00D610C5">
              <w:rPr>
                <w:b/>
                <w:bCs/>
                <w:lang w:val="nb-NO"/>
              </w:rPr>
              <w:t>0.0292</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4C599332" w14:textId="77777777" w:rsidR="00D610C5" w:rsidRPr="00D610C5" w:rsidRDefault="00D610C5" w:rsidP="00D610C5">
            <w:pPr>
              <w:jc w:val="center"/>
            </w:pPr>
            <w:r w:rsidRPr="00D610C5">
              <w:rPr>
                <w:b/>
                <w:bCs/>
                <w:lang w:val="hr-HR"/>
              </w:rPr>
              <w:t>62.9300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370D4E2" w14:textId="77777777" w:rsidR="00D610C5" w:rsidRPr="00D610C5" w:rsidRDefault="00D610C5" w:rsidP="00D610C5">
            <w:pPr>
              <w:jc w:val="center"/>
            </w:pPr>
            <w:r w:rsidRPr="00D610C5">
              <w:rPr>
                <w:b/>
                <w:bCs/>
                <w:lang w:val="hr-HR"/>
              </w:rPr>
              <w:t>0.0010</w:t>
            </w:r>
          </w:p>
        </w:tc>
      </w:tr>
      <w:tr w:rsidR="00D610C5" w:rsidRPr="00D610C5" w14:paraId="548824C6" w14:textId="77777777" w:rsidTr="00D610C5">
        <w:trPr>
          <w:trHeight w:val="144"/>
          <w:jc w:val="center"/>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356E09BC" w14:textId="77777777" w:rsidR="00D610C5" w:rsidRPr="00D610C5" w:rsidRDefault="00D610C5" w:rsidP="00D610C5">
            <w:pPr>
              <w:jc w:val="center"/>
            </w:pPr>
            <w:r w:rsidRPr="00D610C5">
              <w:rPr>
                <w:lang w:val="is-IS"/>
              </w:rPr>
              <w:t>92236</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597839D4" w14:textId="77777777" w:rsidR="00D610C5" w:rsidRPr="00D610C5" w:rsidRDefault="00D610C5" w:rsidP="00D610C5">
            <w:pPr>
              <w:jc w:val="center"/>
            </w:pPr>
            <w:r w:rsidRPr="00D610C5">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744F4D42" w14:textId="77777777" w:rsidR="00D610C5" w:rsidRPr="00D610C5" w:rsidRDefault="00D610C5" w:rsidP="00D610C5">
            <w:pPr>
              <w:jc w:val="center"/>
            </w:pPr>
            <w:r w:rsidRPr="00D610C5">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153D59D" w14:textId="77777777" w:rsidR="00D610C5" w:rsidRPr="00D610C5" w:rsidRDefault="00D610C5" w:rsidP="00D610C5">
            <w:pPr>
              <w:jc w:val="center"/>
            </w:pPr>
            <w:r w:rsidRPr="00D610C5">
              <w:rPr>
                <w:lang w:val="is-IS"/>
              </w:rPr>
              <w:t>244.0000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836AC99" w14:textId="77777777" w:rsidR="00D610C5" w:rsidRPr="00D610C5" w:rsidRDefault="00D610C5" w:rsidP="00D610C5">
            <w:pPr>
              <w:jc w:val="center"/>
            </w:pPr>
            <w:r w:rsidRPr="00D610C5">
              <w:rPr>
                <w:lang w:val="nb-NO"/>
              </w:rPr>
              <w:t>0.0039</w:t>
            </w:r>
          </w:p>
        </w:tc>
      </w:tr>
      <w:tr w:rsidR="00D610C5" w:rsidRPr="00D610C5" w14:paraId="16DE5E9F" w14:textId="77777777" w:rsidTr="00D610C5">
        <w:trPr>
          <w:trHeight w:val="144"/>
          <w:jc w:val="center"/>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05F7ACCE" w14:textId="77777777" w:rsidR="00D610C5" w:rsidRPr="00D610C5" w:rsidRDefault="00D610C5" w:rsidP="00D610C5">
            <w:pPr>
              <w:jc w:val="center"/>
            </w:pPr>
            <w:r w:rsidRPr="00D610C5">
              <w:rPr>
                <w:lang w:val="is-IS"/>
              </w:rPr>
              <w:t>92237</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09AD0B65" w14:textId="77777777" w:rsidR="00D610C5" w:rsidRPr="00D610C5" w:rsidRDefault="00D610C5" w:rsidP="00D610C5">
            <w:pPr>
              <w:jc w:val="center"/>
            </w:pPr>
            <w:r w:rsidRPr="00D610C5">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4E9AC9C7" w14:textId="77777777" w:rsidR="00D610C5" w:rsidRPr="00D610C5" w:rsidRDefault="00D610C5" w:rsidP="00D610C5">
            <w:pPr>
              <w:jc w:val="center"/>
            </w:pPr>
            <w:r w:rsidRPr="00D610C5">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33BB7F4" w14:textId="77777777" w:rsidR="00D610C5" w:rsidRPr="00D610C5" w:rsidRDefault="00D610C5" w:rsidP="00D610C5">
            <w:pPr>
              <w:jc w:val="center"/>
            </w:pPr>
            <w:r w:rsidRPr="00D610C5">
              <w:rPr>
                <w:lang w:val="fi-FI"/>
              </w:rPr>
              <w:t>0.1010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450CCB41" w14:textId="77777777" w:rsidR="00D610C5" w:rsidRPr="00D610C5" w:rsidRDefault="00D610C5" w:rsidP="00D610C5">
            <w:pPr>
              <w:jc w:val="center"/>
            </w:pPr>
            <w:r w:rsidRPr="00D610C5">
              <w:rPr>
                <w:lang w:val="nb-NO"/>
              </w:rPr>
              <w:t>0.0000</w:t>
            </w:r>
          </w:p>
        </w:tc>
      </w:tr>
      <w:tr w:rsidR="00D610C5" w:rsidRPr="00D610C5" w14:paraId="567A2AE4" w14:textId="77777777" w:rsidTr="00D610C5">
        <w:trPr>
          <w:trHeight w:val="144"/>
          <w:jc w:val="center"/>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BE0C3B7" w14:textId="77777777" w:rsidR="00D610C5" w:rsidRPr="00D610C5" w:rsidRDefault="00D610C5" w:rsidP="00D610C5">
            <w:pPr>
              <w:jc w:val="center"/>
            </w:pPr>
            <w:r w:rsidRPr="00D610C5">
              <w:rPr>
                <w:b/>
                <w:bCs/>
                <w:lang w:val="is-IS"/>
              </w:rPr>
              <w:t>92238</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8C12809" w14:textId="77777777" w:rsidR="00D610C5" w:rsidRPr="00D610C5" w:rsidRDefault="00D610C5" w:rsidP="00D610C5">
            <w:pPr>
              <w:jc w:val="center"/>
            </w:pPr>
            <w:r w:rsidRPr="00D610C5">
              <w:rPr>
                <w:b/>
                <w:bCs/>
                <w:lang w:val="nb-NO"/>
              </w:rPr>
              <w:t>77770.0000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529B21F" w14:textId="77777777" w:rsidR="00D610C5" w:rsidRPr="00D610C5" w:rsidRDefault="00D610C5" w:rsidP="00D610C5">
            <w:pPr>
              <w:jc w:val="center"/>
            </w:pPr>
            <w:r w:rsidRPr="00D610C5">
              <w:rPr>
                <w:b/>
                <w:bCs/>
                <w:lang w:val="hr-HR"/>
              </w:rPr>
              <w:t>0.9707</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7BA3025C" w14:textId="77777777" w:rsidR="00D610C5" w:rsidRPr="00D610C5" w:rsidRDefault="00D610C5" w:rsidP="00D610C5">
            <w:pPr>
              <w:jc w:val="center"/>
            </w:pPr>
            <w:r w:rsidRPr="00D610C5">
              <w:rPr>
                <w:b/>
                <w:bCs/>
                <w:lang w:val="nb-NO"/>
              </w:rPr>
              <w:t>61590.0000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379E7EFB" w14:textId="77777777" w:rsidR="00D610C5" w:rsidRPr="00D610C5" w:rsidRDefault="00D610C5" w:rsidP="00D610C5">
            <w:pPr>
              <w:jc w:val="center"/>
            </w:pPr>
            <w:r w:rsidRPr="00D610C5">
              <w:rPr>
                <w:b/>
                <w:bCs/>
                <w:lang w:val="it-IT"/>
              </w:rPr>
              <w:t>0.9948</w:t>
            </w:r>
          </w:p>
        </w:tc>
      </w:tr>
      <w:tr w:rsidR="00D610C5" w:rsidRPr="00D610C5" w14:paraId="11DB1854" w14:textId="77777777" w:rsidTr="00D610C5">
        <w:trPr>
          <w:trHeight w:val="144"/>
          <w:jc w:val="center"/>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27CC4026" w14:textId="77777777" w:rsidR="00D610C5" w:rsidRPr="00D610C5" w:rsidRDefault="00D610C5" w:rsidP="00D610C5">
            <w:pPr>
              <w:jc w:val="center"/>
            </w:pPr>
            <w:r w:rsidRPr="00D610C5">
              <w:rPr>
                <w:lang w:val="is-IS"/>
              </w:rPr>
              <w:t>92239</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1C5CB0B" w14:textId="77777777" w:rsidR="00D610C5" w:rsidRPr="00D610C5" w:rsidRDefault="00D610C5" w:rsidP="00D610C5">
            <w:pPr>
              <w:jc w:val="center"/>
            </w:pPr>
            <w:r w:rsidRPr="00D610C5">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7C0B4BA5" w14:textId="77777777" w:rsidR="00D610C5" w:rsidRPr="00D610C5" w:rsidRDefault="00D610C5" w:rsidP="00D610C5">
            <w:pPr>
              <w:jc w:val="center"/>
            </w:pPr>
            <w:r w:rsidRPr="00D610C5">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5861F34C" w14:textId="77777777" w:rsidR="00D610C5" w:rsidRPr="00D610C5" w:rsidRDefault="00D610C5" w:rsidP="00D610C5">
            <w:pPr>
              <w:jc w:val="center"/>
            </w:pPr>
            <w:r w:rsidRPr="00D610C5">
              <w:rPr>
                <w:lang w:val="nb-NO"/>
              </w:rPr>
              <w:t>0.0156</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40BF9C47" w14:textId="77777777" w:rsidR="00D610C5" w:rsidRPr="00D610C5" w:rsidRDefault="00D610C5" w:rsidP="00D610C5">
            <w:pPr>
              <w:jc w:val="center"/>
            </w:pPr>
            <w:r w:rsidRPr="00D610C5">
              <w:rPr>
                <w:lang w:val="nb-NO"/>
              </w:rPr>
              <w:t>0.0000</w:t>
            </w:r>
          </w:p>
        </w:tc>
      </w:tr>
      <w:tr w:rsidR="00D610C5" w:rsidRPr="00D610C5" w14:paraId="257E5563" w14:textId="77777777" w:rsidTr="00D610C5">
        <w:trPr>
          <w:trHeight w:val="144"/>
          <w:jc w:val="center"/>
        </w:trPr>
        <w:tc>
          <w:tcPr>
            <w:tcW w:w="833"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D40FB66" w14:textId="77777777" w:rsidR="00D610C5" w:rsidRPr="00D610C5" w:rsidRDefault="00D610C5" w:rsidP="00D610C5">
            <w:pPr>
              <w:jc w:val="center"/>
            </w:pPr>
            <w:r w:rsidRPr="00D610C5">
              <w:rPr>
                <w:lang w:val="is-IS"/>
              </w:rPr>
              <w:t>92240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60F94A53" w14:textId="77777777" w:rsidR="00D610C5" w:rsidRPr="00D610C5" w:rsidRDefault="00D610C5" w:rsidP="00D610C5">
            <w:pPr>
              <w:jc w:val="center"/>
            </w:pPr>
            <w:r w:rsidRPr="00D610C5">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56A53CED" w14:textId="77777777" w:rsidR="00D610C5" w:rsidRPr="00D610C5" w:rsidRDefault="00D610C5" w:rsidP="00D610C5">
            <w:pPr>
              <w:jc w:val="center"/>
            </w:pPr>
            <w:r w:rsidRPr="00D610C5">
              <w:rPr>
                <w:lang w:val="nb-NO"/>
              </w:rPr>
              <w:t>0.0000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1C1F23B8" w14:textId="77777777" w:rsidR="00D610C5" w:rsidRPr="00D610C5" w:rsidRDefault="00D610C5" w:rsidP="00D610C5">
            <w:pPr>
              <w:jc w:val="center"/>
            </w:pPr>
            <w:r w:rsidRPr="00D610C5">
              <w:rPr>
                <w:lang w:val="nb-NO"/>
              </w:rPr>
              <w:t>0.0000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14:paraId="71AA1897" w14:textId="77777777" w:rsidR="00D610C5" w:rsidRPr="00D610C5" w:rsidRDefault="00D610C5" w:rsidP="00D610C5">
            <w:pPr>
              <w:jc w:val="center"/>
            </w:pPr>
            <w:r w:rsidRPr="00D610C5">
              <w:rPr>
                <w:lang w:val="nb-NO"/>
              </w:rPr>
              <w:t>0.0000</w:t>
            </w:r>
          </w:p>
        </w:tc>
      </w:tr>
    </w:tbl>
    <w:p w14:paraId="02B5CE18" w14:textId="77777777" w:rsidR="00D610C5" w:rsidRDefault="00D610C5" w:rsidP="006D5184">
      <w:pPr>
        <w:spacing w:line="480" w:lineRule="auto"/>
        <w:jc w:val="both"/>
      </w:pPr>
    </w:p>
    <w:p w14:paraId="425D915E" w14:textId="77777777" w:rsidR="00B71801" w:rsidRDefault="00B71801" w:rsidP="006D5184">
      <w:pPr>
        <w:spacing w:line="480" w:lineRule="auto"/>
        <w:jc w:val="both"/>
      </w:pPr>
    </w:p>
    <w:p w14:paraId="065CF2BE" w14:textId="540C20A0" w:rsidR="00B71801" w:rsidRDefault="00B71801" w:rsidP="006D5184">
      <w:pPr>
        <w:spacing w:line="480" w:lineRule="auto"/>
        <w:jc w:val="both"/>
      </w:pPr>
      <w:r>
        <w:t xml:space="preserve">To better quantify the amount of significant quantities, figure (#.5) displays the number of plutonium significant quantities in </w:t>
      </w:r>
      <w:r w:rsidR="00E34AC9">
        <w:t>one fuel assembly for both</w:t>
      </w:r>
      <w:r>
        <w:t xml:space="preserve"> the LEU and depleted fuel over the core lifetime. </w:t>
      </w:r>
      <w:r w:rsidR="00BE1DCD">
        <w:t xml:space="preserve">Without a doubt, there is a large number of significant quantities contained within 1 fuel assembly of depleted uranium. </w:t>
      </w:r>
      <w:r w:rsidR="009C4417">
        <w:t xml:space="preserve">With this knowledge, it is imperative </w:t>
      </w:r>
      <w:r w:rsidR="0097534B">
        <w:t>for the physical</w:t>
      </w:r>
      <w:r w:rsidR="009C4417">
        <w:t xml:space="preserve"> security to be able to prevent criminals from obtaining these materials. </w:t>
      </w:r>
      <w:r w:rsidR="00B277FD">
        <w:t>Figure (#.6</w:t>
      </w:r>
      <w:r w:rsidR="000C3F6F">
        <w:t xml:space="preserve">) displays the number of fuel elements that would be needed in order to have 1 significant quantity of plutonium. </w:t>
      </w:r>
      <w:r w:rsidR="00733F15">
        <w:t xml:space="preserve">As expected, at the beginning of core operation, the number of elements needed is quite high, but the longer the core operates, fewer fuel elements are needed. </w:t>
      </w:r>
      <w:r w:rsidR="00E11288">
        <w:t>Once again, the physic</w:t>
      </w:r>
      <w:r w:rsidR="00F363B1">
        <w:t>al security at the reactor faci</w:t>
      </w:r>
      <w:r w:rsidR="00E11288">
        <w:t>lity, will need to prevent criminals from obtaining the number of elements needed to have a signi</w:t>
      </w:r>
      <w:r w:rsidR="00327A7D">
        <w:t>ficant</w:t>
      </w:r>
      <w:r w:rsidR="00E11288">
        <w:t xml:space="preserve"> quantity of plutonium.</w:t>
      </w:r>
      <w:r w:rsidR="00733F15">
        <w:t xml:space="preserve"> </w:t>
      </w:r>
    </w:p>
    <w:p w14:paraId="193A1F92" w14:textId="77777777" w:rsidR="00D41EC0" w:rsidRDefault="00D41EC0" w:rsidP="006D5184">
      <w:pPr>
        <w:spacing w:line="48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1EC0" w14:paraId="5DC5D115" w14:textId="77777777" w:rsidTr="00096EB8">
        <w:tc>
          <w:tcPr>
            <w:tcW w:w="9350" w:type="dxa"/>
          </w:tcPr>
          <w:p w14:paraId="72A9238D" w14:textId="2D24406B" w:rsidR="00D41EC0" w:rsidRDefault="00D41EC0" w:rsidP="00096EB8">
            <w:pPr>
              <w:spacing w:line="480" w:lineRule="auto"/>
              <w:jc w:val="center"/>
            </w:pPr>
            <w:r w:rsidRPr="00D41EC0">
              <w:drawing>
                <wp:inline distT="0" distB="0" distL="0" distR="0" wp14:anchorId="62C81A04" wp14:editId="319B00CB">
                  <wp:extent cx="4038600" cy="3028950"/>
                  <wp:effectExtent l="0" t="0" r="0" b="0"/>
                  <wp:docPr id="9"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7"/>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38600" cy="3028950"/>
                          </a:xfrm>
                          <a:prstGeom prst="rect">
                            <a:avLst/>
                          </a:prstGeom>
                          <a:noFill/>
                          <a:ln w="9525">
                            <a:noFill/>
                            <a:miter lim="800000"/>
                            <a:headEnd/>
                            <a:tailEnd/>
                          </a:ln>
                        </pic:spPr>
                      </pic:pic>
                    </a:graphicData>
                  </a:graphic>
                </wp:inline>
              </w:drawing>
            </w:r>
          </w:p>
        </w:tc>
      </w:tr>
      <w:tr w:rsidR="00D41EC0" w14:paraId="6A554A0A" w14:textId="77777777" w:rsidTr="00096EB8">
        <w:tc>
          <w:tcPr>
            <w:tcW w:w="9350" w:type="dxa"/>
          </w:tcPr>
          <w:p w14:paraId="08F2EC06" w14:textId="0A5C30FE" w:rsidR="00D41EC0" w:rsidRDefault="00D41EC0" w:rsidP="00D41EC0">
            <w:pPr>
              <w:spacing w:line="480" w:lineRule="auto"/>
              <w:jc w:val="center"/>
            </w:pPr>
            <w:r>
              <w:t>Figure #.</w:t>
            </w:r>
            <w:r w:rsidR="00B277FD">
              <w:t>5</w:t>
            </w:r>
            <w:r>
              <w:t xml:space="preserve">. </w:t>
            </w:r>
            <w:r>
              <w:t>Plutonium significant quantities per assembly</w:t>
            </w:r>
          </w:p>
        </w:tc>
      </w:tr>
    </w:tbl>
    <w:p w14:paraId="65D9E167" w14:textId="2C18B524" w:rsidR="00D41EC0" w:rsidRDefault="002130F1" w:rsidP="006D5184">
      <w:pPr>
        <w:spacing w:line="480" w:lineRule="auto"/>
        <w:jc w:val="both"/>
      </w:pPr>
      <w:r>
        <w:t>Figures (#.7</w:t>
      </w:r>
      <w:r w:rsidR="00B155EA">
        <w:t xml:space="preserve">) </w:t>
      </w:r>
      <w:r>
        <w:t>display</w:t>
      </w:r>
      <w:r w:rsidR="00B155EA">
        <w:t>s</w:t>
      </w:r>
      <w:r>
        <w:t xml:space="preserve"> the significant quantities of U-235 in the entire core</w:t>
      </w:r>
      <w:r w:rsidR="001D21CC">
        <w:t>.</w:t>
      </w:r>
      <w:r>
        <w:t xml:space="preserve"> </w:t>
      </w:r>
      <w:r w:rsidR="001D21CC">
        <w:t>The figure</w:t>
      </w:r>
      <w:r w:rsidR="00A73D9A">
        <w:t xml:space="preserve"> show</w:t>
      </w:r>
      <w:r w:rsidR="00F63D4B">
        <w:t>s</w:t>
      </w:r>
      <w:r w:rsidR="00A73D9A">
        <w:t xml:space="preserve"> that there is a very small amount of U-235 significant </w:t>
      </w:r>
      <w:r w:rsidR="00E1742F">
        <w:t>quantities</w:t>
      </w:r>
      <w:r w:rsidR="00A73D9A">
        <w:t>.</w:t>
      </w:r>
      <w:r w:rsidR="0016774F">
        <w:t xml:space="preserve"> Figure (#.8) bares this out by displaying the significant quantities per assembly. </w:t>
      </w:r>
      <w:r w:rsidR="00C05E5A">
        <w:t>This figure shows that not one assembly contains a signi</w:t>
      </w:r>
      <w:r w:rsidR="00A20A91">
        <w:t>fi</w:t>
      </w:r>
      <w:r w:rsidR="00C05E5A">
        <w:t xml:space="preserve">cant quantity of U-235. </w:t>
      </w:r>
      <w:r w:rsidR="0016774F">
        <w:t xml:space="preserve"> </w:t>
      </w:r>
      <w:r w:rsidR="00B5212B">
        <w:t>Thus, from a safeguards perspective, U-235 is not much of a concern.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277FD" w14:paraId="43166C31" w14:textId="77777777" w:rsidTr="00096EB8">
        <w:tc>
          <w:tcPr>
            <w:tcW w:w="9350" w:type="dxa"/>
          </w:tcPr>
          <w:p w14:paraId="4E2D8364" w14:textId="007F0737" w:rsidR="00B277FD" w:rsidRDefault="005858F6" w:rsidP="00096EB8">
            <w:pPr>
              <w:spacing w:line="480" w:lineRule="auto"/>
              <w:jc w:val="center"/>
            </w:pPr>
            <w:r w:rsidRPr="005858F6">
              <w:drawing>
                <wp:inline distT="0" distB="0" distL="0" distR="0" wp14:anchorId="244479FC" wp14:editId="72088A71">
                  <wp:extent cx="4038600" cy="3028950"/>
                  <wp:effectExtent l="0" t="0" r="0" b="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38600" cy="3028950"/>
                          </a:xfrm>
                          <a:prstGeom prst="rect">
                            <a:avLst/>
                          </a:prstGeom>
                          <a:noFill/>
                          <a:ln w="9525">
                            <a:noFill/>
                            <a:miter lim="800000"/>
                            <a:headEnd/>
                            <a:tailEnd/>
                          </a:ln>
                        </pic:spPr>
                      </pic:pic>
                    </a:graphicData>
                  </a:graphic>
                </wp:inline>
              </w:drawing>
            </w:r>
          </w:p>
        </w:tc>
      </w:tr>
      <w:tr w:rsidR="00B277FD" w14:paraId="418AA20F" w14:textId="77777777" w:rsidTr="00096EB8">
        <w:tc>
          <w:tcPr>
            <w:tcW w:w="9350" w:type="dxa"/>
          </w:tcPr>
          <w:p w14:paraId="4E417DF9" w14:textId="2EEC6D8D" w:rsidR="00B277FD" w:rsidRDefault="00B277FD" w:rsidP="00D14053">
            <w:pPr>
              <w:spacing w:line="480" w:lineRule="auto"/>
              <w:jc w:val="center"/>
            </w:pPr>
            <w:r>
              <w:t>Figure #.</w:t>
            </w:r>
            <w:r>
              <w:t>6</w:t>
            </w:r>
            <w:r>
              <w:t xml:space="preserve">. </w:t>
            </w:r>
            <w:r w:rsidR="00D14053">
              <w:t>Number of fuel elements needed for 1 significant quantity</w:t>
            </w:r>
          </w:p>
        </w:tc>
      </w:tr>
    </w:tbl>
    <w:p w14:paraId="0C485690" w14:textId="77777777" w:rsidR="00B277FD" w:rsidRDefault="00B277FD" w:rsidP="006D5184">
      <w:pPr>
        <w:spacing w:line="48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4C6D" w14:paraId="00C9175F" w14:textId="77777777" w:rsidTr="004071C2">
        <w:trPr>
          <w:trHeight w:val="5103"/>
        </w:trPr>
        <w:tc>
          <w:tcPr>
            <w:tcW w:w="9350" w:type="dxa"/>
          </w:tcPr>
          <w:p w14:paraId="3C576BA3" w14:textId="47AFBBDC" w:rsidR="00D14C6D" w:rsidRDefault="00D14C6D" w:rsidP="00096EB8">
            <w:pPr>
              <w:spacing w:line="480" w:lineRule="auto"/>
              <w:jc w:val="center"/>
            </w:pPr>
            <w:r w:rsidRPr="00D14C6D">
              <w:drawing>
                <wp:inline distT="0" distB="0" distL="0" distR="0" wp14:anchorId="3BC6B12D" wp14:editId="5087F0E0">
                  <wp:extent cx="4038600" cy="3028950"/>
                  <wp:effectExtent l="0" t="0" r="0" b="0"/>
                  <wp:docPr id="1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38600" cy="3028950"/>
                          </a:xfrm>
                          <a:prstGeom prst="rect">
                            <a:avLst/>
                          </a:prstGeom>
                          <a:noFill/>
                          <a:ln w="9525">
                            <a:noFill/>
                            <a:miter lim="800000"/>
                            <a:headEnd/>
                            <a:tailEnd/>
                          </a:ln>
                        </pic:spPr>
                      </pic:pic>
                    </a:graphicData>
                  </a:graphic>
                </wp:inline>
              </w:drawing>
            </w:r>
          </w:p>
        </w:tc>
      </w:tr>
      <w:tr w:rsidR="00D14C6D" w14:paraId="3164B14C" w14:textId="77777777" w:rsidTr="00096EB8">
        <w:tc>
          <w:tcPr>
            <w:tcW w:w="9350" w:type="dxa"/>
          </w:tcPr>
          <w:p w14:paraId="3D92521B" w14:textId="7BF6DD4D" w:rsidR="00D14C6D" w:rsidRDefault="00D14C6D" w:rsidP="004071C2">
            <w:pPr>
              <w:spacing w:line="480" w:lineRule="auto"/>
              <w:jc w:val="center"/>
            </w:pPr>
            <w:r>
              <w:t>Figure #.</w:t>
            </w:r>
            <w:r>
              <w:t>7</w:t>
            </w:r>
            <w:r>
              <w:t xml:space="preserve">. </w:t>
            </w:r>
            <w:r w:rsidR="00CB205D">
              <w:t>Significant q</w:t>
            </w:r>
            <w:r w:rsidR="004071C2">
              <w:t>uantities of U-235 in the entire core</w:t>
            </w:r>
          </w:p>
        </w:tc>
      </w:tr>
    </w:tbl>
    <w:p w14:paraId="1145C306" w14:textId="77777777" w:rsidR="00D14C6D" w:rsidRDefault="00D14C6D" w:rsidP="006D5184">
      <w:pPr>
        <w:spacing w:line="48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4C6D" w14:paraId="404EF115" w14:textId="77777777" w:rsidTr="00096EB8">
        <w:tc>
          <w:tcPr>
            <w:tcW w:w="9350" w:type="dxa"/>
          </w:tcPr>
          <w:p w14:paraId="5861F05C" w14:textId="76DB8B45" w:rsidR="00D14C6D" w:rsidRDefault="004071C2" w:rsidP="00096EB8">
            <w:pPr>
              <w:spacing w:line="480" w:lineRule="auto"/>
              <w:jc w:val="center"/>
            </w:pPr>
            <w:r w:rsidRPr="004071C2">
              <w:drawing>
                <wp:inline distT="0" distB="0" distL="0" distR="0" wp14:anchorId="5F7ABE5D" wp14:editId="02E5EFFF">
                  <wp:extent cx="4038600" cy="3028950"/>
                  <wp:effectExtent l="0" t="0" r="0" b="0"/>
                  <wp:docPr id="15"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8"/>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38600" cy="3028950"/>
                          </a:xfrm>
                          <a:prstGeom prst="rect">
                            <a:avLst/>
                          </a:prstGeom>
                          <a:noFill/>
                          <a:ln w="9525">
                            <a:noFill/>
                            <a:miter lim="800000"/>
                            <a:headEnd/>
                            <a:tailEnd/>
                          </a:ln>
                        </pic:spPr>
                      </pic:pic>
                    </a:graphicData>
                  </a:graphic>
                </wp:inline>
              </w:drawing>
            </w:r>
          </w:p>
        </w:tc>
      </w:tr>
      <w:tr w:rsidR="00D14C6D" w14:paraId="652683F6" w14:textId="77777777" w:rsidTr="00096EB8">
        <w:tc>
          <w:tcPr>
            <w:tcW w:w="9350" w:type="dxa"/>
          </w:tcPr>
          <w:p w14:paraId="2F838F8B" w14:textId="396EAAEC" w:rsidR="00D14C6D" w:rsidRDefault="00D14C6D" w:rsidP="00B32CED">
            <w:pPr>
              <w:spacing w:line="480" w:lineRule="auto"/>
              <w:jc w:val="center"/>
            </w:pPr>
            <w:r>
              <w:t>Figure #.</w:t>
            </w:r>
            <w:r w:rsidR="00323B1A">
              <w:t>8</w:t>
            </w:r>
            <w:r>
              <w:t xml:space="preserve">. </w:t>
            </w:r>
            <w:r w:rsidR="00B32CED">
              <w:t>Significant quantities of U-235 per assembly</w:t>
            </w:r>
          </w:p>
        </w:tc>
      </w:tr>
    </w:tbl>
    <w:p w14:paraId="34D48793" w14:textId="77777777" w:rsidR="00D14C6D" w:rsidRPr="003B0108" w:rsidRDefault="00D14C6D" w:rsidP="006D5184">
      <w:pPr>
        <w:spacing w:line="480" w:lineRule="auto"/>
        <w:jc w:val="both"/>
      </w:pPr>
    </w:p>
    <w:sectPr w:rsidR="00D14C6D" w:rsidRPr="003B0108" w:rsidSect="001E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B5"/>
    <w:rsid w:val="000216AF"/>
    <w:rsid w:val="00022EBC"/>
    <w:rsid w:val="000A1A13"/>
    <w:rsid w:val="000C3F6F"/>
    <w:rsid w:val="000F207D"/>
    <w:rsid w:val="001028B2"/>
    <w:rsid w:val="00130EEB"/>
    <w:rsid w:val="00152842"/>
    <w:rsid w:val="0016774F"/>
    <w:rsid w:val="001934DD"/>
    <w:rsid w:val="00195D7B"/>
    <w:rsid w:val="001B0B90"/>
    <w:rsid w:val="001D21CC"/>
    <w:rsid w:val="001E70FC"/>
    <w:rsid w:val="001E7C8C"/>
    <w:rsid w:val="002130F1"/>
    <w:rsid w:val="00255F80"/>
    <w:rsid w:val="002824C1"/>
    <w:rsid w:val="00291519"/>
    <w:rsid w:val="002C3BF2"/>
    <w:rsid w:val="002D0B3F"/>
    <w:rsid w:val="002D6EBF"/>
    <w:rsid w:val="002E58D8"/>
    <w:rsid w:val="002F06A3"/>
    <w:rsid w:val="00323B1A"/>
    <w:rsid w:val="00327A7D"/>
    <w:rsid w:val="00346DF6"/>
    <w:rsid w:val="0036274E"/>
    <w:rsid w:val="00371A61"/>
    <w:rsid w:val="00380B5D"/>
    <w:rsid w:val="003826EA"/>
    <w:rsid w:val="0038527E"/>
    <w:rsid w:val="003B0108"/>
    <w:rsid w:val="004071C2"/>
    <w:rsid w:val="00420D5C"/>
    <w:rsid w:val="00444BBF"/>
    <w:rsid w:val="004565A2"/>
    <w:rsid w:val="0047753E"/>
    <w:rsid w:val="004A208D"/>
    <w:rsid w:val="004B06B2"/>
    <w:rsid w:val="004D0658"/>
    <w:rsid w:val="004F3D1C"/>
    <w:rsid w:val="00560A5A"/>
    <w:rsid w:val="00561B03"/>
    <w:rsid w:val="00571806"/>
    <w:rsid w:val="00573F6B"/>
    <w:rsid w:val="00577C48"/>
    <w:rsid w:val="00583969"/>
    <w:rsid w:val="005840B1"/>
    <w:rsid w:val="005858F6"/>
    <w:rsid w:val="005873B4"/>
    <w:rsid w:val="005A25B8"/>
    <w:rsid w:val="005D775D"/>
    <w:rsid w:val="00621203"/>
    <w:rsid w:val="00621AFB"/>
    <w:rsid w:val="006B0094"/>
    <w:rsid w:val="006B2010"/>
    <w:rsid w:val="006B620C"/>
    <w:rsid w:val="006D5184"/>
    <w:rsid w:val="007029D8"/>
    <w:rsid w:val="00727AB5"/>
    <w:rsid w:val="00733F15"/>
    <w:rsid w:val="00840789"/>
    <w:rsid w:val="00856B3F"/>
    <w:rsid w:val="00892AF2"/>
    <w:rsid w:val="008A2BC4"/>
    <w:rsid w:val="008C40B7"/>
    <w:rsid w:val="008C6BEF"/>
    <w:rsid w:val="008D5B93"/>
    <w:rsid w:val="008E3C14"/>
    <w:rsid w:val="008E7249"/>
    <w:rsid w:val="008F6C88"/>
    <w:rsid w:val="00937831"/>
    <w:rsid w:val="00945C03"/>
    <w:rsid w:val="00965644"/>
    <w:rsid w:val="00966008"/>
    <w:rsid w:val="0097534B"/>
    <w:rsid w:val="009914F5"/>
    <w:rsid w:val="00996204"/>
    <w:rsid w:val="009A404C"/>
    <w:rsid w:val="009C4417"/>
    <w:rsid w:val="009E620A"/>
    <w:rsid w:val="00A05415"/>
    <w:rsid w:val="00A20A91"/>
    <w:rsid w:val="00A273A7"/>
    <w:rsid w:val="00A73D9A"/>
    <w:rsid w:val="00A92E11"/>
    <w:rsid w:val="00AB5628"/>
    <w:rsid w:val="00AD4AB7"/>
    <w:rsid w:val="00AD64E3"/>
    <w:rsid w:val="00B155EA"/>
    <w:rsid w:val="00B15FFB"/>
    <w:rsid w:val="00B277FD"/>
    <w:rsid w:val="00B32CED"/>
    <w:rsid w:val="00B46B6A"/>
    <w:rsid w:val="00B50CD1"/>
    <w:rsid w:val="00B51488"/>
    <w:rsid w:val="00B5212B"/>
    <w:rsid w:val="00B63ACC"/>
    <w:rsid w:val="00B71801"/>
    <w:rsid w:val="00B74CCB"/>
    <w:rsid w:val="00BA56DB"/>
    <w:rsid w:val="00BC4375"/>
    <w:rsid w:val="00BE1DCD"/>
    <w:rsid w:val="00C02F73"/>
    <w:rsid w:val="00C05E5A"/>
    <w:rsid w:val="00C42CEB"/>
    <w:rsid w:val="00C90A95"/>
    <w:rsid w:val="00CB205D"/>
    <w:rsid w:val="00CC4B64"/>
    <w:rsid w:val="00D14053"/>
    <w:rsid w:val="00D14C6D"/>
    <w:rsid w:val="00D14EF0"/>
    <w:rsid w:val="00D41EC0"/>
    <w:rsid w:val="00D610C5"/>
    <w:rsid w:val="00D8253B"/>
    <w:rsid w:val="00DD2146"/>
    <w:rsid w:val="00DE6FB4"/>
    <w:rsid w:val="00E01EC5"/>
    <w:rsid w:val="00E04D99"/>
    <w:rsid w:val="00E11288"/>
    <w:rsid w:val="00E1742F"/>
    <w:rsid w:val="00E2405D"/>
    <w:rsid w:val="00E34AC9"/>
    <w:rsid w:val="00EC4F51"/>
    <w:rsid w:val="00EE1508"/>
    <w:rsid w:val="00EF27D0"/>
    <w:rsid w:val="00EF66F0"/>
    <w:rsid w:val="00F165AF"/>
    <w:rsid w:val="00F20619"/>
    <w:rsid w:val="00F363B1"/>
    <w:rsid w:val="00F527D6"/>
    <w:rsid w:val="00F63D4B"/>
    <w:rsid w:val="00FA3991"/>
    <w:rsid w:val="00FC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0B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AB5"/>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1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6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9288">
      <w:bodyDiv w:val="1"/>
      <w:marLeft w:val="0"/>
      <w:marRight w:val="0"/>
      <w:marTop w:val="0"/>
      <w:marBottom w:val="0"/>
      <w:divBdr>
        <w:top w:val="none" w:sz="0" w:space="0" w:color="auto"/>
        <w:left w:val="none" w:sz="0" w:space="0" w:color="auto"/>
        <w:bottom w:val="none" w:sz="0" w:space="0" w:color="auto"/>
        <w:right w:val="none" w:sz="0" w:space="0" w:color="auto"/>
      </w:divBdr>
    </w:div>
    <w:div w:id="1655642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png"/><Relationship Id="rId6" Type="http://schemas.openxmlformats.org/officeDocument/2006/relationships/image" Target="media/image3.emf"/><Relationship Id="rId7" Type="http://schemas.openxmlformats.org/officeDocument/2006/relationships/image" Target="media/image4.png"/><Relationship Id="rId8" Type="http://schemas.openxmlformats.org/officeDocument/2006/relationships/image" Target="media/image5.emf"/><Relationship Id="rId9" Type="http://schemas.openxmlformats.org/officeDocument/2006/relationships/image" Target="media/image6.emf"/><Relationship Id="rId10"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1133</Words>
  <Characters>6459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Landman</dc:creator>
  <cp:keywords/>
  <dc:description/>
  <cp:lastModifiedBy>Jacob Landman</cp:lastModifiedBy>
  <cp:revision>135</cp:revision>
  <dcterms:created xsi:type="dcterms:W3CDTF">2015-12-06T20:29:00Z</dcterms:created>
  <dcterms:modified xsi:type="dcterms:W3CDTF">2015-12-07T03:31:00Z</dcterms:modified>
</cp:coreProperties>
</file>