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color w:val="595959"/>
          <w:sz w:val="18"/>
          <w:szCs w:val="18"/>
        </w:rPr>
        <w:t xml:space="preserve">Coal Creek Guitars, LLC</w:t>
      </w:r>
      <w:r>
        <w:rPr>
          <w:color w:val="595959"/>
          <w:sz w:val="18"/>
          <w:szCs w:val="18"/>
        </w:rPr>
        <w:t xml:space="preserve">  •  </w:t>
      </w:r>
      <w:r>
        <w:rPr>
          <w:color w:val="595959"/>
          <w:sz w:val="18"/>
          <w:szCs w:val="18"/>
        </w:rPr>
        <w:t xml:space="preserve">info@coalcreekguitars.com</w:t>
      </w:r>
      <w:r>
        <w:rPr>
          <w:color w:val="595959"/>
          <w:sz w:val="18"/>
          <w:szCs w:val="18"/>
        </w:rPr>
        <w:t xml:space="preserve">  •  </w:t>
      </w:r>
      <w:r>
        <w:rPr>
          <w:color w:val="595959"/>
          <w:sz w:val="18"/>
          <w:szCs w:val="18"/>
        </w:rPr>
        <w:t xml:space="preserve">(303) 376-9214</w:t>
      </w:r>
    </w:p>
    <w:p>
      <w:pPr>
        <w:spacing w:after="60"/>
        <w:jc w:val="center"/>
      </w:pPr>
      <w:r>
        <w:rPr>
          <w:b/>
          <w:bCs/>
          <w:color w:val="1F3864"/>
          <w:sz w:val="32"/>
          <w:szCs w:val="32"/>
        </w:rPr>
        <w:t xml:space="preserve">MUSICAL INSTRUMENT CONSIGNMENT AGREEMENT</w:t>
      </w:r>
    </w:p>
    <w:p>
      <w:pPr>
        <w:spacing w:after="300"/>
        <w:jc w:val="center"/>
      </w:pPr>
      <w:r>
        <w:rPr>
          <w:i/>
          <w:iCs/>
          <w:color w:val="808080"/>
          <w:sz w:val="18"/>
          <w:szCs w:val="18"/>
        </w:rPr>
        <w:t xml:space="preserve">A general-purpose template — consider having an attorney review before use.</w:t>
      </w:r>
    </w:p>
    <w:p>
      <w:pPr>
        <w:spacing w:after="130"/>
      </w:pPr>
      <w:r>
        <w:rPr>
          <w:sz w:val="22"/>
          <w:szCs w:val="22"/>
        </w:rPr>
        <w:t xml:space="preserve">This Consignment Agreement (“Agreement”) is entered into as of ___________________ (the “Effective Date”), by and between Coal Creek Guitars, LLC (the “Shop”) and:</w:t>
      </w:r>
    </w:p>
    <w:p>
      <w:pPr>
        <w:tabs>
          <w:tab w:val="left" w:pos="1600"/>
        </w:tabs>
        <w:spacing w:after="200"/>
      </w:pPr>
      <w:r>
        <w:rPr>
          <w:b/>
          <w:bCs/>
          <w:sz w:val="22"/>
          <w:szCs w:val="22"/>
        </w:rPr>
        <w:t xml:space="preserve">Owner:</w:t>
      </w:r>
      <w:r>
        <w:t xml:space="preserve">	</w:t>
      </w:r>
      <w:r>
        <w:rPr>
          <w:sz w:val="22"/>
          <w:szCs w:val="22"/>
        </w:rPr>
        <w:t xml:space="preserve">_____________________________________________</w:t>
      </w:r>
    </w:p>
    <w:p>
      <w:pPr>
        <w:tabs>
          <w:tab w:val="left" w:pos="1600"/>
        </w:tabs>
        <w:spacing w:after="200"/>
      </w:pPr>
      <w:r>
        <w:rPr>
          <w:b/>
          <w:bCs/>
          <w:sz w:val="22"/>
          <w:szCs w:val="22"/>
        </w:rPr>
        <w:t xml:space="preserve">Address:</w:t>
      </w:r>
      <w:r>
        <w:t xml:space="preserve">	</w:t>
      </w:r>
      <w:r>
        <w:rPr>
          <w:sz w:val="22"/>
          <w:szCs w:val="22"/>
        </w:rPr>
        <w:t xml:space="preserve">________________________________________</w:t>
      </w:r>
    </w:p>
    <w:tbl>
      <w:tblPr>
        <w:tblW w:type="dxa" w:w="9360"/>
        <w:tblBorders>
          <w:top w:val="none"/>
          <w:left w:val="none"/>
          <w:bottom w:val="none"/>
          <w:right w:val="none"/>
          <w:insideH w:val="none"/>
          <w:insideV w:val="none"/>
        </w:tblBorders>
      </w:tblPr>
      <w:tblGrid>
        <w:gridCol w:w="100"/>
        <w:gridCol w:w="100"/>
      </w:tblGrid>
      <w:tr>
        <w:tc>
          <w:tcPr>
            <w:tcW w:type="dxa" w:w="4680"/>
            <w:tcMar>
              <w:top w:type="dxa" w:w="0"/>
              <w:left w:type="dxa" w:w="0"/>
              <w:bottom w:type="dxa" w:w="0"/>
              <w:right w:type="dxa" w:w="200"/>
            </w:tcMar>
          </w:tcPr>
          <w:p>
            <w:pPr>
              <w:tabs>
                <w:tab w:val="left" w:pos="1550"/>
              </w:tabs>
            </w:pPr>
            <w:r>
              <w:rPr>
                <w:b/>
                <w:bCs/>
                <w:sz w:val="22"/>
                <w:szCs w:val="22"/>
              </w:rPr>
              <w:t xml:space="preserve">Contact Email:</w:t>
            </w:r>
            <w:r>
              <w:t xml:space="preserve">	</w:t>
            </w:r>
            <w:r>
              <w:rPr>
                <w:sz w:val="22"/>
                <w:szCs w:val="22"/>
              </w:rPr>
              <w:t xml:space="preserve">____________________</w:t>
            </w:r>
          </w:p>
        </w:tc>
        <w:tc>
          <w:tcPr>
            <w:tcW w:type="dxa" w:w="4680"/>
            <w:tcMar>
              <w:top w:type="dxa" w:w="0"/>
              <w:left w:type="dxa" w:w="200"/>
              <w:bottom w:type="dxa" w:w="0"/>
              <w:right w:type="dxa" w:w="0"/>
            </w:tcMar>
          </w:tcPr>
          <w:p>
            <w:pPr>
              <w:tabs>
                <w:tab w:val="left" w:pos="1550"/>
              </w:tabs>
            </w:pPr>
            <w:r>
              <w:rPr>
                <w:b/>
                <w:bCs/>
                <w:sz w:val="22"/>
                <w:szCs w:val="22"/>
              </w:rPr>
              <w:t xml:space="preserve">Contact Phone:</w:t>
            </w:r>
            <w:r>
              <w:t xml:space="preserve">	</w:t>
            </w:r>
            <w:r>
              <w:rPr>
                <w:sz w:val="22"/>
                <w:szCs w:val="22"/>
              </w:rPr>
              <w:t xml:space="preserve">_______________</w:t>
            </w:r>
          </w:p>
          <w:p>
            <w:pPr>
              <w:spacing w:before="60"/>
              <w:ind w:left="1550"/>
            </w:pPr>
            <w:r>
              <w:rPr>
                <w:sz w:val="20"/>
                <w:szCs w:val="20"/>
              </w:rPr>
              <w:t xml:space="preserve">☐ Home   ☐ Mobile</w:t>
            </w:r>
          </w:p>
        </w:tc>
      </w:tr>
    </w:tbl>
    <w:p>
      <w:pPr>
        <w:spacing w:after="100"/>
      </w:pPr>
    </w:p>
    <w:p>
      <w:pPr>
        <w:spacing w:after="130"/>
      </w:pPr>
      <w:r>
        <w:rPr>
          <w:sz w:val="22"/>
          <w:szCs w:val="22"/>
        </w:rPr>
        <w:t xml:space="preserve">The Shop and the Owner (together, the “Parties”) agree that the Owner will consign the musical instrument(s) described in Exhibit A (the “Instrument(s)”) to the Shop for sale, on the following terms.</w:t>
      </w:r>
    </w:p>
    <w:p>
      <w:pPr>
        <w:keepNext/>
        <w:spacing w:after="100" w:before="240"/>
      </w:pPr>
      <w:r>
        <w:rPr>
          <w:b/>
          <w:bCs/>
          <w:color w:val="1F3864"/>
          <w:sz w:val="24"/>
          <w:szCs w:val="24"/>
        </w:rPr>
        <w:t xml:space="preserve">1. Instruments Consigned</w:t>
      </w:r>
    </w:p>
    <w:p>
      <w:pPr>
        <w:spacing w:after="130"/>
      </w:pPr>
      <w:r>
        <w:rPr>
          <w:sz w:val="22"/>
          <w:szCs w:val="22"/>
        </w:rPr>
        <w:t xml:space="preserve">The Instruments covered by this Agreement are listed in Exhibit A at the end of this document. Additional instruments may be added by attaching a signed, dated addendum listing the new item(s).</w:t>
      </w:r>
    </w:p>
    <w:p>
      <w:pPr>
        <w:keepNext/>
        <w:spacing w:after="100" w:before="240"/>
      </w:pPr>
      <w:r>
        <w:rPr>
          <w:b/>
          <w:bCs/>
          <w:color w:val="1F3864"/>
          <w:sz w:val="24"/>
          <w:szCs w:val="24"/>
        </w:rPr>
        <w:t xml:space="preserve">2. Condition and Responsibility</w:t>
      </w:r>
    </w:p>
    <w:p>
      <w:pPr>
        <w:spacing w:after="130"/>
      </w:pPr>
      <w:r>
        <w:rPr>
          <w:sz w:val="22"/>
          <w:szCs w:val="22"/>
        </w:rPr>
        <w:t xml:space="preserve">The Shop accepts responsibility for each Instrument in the condition it is in at the time of delivery, as documented in the evaluation report described in Section 3. This responsibility does not extend to cracking or other damage that occurs naturally as a result of storage in a dry environment, or to pre-existing conditions inherent to the Instrument that are noted in the evaluation report.</w:t>
      </w:r>
    </w:p>
    <w:p>
      <w:pPr>
        <w:keepNext/>
        <w:spacing w:after="100" w:before="240"/>
      </w:pPr>
      <w:r>
        <w:rPr>
          <w:b/>
          <w:bCs/>
          <w:color w:val="1F3864"/>
          <w:sz w:val="24"/>
          <w:szCs w:val="24"/>
        </w:rPr>
        <w:t xml:space="preserve">3. Evaluation and Sales Strategy</w:t>
      </w:r>
    </w:p>
    <w:p>
      <w:pPr>
        <w:spacing w:after="130"/>
      </w:pPr>
      <w:r>
        <w:rPr>
          <w:sz w:val="22"/>
          <w:szCs w:val="22"/>
        </w:rPr>
        <w:t xml:space="preserve">Upon receiving each Instrument, the Shop will evaluate it in detail and provide the Owner a written report on its condition, along with a proposed sales strategy. As part of this process, the Shop and Owner will agree on an initial listing price for each Instrument and on an acceptable pricing range the Shop may use when negotiating with buyers.</w:t>
      </w:r>
    </w:p>
    <w:p>
      <w:pPr>
        <w:keepNext/>
        <w:spacing w:after="100" w:before="240"/>
      </w:pPr>
      <w:r>
        <w:rPr>
          <w:b/>
          <w:bCs/>
          <w:color w:val="1F3864"/>
          <w:sz w:val="24"/>
          <w:szCs w:val="24"/>
        </w:rPr>
        <w:t xml:space="preserve">4. Damage, Loss, or Theft</w:t>
      </w:r>
    </w:p>
    <w:p>
      <w:pPr>
        <w:spacing w:after="130"/>
      </w:pPr>
      <w:r>
        <w:rPr>
          <w:sz w:val="22"/>
          <w:szCs w:val="22"/>
        </w:rPr>
        <w:t xml:space="preserve">If an Instrument is damaged, lost, or stolen while in the Shop's possession, the Shop will pay the Owner an amount equal to 80% of the Instrument's then-current listed sales price. This provision does not apply to cracking or other changes that occur naturally from storage in a dry environment, or to pre-existing conditions noted at intake, as described in Section 2.</w:t>
      </w:r>
    </w:p>
    <w:p>
      <w:pPr>
        <w:keepNext/>
        <w:spacing w:after="100" w:before="240"/>
      </w:pPr>
      <w:r>
        <w:rPr>
          <w:b/>
          <w:bCs/>
          <w:color w:val="1F3864"/>
          <w:sz w:val="24"/>
          <w:szCs w:val="24"/>
        </w:rPr>
        <w:t xml:space="preserve">5. Listing and Promotion</w:t>
      </w:r>
    </w:p>
    <w:p>
      <w:pPr>
        <w:spacing w:after="130"/>
      </w:pPr>
      <w:r>
        <w:rPr>
          <w:sz w:val="22"/>
          <w:szCs w:val="22"/>
        </w:rPr>
        <w:t xml:space="preserve">The Shop will list each Instrument through its normal sales channels and will market and promote it the same way it would an instrument the Shop owns outright.</w:t>
      </w:r>
    </w:p>
    <w:p>
      <w:pPr>
        <w:keepNext/>
        <w:spacing w:after="100" w:before="240"/>
      </w:pPr>
      <w:r>
        <w:rPr>
          <w:b/>
          <w:bCs/>
          <w:color w:val="1F3864"/>
          <w:sz w:val="24"/>
          <w:szCs w:val="24"/>
        </w:rPr>
        <w:t xml:space="preserve">6. Sale Proceeds and Commission</w:t>
      </w:r>
    </w:p>
    <w:p>
      <w:pPr>
        <w:spacing w:after="130"/>
      </w:pPr>
      <w:r>
        <w:rPr>
          <w:sz w:val="22"/>
          <w:szCs w:val="22"/>
        </w:rPr>
        <w:t xml:space="preserve">When an Instrument sells, the Owner receives 80% and the Shop retains 20% as its commission — this 80/20 split applies to every sale, whether made locally or through an approved online marketplace as described below.</w:t>
      </w:r>
    </w:p>
    <w:p>
      <w:pPr>
        <w:spacing w:after="130"/>
      </w:pPr>
      <w:r>
        <w:rPr>
          <w:sz w:val="22"/>
          <w:szCs w:val="22"/>
        </w:rPr>
        <w:t xml:space="preserve">Local Sales. The Shop will generally attempt to sell each Instrument locally for a period of time first, since local sales typically offer the best profit and the best odds of a good sale. On a local sale, no sales tax, credit card processing fees, or other fees will be deducted from the Owner's 80% share — the Shop is responsible for, and will pay, any credit card processing fees and any applicable sales tax out of its own 20% share. For example:</w:t>
      </w:r>
    </w:p>
    <w:tbl>
      <w:tblPr>
        <w:tblW w:type="dxa" w:w="9360"/>
        <w:tblBorders>
          <w:top w:val="single" w:color="999999" w:sz="4"/>
          <w:left w:val="single" w:color="999999" w:sz="4"/>
          <w:bottom w:val="single" w:color="999999" w:sz="4"/>
          <w:right w:val="single" w:color="999999" w:sz="4"/>
          <w:insideH w:val="single" w:color="999999" w:sz="2"/>
          <w:insideV w:val="single" w:color="999999" w:sz="2"/>
        </w:tblBorders>
      </w:tblPr>
      <w:tblGrid>
        <w:gridCol w:w="4680"/>
        <w:gridCol w:w="4680"/>
      </w:tblGrid>
      <w:tr>
        <w:tc>
          <w:tcPr>
            <w:tcW w:type="dxa" w:w="4680"/>
            <w:shd w:fill="D9E2F3" w:color="auto" w:val="clear"/>
            <w:tcMar>
              <w:top w:type="dxa" w:w="80"/>
              <w:left w:type="dxa" w:w="100"/>
              <w:bottom w:type="dxa" w:w="80"/>
              <w:right w:type="dxa" w:w="100"/>
            </w:tcMar>
          </w:tcPr>
          <w:p>
            <w:pPr>
              <w:jc w:val="left"/>
            </w:pPr>
            <w:r>
              <w:rPr>
                <w:b/>
                <w:bCs/>
                <w:sz w:val="20"/>
                <w:szCs w:val="20"/>
              </w:rPr>
              <w:t xml:space="preserve">Item</w:t>
            </w:r>
          </w:p>
        </w:tc>
        <w:tc>
          <w:tcPr>
            <w:tcW w:type="dxa" w:w="4680"/>
            <w:shd w:fill="D9E2F3" w:color="auto" w:val="clear"/>
            <w:tcMar>
              <w:top w:type="dxa" w:w="80"/>
              <w:left w:type="dxa" w:w="100"/>
              <w:bottom w:type="dxa" w:w="80"/>
              <w:right w:type="dxa" w:w="100"/>
            </w:tcMar>
          </w:tcPr>
          <w:p>
            <w:pPr>
              <w:jc w:val="left"/>
            </w:pPr>
            <w:r>
              <w:rPr>
                <w:b/>
                <w:bCs/>
                <w:sz w:val="20"/>
                <w:szCs w:val="20"/>
              </w:rPr>
              <w:t xml:space="preserve">Example: $1,000 Local Sale</w:t>
            </w:r>
          </w:p>
        </w:tc>
      </w:tr>
      <w:tr>
        <w:tc>
          <w:tcPr>
            <w:tcW w:type="dxa" w:w="4680"/>
            <w:tcMar>
              <w:top w:type="dxa" w:w="80"/>
              <w:left w:type="dxa" w:w="100"/>
              <w:bottom w:type="dxa" w:w="80"/>
              <w:right w:type="dxa" w:w="100"/>
            </w:tcMar>
          </w:tcPr>
          <w:p>
            <w:pPr>
              <w:jc w:val="left"/>
            </w:pPr>
            <w:r>
              <w:rPr>
                <w:b w:val="false"/>
                <w:bCs w:val="false"/>
                <w:sz w:val="20"/>
                <w:szCs w:val="20"/>
              </w:rPr>
              <w:t xml:space="preserve">Total sale price</w:t>
            </w:r>
          </w:p>
        </w:tc>
        <w:tc>
          <w:tcPr>
            <w:tcW w:type="dxa" w:w="4680"/>
            <w:tcMar>
              <w:top w:type="dxa" w:w="80"/>
              <w:left w:type="dxa" w:w="100"/>
              <w:bottom w:type="dxa" w:w="80"/>
              <w:right w:type="dxa" w:w="100"/>
            </w:tcMar>
          </w:tcPr>
          <w:p>
            <w:pPr>
              <w:jc w:val="left"/>
            </w:pPr>
            <w:r>
              <w:rPr>
                <w:b w:val="false"/>
                <w:bCs w:val="false"/>
                <w:sz w:val="20"/>
                <w:szCs w:val="20"/>
              </w:rPr>
              <w:t xml:space="preserve">$1,000</w:t>
            </w:r>
          </w:p>
        </w:tc>
      </w:tr>
      <w:tr>
        <w:tc>
          <w:tcPr>
            <w:tcW w:type="dxa" w:w="4680"/>
            <w:tcMar>
              <w:top w:type="dxa" w:w="80"/>
              <w:left w:type="dxa" w:w="100"/>
              <w:bottom w:type="dxa" w:w="80"/>
              <w:right w:type="dxa" w:w="100"/>
            </w:tcMar>
          </w:tcPr>
          <w:p>
            <w:pPr>
              <w:jc w:val="left"/>
            </w:pPr>
            <w:r>
              <w:rPr>
                <w:b w:val="false"/>
                <w:bCs w:val="false"/>
                <w:sz w:val="20"/>
                <w:szCs w:val="20"/>
              </w:rPr>
              <w:t xml:space="preserve">Owner's share (80%)</w:t>
            </w:r>
          </w:p>
        </w:tc>
        <w:tc>
          <w:tcPr>
            <w:tcW w:type="dxa" w:w="4680"/>
            <w:tcMar>
              <w:top w:type="dxa" w:w="80"/>
              <w:left w:type="dxa" w:w="100"/>
              <w:bottom w:type="dxa" w:w="80"/>
              <w:right w:type="dxa" w:w="100"/>
            </w:tcMar>
          </w:tcPr>
          <w:p>
            <w:pPr>
              <w:jc w:val="left"/>
            </w:pPr>
            <w:r>
              <w:rPr>
                <w:b w:val="false"/>
                <w:bCs w:val="false"/>
                <w:sz w:val="20"/>
                <w:szCs w:val="20"/>
              </w:rPr>
              <w:t xml:space="preserve">$800 — paid in full, no deductions</w:t>
            </w:r>
          </w:p>
        </w:tc>
      </w:tr>
      <w:tr>
        <w:tc>
          <w:tcPr>
            <w:tcW w:type="dxa" w:w="4680"/>
            <w:tcMar>
              <w:top w:type="dxa" w:w="80"/>
              <w:left w:type="dxa" w:w="100"/>
              <w:bottom w:type="dxa" w:w="80"/>
              <w:right w:type="dxa" w:w="100"/>
            </w:tcMar>
          </w:tcPr>
          <w:p>
            <w:pPr>
              <w:jc w:val="left"/>
            </w:pPr>
            <w:r>
              <w:rPr>
                <w:b w:val="false"/>
                <w:bCs w:val="false"/>
                <w:sz w:val="20"/>
                <w:szCs w:val="20"/>
              </w:rPr>
              <w:t xml:space="preserve">Shop's share (20%)</w:t>
            </w:r>
          </w:p>
        </w:tc>
        <w:tc>
          <w:tcPr>
            <w:tcW w:type="dxa" w:w="4680"/>
            <w:tcMar>
              <w:top w:type="dxa" w:w="80"/>
              <w:left w:type="dxa" w:w="100"/>
              <w:bottom w:type="dxa" w:w="80"/>
              <w:right w:type="dxa" w:w="100"/>
            </w:tcMar>
          </w:tcPr>
          <w:p>
            <w:pPr>
              <w:jc w:val="left"/>
            </w:pPr>
            <w:r>
              <w:rPr>
                <w:b w:val="false"/>
                <w:bCs w:val="false"/>
                <w:sz w:val="20"/>
                <w:szCs w:val="20"/>
              </w:rPr>
              <w:t xml:space="preserve">$200 — Shop pays credit card fees and remits any sales tax from this share</w:t>
            </w:r>
          </w:p>
        </w:tc>
      </w:tr>
    </w:tbl>
    <w:p>
      <w:pPr>
        <w:spacing w:after="130"/>
      </w:pPr>
      <w:r>
        <w:rPr>
          <w:sz w:val="22"/>
          <w:szCs w:val="22"/>
        </w:rPr>
        <w:t xml:space="preserve"/>
      </w:r>
    </w:p>
    <w:p>
      <w:pPr>
        <w:spacing w:after="130"/>
      </w:pPr>
      <w:r>
        <w:rPr>
          <w:sz w:val="22"/>
          <w:szCs w:val="22"/>
        </w:rPr>
        <w:t xml:space="preserve">Reverb.com Sales. With the Owner's approval, the Shop may instead or additionally list an Instrument for sale on Reverb.com, the Parties' preferred online marketplace for musical instruments. On a Reverb.com sale, the buyer pays sales tax and shipping directly through Reverb, and Reverb charges a marketplace fee of approximately 5–8% of the total sale price. Unlike the fees described above for local sales, this Reverb fee does not come out of the Shop's share — it is deducted from the total sale price first, and the 80/20 split is then calculated on the remaining amount. For example:</w:t>
      </w:r>
    </w:p>
    <w:tbl>
      <w:tblPr>
        <w:tblW w:type="dxa" w:w="9360"/>
        <w:tblBorders>
          <w:top w:val="single" w:color="999999" w:sz="4"/>
          <w:left w:val="single" w:color="999999" w:sz="4"/>
          <w:bottom w:val="single" w:color="999999" w:sz="4"/>
          <w:right w:val="single" w:color="999999" w:sz="4"/>
          <w:insideH w:val="single" w:color="999999" w:sz="2"/>
          <w:insideV w:val="single" w:color="999999" w:sz="2"/>
        </w:tblBorders>
      </w:tblPr>
      <w:tblGrid>
        <w:gridCol w:w="4680"/>
        <w:gridCol w:w="4680"/>
      </w:tblGrid>
      <w:tr>
        <w:tc>
          <w:tcPr>
            <w:tcW w:type="dxa" w:w="4680"/>
            <w:shd w:fill="D9E2F3" w:color="auto" w:val="clear"/>
            <w:tcMar>
              <w:top w:type="dxa" w:w="80"/>
              <w:left w:type="dxa" w:w="100"/>
              <w:bottom w:type="dxa" w:w="80"/>
              <w:right w:type="dxa" w:w="100"/>
            </w:tcMar>
          </w:tcPr>
          <w:p>
            <w:pPr>
              <w:jc w:val="left"/>
            </w:pPr>
            <w:r>
              <w:rPr>
                <w:b/>
                <w:bCs/>
                <w:sz w:val="20"/>
                <w:szCs w:val="20"/>
              </w:rPr>
              <w:t xml:space="preserve">Item</w:t>
            </w:r>
          </w:p>
        </w:tc>
        <w:tc>
          <w:tcPr>
            <w:tcW w:type="dxa" w:w="4680"/>
            <w:shd w:fill="D9E2F3" w:color="auto" w:val="clear"/>
            <w:tcMar>
              <w:top w:type="dxa" w:w="80"/>
              <w:left w:type="dxa" w:w="100"/>
              <w:bottom w:type="dxa" w:w="80"/>
              <w:right w:type="dxa" w:w="100"/>
            </w:tcMar>
          </w:tcPr>
          <w:p>
            <w:pPr>
              <w:jc w:val="left"/>
            </w:pPr>
            <w:r>
              <w:rPr>
                <w:b/>
                <w:bCs/>
                <w:sz w:val="20"/>
                <w:szCs w:val="20"/>
              </w:rPr>
              <w:t xml:space="preserve">Example: $1,000 Sale on Reverb.com (5% fee)</w:t>
            </w:r>
          </w:p>
        </w:tc>
      </w:tr>
      <w:tr>
        <w:tc>
          <w:tcPr>
            <w:tcW w:type="dxa" w:w="4680"/>
            <w:tcMar>
              <w:top w:type="dxa" w:w="80"/>
              <w:left w:type="dxa" w:w="100"/>
              <w:bottom w:type="dxa" w:w="80"/>
              <w:right w:type="dxa" w:w="100"/>
            </w:tcMar>
          </w:tcPr>
          <w:p>
            <w:pPr>
              <w:jc w:val="left"/>
            </w:pPr>
            <w:r>
              <w:rPr>
                <w:b w:val="false"/>
                <w:bCs w:val="false"/>
                <w:sz w:val="20"/>
                <w:szCs w:val="20"/>
              </w:rPr>
              <w:t xml:space="preserve">Total sale price</w:t>
            </w:r>
          </w:p>
        </w:tc>
        <w:tc>
          <w:tcPr>
            <w:tcW w:type="dxa" w:w="4680"/>
            <w:tcMar>
              <w:top w:type="dxa" w:w="80"/>
              <w:left w:type="dxa" w:w="100"/>
              <w:bottom w:type="dxa" w:w="80"/>
              <w:right w:type="dxa" w:w="100"/>
            </w:tcMar>
          </w:tcPr>
          <w:p>
            <w:pPr>
              <w:jc w:val="left"/>
            </w:pPr>
            <w:r>
              <w:rPr>
                <w:b w:val="false"/>
                <w:bCs w:val="false"/>
                <w:sz w:val="20"/>
                <w:szCs w:val="20"/>
              </w:rPr>
              <w:t xml:space="preserve">$1,000</w:t>
            </w:r>
          </w:p>
        </w:tc>
      </w:tr>
      <w:tr>
        <w:tc>
          <w:tcPr>
            <w:tcW w:type="dxa" w:w="4680"/>
            <w:tcMar>
              <w:top w:type="dxa" w:w="80"/>
              <w:left w:type="dxa" w:w="100"/>
              <w:bottom w:type="dxa" w:w="80"/>
              <w:right w:type="dxa" w:w="100"/>
            </w:tcMar>
          </w:tcPr>
          <w:p>
            <w:pPr>
              <w:jc w:val="left"/>
            </w:pPr>
            <w:r>
              <w:rPr>
                <w:b w:val="false"/>
                <w:bCs w:val="false"/>
                <w:sz w:val="20"/>
                <w:szCs w:val="20"/>
              </w:rPr>
              <w:t xml:space="preserve">Reverb.com marketplace fee (5%)</w:t>
            </w:r>
          </w:p>
        </w:tc>
        <w:tc>
          <w:tcPr>
            <w:tcW w:type="dxa" w:w="4680"/>
            <w:tcMar>
              <w:top w:type="dxa" w:w="80"/>
              <w:left w:type="dxa" w:w="100"/>
              <w:bottom w:type="dxa" w:w="80"/>
              <w:right w:type="dxa" w:w="100"/>
            </w:tcMar>
          </w:tcPr>
          <w:p>
            <w:pPr>
              <w:jc w:val="left"/>
            </w:pPr>
            <w:r>
              <w:rPr>
                <w:b w:val="false"/>
                <w:bCs w:val="false"/>
                <w:sz w:val="20"/>
                <w:szCs w:val="20"/>
              </w:rPr>
              <w:t xml:space="preserve">−$50</w:t>
            </w:r>
          </w:p>
        </w:tc>
      </w:tr>
      <w:tr>
        <w:tc>
          <w:tcPr>
            <w:tcW w:type="dxa" w:w="4680"/>
            <w:tcMar>
              <w:top w:type="dxa" w:w="80"/>
              <w:left w:type="dxa" w:w="100"/>
              <w:bottom w:type="dxa" w:w="80"/>
              <w:right w:type="dxa" w:w="100"/>
            </w:tcMar>
          </w:tcPr>
          <w:p>
            <w:pPr>
              <w:jc w:val="left"/>
            </w:pPr>
            <w:r>
              <w:rPr>
                <w:b w:val="false"/>
                <w:bCs w:val="false"/>
                <w:sz w:val="20"/>
                <w:szCs w:val="20"/>
              </w:rPr>
              <w:t xml:space="preserve">Amount remaining to split</w:t>
            </w:r>
          </w:p>
        </w:tc>
        <w:tc>
          <w:tcPr>
            <w:tcW w:type="dxa" w:w="4680"/>
            <w:tcMar>
              <w:top w:type="dxa" w:w="80"/>
              <w:left w:type="dxa" w:w="100"/>
              <w:bottom w:type="dxa" w:w="80"/>
              <w:right w:type="dxa" w:w="100"/>
            </w:tcMar>
          </w:tcPr>
          <w:p>
            <w:pPr>
              <w:jc w:val="left"/>
            </w:pPr>
            <w:r>
              <w:rPr>
                <w:b w:val="false"/>
                <w:bCs w:val="false"/>
                <w:sz w:val="20"/>
                <w:szCs w:val="20"/>
              </w:rPr>
              <w:t xml:space="preserve">$950</w:t>
            </w:r>
          </w:p>
        </w:tc>
      </w:tr>
      <w:tr>
        <w:tc>
          <w:tcPr>
            <w:tcW w:type="dxa" w:w="4680"/>
            <w:tcMar>
              <w:top w:type="dxa" w:w="80"/>
              <w:left w:type="dxa" w:w="100"/>
              <w:bottom w:type="dxa" w:w="80"/>
              <w:right w:type="dxa" w:w="100"/>
            </w:tcMar>
          </w:tcPr>
          <w:p>
            <w:pPr>
              <w:jc w:val="left"/>
            </w:pPr>
            <w:r>
              <w:rPr>
                <w:b w:val="false"/>
                <w:bCs w:val="false"/>
                <w:sz w:val="20"/>
                <w:szCs w:val="20"/>
              </w:rPr>
              <w:t xml:space="preserve">Owner's share (80% of $950)</w:t>
            </w:r>
          </w:p>
        </w:tc>
        <w:tc>
          <w:tcPr>
            <w:tcW w:type="dxa" w:w="4680"/>
            <w:tcMar>
              <w:top w:type="dxa" w:w="80"/>
              <w:left w:type="dxa" w:w="100"/>
              <w:bottom w:type="dxa" w:w="80"/>
              <w:right w:type="dxa" w:w="100"/>
            </w:tcMar>
          </w:tcPr>
          <w:p>
            <w:pPr>
              <w:jc w:val="left"/>
            </w:pPr>
            <w:r>
              <w:rPr>
                <w:b w:val="false"/>
                <w:bCs w:val="false"/>
                <w:sz w:val="20"/>
                <w:szCs w:val="20"/>
              </w:rPr>
              <w:t xml:space="preserve">$760</w:t>
            </w:r>
          </w:p>
        </w:tc>
      </w:tr>
      <w:tr>
        <w:tc>
          <w:tcPr>
            <w:tcW w:type="dxa" w:w="4680"/>
            <w:tcMar>
              <w:top w:type="dxa" w:w="80"/>
              <w:left w:type="dxa" w:w="100"/>
              <w:bottom w:type="dxa" w:w="80"/>
              <w:right w:type="dxa" w:w="100"/>
            </w:tcMar>
          </w:tcPr>
          <w:p>
            <w:pPr>
              <w:jc w:val="left"/>
            </w:pPr>
            <w:r>
              <w:rPr>
                <w:b w:val="false"/>
                <w:bCs w:val="false"/>
                <w:sz w:val="20"/>
                <w:szCs w:val="20"/>
              </w:rPr>
              <w:t xml:space="preserve">Shop's share (20% of $950)</w:t>
            </w:r>
          </w:p>
        </w:tc>
        <w:tc>
          <w:tcPr>
            <w:tcW w:type="dxa" w:w="4680"/>
            <w:tcMar>
              <w:top w:type="dxa" w:w="80"/>
              <w:left w:type="dxa" w:w="100"/>
              <w:bottom w:type="dxa" w:w="80"/>
              <w:right w:type="dxa" w:w="100"/>
            </w:tcMar>
          </w:tcPr>
          <w:p>
            <w:pPr>
              <w:jc w:val="left"/>
            </w:pPr>
            <w:r>
              <w:rPr>
                <w:b w:val="false"/>
                <w:bCs w:val="false"/>
                <w:sz w:val="20"/>
                <w:szCs w:val="20"/>
              </w:rPr>
              <w:t xml:space="preserve">$190</w:t>
            </w:r>
          </w:p>
        </w:tc>
      </w:tr>
    </w:tbl>
    <w:p>
      <w:pPr>
        <w:spacing w:after="130"/>
      </w:pPr>
      <w:r>
        <w:rPr>
          <w:sz w:val="22"/>
          <w:szCs w:val="22"/>
        </w:rPr>
        <w:t xml:space="preserve"/>
      </w:r>
    </w:p>
    <w:p>
      <w:pPr>
        <w:keepNext/>
        <w:spacing w:after="100" w:before="240"/>
      </w:pPr>
      <w:r>
        <w:rPr>
          <w:b/>
          <w:bCs/>
          <w:color w:val="1F3864"/>
          <w:sz w:val="24"/>
          <w:szCs w:val="24"/>
        </w:rPr>
        <w:t xml:space="preserve">7. Payout Timing</w:t>
      </w:r>
    </w:p>
    <w:p>
      <w:pPr>
        <w:spacing w:after="130"/>
      </w:pPr>
      <w:r>
        <w:rPr>
          <w:sz w:val="22"/>
          <w:szCs w:val="22"/>
        </w:rPr>
        <w:t xml:space="preserve">The Shop guarantees that the Owner's share of the sale proceeds will be delivered to the Owner within 14 days of the sale payment clearing on the Shop's end.</w:t>
      </w:r>
    </w:p>
    <w:p>
      <w:pPr>
        <w:spacing w:after="130"/>
      </w:pPr>
      <w:r>
        <w:rPr>
          <w:sz w:val="22"/>
          <w:szCs w:val="22"/>
        </w:rPr>
        <w:t xml:space="preserve">The Shop's preferred payout methods are Venmo, Zelle, or bank transfer. The specific method to be used will be discussed and agreed upon at the time this Agreement is signed.</w:t>
      </w:r>
    </w:p>
    <w:p>
      <w:pPr>
        <w:keepNext/>
        <w:spacing w:after="100" w:before="240"/>
      </w:pPr>
      <w:r>
        <w:rPr>
          <w:b/>
          <w:bCs/>
          <w:color w:val="1F3864"/>
          <w:sz w:val="24"/>
          <w:szCs w:val="24"/>
        </w:rPr>
        <w:t xml:space="preserve">8. Communication</w:t>
      </w:r>
    </w:p>
    <w:p>
      <w:pPr>
        <w:spacing w:after="130"/>
      </w:pPr>
      <w:r>
        <w:rPr>
          <w:sz w:val="22"/>
          <w:szCs w:val="22"/>
        </w:rPr>
        <w:t xml:space="preserve">The Shop will keep the Owner reasonably informed of sales progress. Any proposed pricing change outside the pricing range agreed under Section 3 will be communicated to the Owner by email or text before it takes effect.</w:t>
      </w:r>
    </w:p>
    <w:p>
      <w:pPr>
        <w:keepNext/>
        <w:spacing w:after="100" w:before="240"/>
      </w:pPr>
      <w:r>
        <w:rPr>
          <w:b/>
          <w:bCs/>
          <w:color w:val="1F3864"/>
          <w:sz w:val="24"/>
          <w:szCs w:val="24"/>
        </w:rPr>
        <w:t xml:space="preserve">9. Term and Expiration</w:t>
      </w:r>
    </w:p>
    <w:p>
      <w:pPr>
        <w:spacing w:after="130"/>
      </w:pPr>
      <w:r>
        <w:rPr>
          <w:sz w:val="22"/>
          <w:szCs w:val="22"/>
        </w:rPr>
        <w:t xml:space="preserve">This Agreement remains in effect until the expiration date below, unless ended earlier by written agreement of both Parties. Any Instrument that has not sold by the expiration date will be returned to the Owner, unless the Parties agree in writing to extend this Agreement.</w:t>
      </w:r>
    </w:p>
    <w:p>
      <w:pPr>
        <w:tabs>
          <w:tab w:val="left" w:pos="2600"/>
        </w:tabs>
        <w:spacing w:after="300" w:before="100"/>
      </w:pPr>
      <w:r>
        <w:rPr>
          <w:b/>
          <w:bCs/>
          <w:sz w:val="22"/>
          <w:szCs w:val="22"/>
        </w:rPr>
        <w:t xml:space="preserve">Agreement Expiration Date:</w:t>
      </w:r>
      <w:r>
        <w:t xml:space="preserve">	</w:t>
      </w:r>
      <w:r>
        <w:rPr>
          <w:sz w:val="22"/>
          <w:szCs w:val="22"/>
        </w:rPr>
        <w:t xml:space="preserve">______________________________</w:t>
      </w:r>
    </w:p>
    <w:p>
      <w:pPr>
        <w:keepNext/>
        <w:spacing w:after="100" w:before="240"/>
      </w:pPr>
      <w:r>
        <w:rPr>
          <w:b/>
          <w:bCs/>
          <w:color w:val="1F3864"/>
          <w:sz w:val="24"/>
          <w:szCs w:val="24"/>
        </w:rPr>
        <w:t xml:space="preserve">10. Signatures</w:t>
      </w:r>
    </w:p>
    <w:p>
      <w:pPr>
        <w:pBdr>
          <w:top w:val="single" w:color="999999" w:sz="4" w:space="1"/>
        </w:pBdr>
        <w:spacing w:after="320" w:before="200"/>
      </w:pPr>
      <w:r>
        <w:t xml:space="preserve"/>
      </w:r>
    </w:p>
    <w:p>
      <w:pPr>
        <w:spacing w:after="60"/>
      </w:pPr>
      <w:r>
        <w:rPr>
          <w:b/>
          <w:bCs/>
          <w:sz w:val="22"/>
          <w:szCs w:val="22"/>
        </w:rPr>
        <w:t xml:space="preserve">For the Shop</w:t>
      </w:r>
    </w:p>
    <w:p>
      <w:pPr>
        <w:spacing w:after="60"/>
      </w:pPr>
      <w:r>
        <w:rPr>
          <w:sz w:val="22"/>
          <w:szCs w:val="22"/>
        </w:rPr>
        <w:t xml:space="preserve">Shop Name: </w:t>
      </w:r>
      <w:r>
        <w:rPr>
          <w:sz w:val="22"/>
          <w:szCs w:val="22"/>
        </w:rPr>
        <w:t xml:space="preserve">______________________________</w:t>
      </w:r>
    </w:p>
    <w:p>
      <w:pPr>
        <w:tabs>
          <w:tab w:val="left" w:pos="5200"/>
        </w:tabs>
        <w:spacing w:after="200"/>
      </w:pPr>
      <w:r>
        <w:rPr>
          <w:sz w:val="22"/>
          <w:szCs w:val="22"/>
        </w:rPr>
        <w:t xml:space="preserve">Signature: </w:t>
      </w:r>
      <w:r>
        <w:rPr>
          <w:sz w:val="22"/>
          <w:szCs w:val="22"/>
        </w:rPr>
        <w:t xml:space="preserve">____________________________</w:t>
      </w:r>
      <w:r>
        <w:rPr>
          <w:sz w:val="22"/>
          <w:szCs w:val="22"/>
        </w:rPr>
        <w:t xml:space="preserve">	Date: </w:t>
      </w:r>
      <w:r>
        <w:rPr>
          <w:sz w:val="22"/>
          <w:szCs w:val="22"/>
        </w:rPr>
        <w:t xml:space="preserve">______________</w:t>
      </w:r>
    </w:p>
    <w:p>
      <w:pPr>
        <w:spacing w:after="60"/>
      </w:pPr>
      <w:r>
        <w:rPr>
          <w:sz w:val="22"/>
          <w:szCs w:val="22"/>
        </w:rPr>
        <w:t xml:space="preserve">Printed Name: </w:t>
      </w:r>
      <w:r>
        <w:rPr>
          <w:sz w:val="22"/>
          <w:szCs w:val="22"/>
        </w:rPr>
        <w:t xml:space="preserve">______________________________</w:t>
      </w:r>
    </w:p>
    <w:p>
      <w:pPr>
        <w:spacing w:after="60"/>
      </w:pPr>
      <w:r>
        <w:rPr>
          <w:sz w:val="22"/>
          <w:szCs w:val="22"/>
        </w:rPr>
        <w:t xml:space="preserve">Title / Role: </w:t>
      </w:r>
      <w:r>
        <w:rPr>
          <w:sz w:val="22"/>
          <w:szCs w:val="22"/>
        </w:rPr>
        <w:t xml:space="preserve">______________________________</w:t>
      </w:r>
    </w:p>
    <w:p>
      <w:pPr>
        <w:pBdr>
          <w:top w:val="single" w:color="999999" w:sz="4" w:space="1"/>
        </w:pBdr>
        <w:spacing w:after="320" w:before="200"/>
      </w:pPr>
      <w:r>
        <w:t xml:space="preserve"/>
      </w:r>
    </w:p>
    <w:p>
      <w:pPr>
        <w:spacing w:after="60"/>
      </w:pPr>
      <w:r>
        <w:rPr>
          <w:b/>
          <w:bCs/>
          <w:sz w:val="22"/>
          <w:szCs w:val="22"/>
        </w:rPr>
        <w:t xml:space="preserve">Owner</w:t>
      </w:r>
    </w:p>
    <w:p>
      <w:pPr>
        <w:tabs>
          <w:tab w:val="left" w:pos="5200"/>
        </w:tabs>
        <w:spacing w:after="200"/>
      </w:pPr>
      <w:r>
        <w:rPr>
          <w:sz w:val="22"/>
          <w:szCs w:val="22"/>
        </w:rPr>
        <w:t xml:space="preserve">Signature: </w:t>
      </w:r>
      <w:r>
        <w:rPr>
          <w:sz w:val="22"/>
          <w:szCs w:val="22"/>
        </w:rPr>
        <w:t xml:space="preserve">____________________________</w:t>
      </w:r>
      <w:r>
        <w:rPr>
          <w:sz w:val="22"/>
          <w:szCs w:val="22"/>
        </w:rPr>
        <w:t xml:space="preserve">	Date: </w:t>
      </w:r>
      <w:r>
        <w:rPr>
          <w:sz w:val="22"/>
          <w:szCs w:val="22"/>
        </w:rPr>
        <w:t xml:space="preserve">______________</w:t>
      </w:r>
    </w:p>
    <w:p>
      <w:pPr>
        <w:spacing w:after="60"/>
      </w:pPr>
      <w:r>
        <w:rPr>
          <w:sz w:val="22"/>
          <w:szCs w:val="22"/>
        </w:rPr>
        <w:t xml:space="preserve">Printed Name: </w:t>
      </w:r>
      <w:r>
        <w:rPr>
          <w:sz w:val="22"/>
          <w:szCs w:val="22"/>
        </w:rPr>
        <w:t xml:space="preserve">______________________________</w:t>
      </w:r>
    </w:p>
    <w:p>
      <w:pPr>
        <w:sectPr>
          <w:pgSz w:w="12240" w:h="15840" w:orient="portrait"/>
          <w:pgMar w:top="1440" w:right="1440" w:bottom="1440" w:left="1440" w:header="708" w:footer="708" w:gutter="0"/>
          <w:pgNumType/>
          <w:docGrid w:linePitch="360"/>
        </w:sectPr>
      </w:pPr>
    </w:p>
    <w:p>
      <w:pPr>
        <w:spacing w:after="140"/>
        <w:jc w:val="center"/>
      </w:pPr>
      <w:r>
        <w:rPr>
          <w:b/>
          <w:bCs/>
          <w:color w:val="1F3864"/>
          <w:sz w:val="26"/>
          <w:szCs w:val="26"/>
        </w:rPr>
        <w:t xml:space="preserve">EXHIBIT A — INSTRUMENT SCHEDULE</w:t>
      </w:r>
    </w:p>
    <w:p>
      <w:pPr>
        <w:spacing w:after="160"/>
      </w:pPr>
      <w:r>
        <w:rPr>
          <w:sz w:val="20"/>
          <w:szCs w:val="20"/>
        </w:rPr>
        <w:t xml:space="preserve">Attach to and made part of the Consignment Agreement dated ___________________ between the Shop and the Owner named above.</w:t>
      </w:r>
    </w:p>
    <w:tbl>
      <w:tblPr>
        <w:tblW w:type="dxa" w:w="10680"/>
        <w:tblBorders>
          <w:top w:val="single" w:color="999999" w:sz="4"/>
          <w:left w:val="single" w:color="999999" w:sz="4"/>
          <w:bottom w:val="single" w:color="999999" w:sz="4"/>
          <w:right w:val="single" w:color="999999" w:sz="4"/>
          <w:insideH w:val="single" w:color="999999" w:sz="2"/>
          <w:insideV w:val="single" w:color="999999" w:sz="2"/>
        </w:tblBorders>
      </w:tblPr>
      <w:tblGrid>
        <w:gridCol w:w="5340"/>
        <w:gridCol w:w="5340"/>
      </w:tblGrid>
      <w:tr>
        <w:trPr>
          <w:tblHeader/>
        </w:trPr>
        <w:tc>
          <w:tcPr>
            <w:tcW w:type="dxa" w:w="5340"/>
            <w:shd w:fill="D9E2F3" w:color="auto" w:val="clear"/>
            <w:tcMar>
              <w:top w:type="dxa" w:w="70"/>
              <w:left w:type="dxa" w:w="90"/>
              <w:bottom w:type="dxa" w:w="70"/>
              <w:right w:type="dxa" w:w="90"/>
            </w:tcMar>
          </w:tcPr>
          <w:p>
            <w:r>
              <w:rPr>
                <w:b/>
                <w:bCs/>
                <w:sz w:val="18"/>
                <w:szCs w:val="18"/>
              </w:rPr>
              <w:t xml:space="preserve">Instrument Description</w:t>
            </w:r>
          </w:p>
        </w:tc>
        <w:tc>
          <w:tcPr>
            <w:tcW w:type="dxa" w:w="5340"/>
            <w:shd w:fill="D9E2F3" w:color="auto" w:val="clear"/>
            <w:tcMar>
              <w:top w:type="dxa" w:w="70"/>
              <w:left w:type="dxa" w:w="90"/>
              <w:bottom w:type="dxa" w:w="70"/>
              <w:right w:type="dxa" w:w="90"/>
            </w:tcMar>
          </w:tcPr>
          <w:p>
            <w:r>
              <w:rPr>
                <w:b/>
                <w:bCs/>
                <w:sz w:val="18"/>
                <w:szCs w:val="18"/>
              </w:rPr>
              <w:t xml:space="preserve">Condition Notes</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r>
        <w:trPr>
          <w:trHeight w:val="620" w:hRule="atLeast"/>
        </w:trPr>
        <w:tc>
          <w:tcPr>
            <w:tcW w:type="dxa" w:w="5340"/>
            <w:tcMar>
              <w:top w:type="dxa" w:w="260"/>
              <w:left w:type="dxa" w:w="90"/>
              <w:bottom w:type="dxa" w:w="260"/>
              <w:right w:type="dxa" w:w="90"/>
            </w:tcMar>
          </w:tcPr>
          <w:p>
            <w:r>
              <w:rPr>
                <w:sz w:val="18"/>
                <w:szCs w:val="18"/>
              </w:rPr>
              <w:t xml:space="preserve"> </w:t>
            </w:r>
          </w:p>
        </w:tc>
        <w:tc>
          <w:tcPr>
            <w:tcW w:type="dxa" w:w="5340"/>
            <w:tcMar>
              <w:top w:type="dxa" w:w="260"/>
              <w:left w:type="dxa" w:w="90"/>
              <w:bottom w:type="dxa" w:w="260"/>
              <w:right w:type="dxa" w:w="90"/>
            </w:tcMar>
          </w:tcPr>
          <w:p>
            <w:r>
              <w:rPr>
                <w:sz w:val="18"/>
                <w:szCs w:val="18"/>
              </w:rPr>
              <w:t xml:space="preserve"> </w:t>
            </w:r>
          </w:p>
        </w:tc>
      </w:tr>
    </w:tbl>
    <w:sectPr>
      <w:pgSz w:w="12240" w:h="15840" w:orient="portrait"/>
      <w:pgMar w:top="720" w:right="780" w:bottom="72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2026-09-02T01:00:21.076Z</dcterms:created>
  <dcterms:modified xsi:type="dcterms:W3CDTF">2026-09-02T01:00:21.077Z</dcterms:modified>
</cp:coreProperties>
</file>

<file path=docProps/custom.xml><?xml version="1.0" encoding="utf-8"?>
<Properties xmlns="http://schemas.openxmlformats.org/officeDocument/2006/custom-properties" xmlns:vt="http://schemas.openxmlformats.org/officeDocument/2006/docPropsVTypes"/>
</file>