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Kaito Precision Industries - Supply Agreement</w:t>
      </w:r>
    </w:p>
    <w:p>
      <w:r>
        <w:t>Effective date: 2025-11-01. Expiry date: 2027-11-30.</w:t>
      </w:r>
    </w:p>
    <w:p>
      <w:pPr>
        <w:pStyle w:val="Heading2"/>
      </w:pPr>
      <w:r>
        <w:t>Terms</w:t>
      </w:r>
    </w:p>
    <w:p>
      <w:r>
        <w:t>Supplier: Kaito Precision Industries (SUP-001). Buyer: Northwind Industrial.</w:t>
      </w:r>
    </w:p>
    <w:p>
      <w:r>
        <w:t>Clause 4.1 Lead time: Standard lead time is five (5) business days from purchase order acknowledgement.</w:t>
      </w:r>
    </w:p>
    <w:p>
      <w:r>
        <w:t>Clause 4.4 Minimum order quantity: The minimum order quantity for battery packs is 500 units.</w:t>
      </w:r>
    </w:p>
    <w:p>
      <w:r>
        <w:t>Clause 8.2 Payment terms: Net 45 days from invoice 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Supplier ID</w:t>
            </w:r>
          </w:p>
        </w:tc>
        <w:tc>
          <w:tcPr>
            <w:tcW w:type="dxa" w:w="2880"/>
          </w:tcPr>
          <w:p>
            <w:r>
              <w:t>Effective</w:t>
            </w:r>
          </w:p>
        </w:tc>
        <w:tc>
          <w:tcPr>
            <w:tcW w:type="dxa" w:w="2880"/>
          </w:tcPr>
          <w:p>
            <w:r>
              <w:t>Expiry</w:t>
            </w:r>
          </w:p>
        </w:tc>
      </w:tr>
      <w:tr>
        <w:tc>
          <w:tcPr>
            <w:tcW w:type="dxa" w:w="2880"/>
          </w:tcPr>
          <w:p>
            <w:r>
              <w:t>SUP-001</w:t>
            </w:r>
          </w:p>
        </w:tc>
        <w:tc>
          <w:tcPr>
            <w:tcW w:type="dxa" w:w="2880"/>
          </w:tcPr>
          <w:p>
            <w:r>
              <w:t>2025-11-01</w:t>
            </w:r>
          </w:p>
        </w:tc>
        <w:tc>
          <w:tcPr>
            <w:tcW w:type="dxa" w:w="2880"/>
          </w:tcPr>
          <w:p>
            <w:r>
              <w:t>2027-11-30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