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Nordvolt Energy - Supply Agreement</w:t>
      </w:r>
    </w:p>
    <w:p>
      <w:r>
        <w:t>Effective date: 2026-01-01. Expiry date: 2028-06-30.</w:t>
      </w:r>
    </w:p>
    <w:p>
      <w:pPr>
        <w:pStyle w:val="Heading2"/>
      </w:pPr>
      <w:r>
        <w:t>Terms</w:t>
      </w:r>
    </w:p>
    <w:p>
      <w:r>
        <w:t>Supplier: Nordvolt Energy (SUP-003). Buyer: Northwind Industrial.</w:t>
      </w:r>
    </w:p>
    <w:p>
      <w:r>
        <w:t>Products: lithium-ion battery packs including SKU-100 Lithium-Ion Battery Pack 48V.</w:t>
      </w:r>
    </w:p>
    <w:p>
      <w:r>
        <w:t>Clause 6.1 Lead time: Supplier guarantees a maximum lead time of three (3) business days for standard battery pack SKUs.</w:t>
      </w:r>
    </w:p>
    <w:p>
      <w:r>
        <w:t>Clause 6.2 Late delivery: Supplier grants a late-delivery credit of 2% of order value per day of delay, capped at 10%.</w:t>
      </w:r>
    </w:p>
    <w:p>
      <w:r>
        <w:t>Clause 7.1 Pricing: The unit price for SKU-100 is USD 11.00 for orders of 500 units or more.</w:t>
      </w:r>
    </w:p>
    <w:p>
      <w:r>
        <w:t>Clause 9.3 Quality: Defect rates above 0.5% trigger a corrective action plan within 10 business days.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Supplier ID</w:t>
            </w:r>
          </w:p>
        </w:tc>
        <w:tc>
          <w:tcPr>
            <w:tcW w:type="dxa" w:w="2880"/>
          </w:tcPr>
          <w:p>
            <w:r>
              <w:t>Effective</w:t>
            </w:r>
          </w:p>
        </w:tc>
        <w:tc>
          <w:tcPr>
            <w:tcW w:type="dxa" w:w="2880"/>
          </w:tcPr>
          <w:p>
            <w:r>
              <w:t>Expiry</w:t>
            </w:r>
          </w:p>
        </w:tc>
      </w:tr>
      <w:tr>
        <w:tc>
          <w:tcPr>
            <w:tcW w:type="dxa" w:w="2880"/>
          </w:tcPr>
          <w:p>
            <w:r>
              <w:t>SUP-003</w:t>
            </w:r>
          </w:p>
        </w:tc>
        <w:tc>
          <w:tcPr>
            <w:tcW w:type="dxa" w:w="2880"/>
          </w:tcPr>
          <w:p>
            <w:r>
              <w:t>2026-01-01</w:t>
            </w:r>
          </w:p>
        </w:tc>
        <w:tc>
          <w:tcPr>
            <w:tcW w:type="dxa" w:w="2880"/>
          </w:tcPr>
          <w:p>
            <w:r>
              <w:t>2028-06-30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