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Pacific Rim Components - Supply Agreement</w:t>
      </w:r>
    </w:p>
    <w:p>
      <w:r>
        <w:t>Effective date: 2023-01-01. Expiry date: 2025-12-31.</w:t>
      </w:r>
    </w:p>
    <w:p>
      <w:pPr>
        <w:pStyle w:val="Heading2"/>
      </w:pPr>
      <w:r>
        <w:t>Terms</w:t>
      </w:r>
    </w:p>
    <w:p>
      <w:r>
        <w:t>Supplier: Pacific Rim Components (SUP-004). Buyer: Northwind Industrial.</w:t>
      </w:r>
    </w:p>
    <w:p>
      <w:r>
        <w:t>Clause 3.2 Lead time: Standard lead time is fourteen (14) days.</w:t>
      </w:r>
    </w:p>
    <w:p>
      <w:r>
        <w:t>Clause 5.1 Pricing: The unit price for SKU-100 is USD 9.60.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Supplier ID</w:t>
            </w:r>
          </w:p>
        </w:tc>
        <w:tc>
          <w:tcPr>
            <w:tcW w:type="dxa" w:w="2880"/>
          </w:tcPr>
          <w:p>
            <w:r>
              <w:t>Effective</w:t>
            </w:r>
          </w:p>
        </w:tc>
        <w:tc>
          <w:tcPr>
            <w:tcW w:type="dxa" w:w="2880"/>
          </w:tcPr>
          <w:p>
            <w:r>
              <w:t>Expiry</w:t>
            </w:r>
          </w:p>
        </w:tc>
      </w:tr>
      <w:tr>
        <w:tc>
          <w:tcPr>
            <w:tcW w:type="dxa" w:w="2880"/>
          </w:tcPr>
          <w:p>
            <w:r>
              <w:t>SUP-004</w:t>
            </w:r>
          </w:p>
        </w:tc>
        <w:tc>
          <w:tcPr>
            <w:tcW w:type="dxa" w:w="2880"/>
          </w:tcPr>
          <w:p>
            <w:r>
              <w:t>2023-01-01</w:t>
            </w:r>
          </w:p>
        </w:tc>
        <w:tc>
          <w:tcPr>
            <w:tcW w:type="dxa" w:w="2880"/>
          </w:tcPr>
          <w:p>
            <w:r>
              <w:t>2025-12-31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