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7377" w:sz="18" w:space="8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HOME LAB SECURITY REPORT</w:t>
      </w:r>
    </w:p>
    <w:p>
      <w:pPr>
        <w:spacing w:after="20" w:before="8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SSH Brute Force — Detection, Alert Investigation &amp; Security Gap Analysis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David Boyd Horton  |  3 May 2026  |  Confidential — Portfolio Use Only</w:t>
      </w:r>
    </w:p>
    <w:p>
      <w:pPr>
        <w:spacing w:after="0" w:before="0" w:line="20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 EXERCISE OVERVIEW</w:t>
      </w:r>
    </w:p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Exercise Title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SSH Brute Force Attack — Detection, Investigation &amp; Gap Analysis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May 2026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Duration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Approx. 60 minutes across two sessions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VMware Workstation Pro 25H2 — Home Lab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Analyst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David Boyd Horton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— Home Lab Exercise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 OBJECTIVE</w:t>
      </w:r>
    </w:p>
    <w:p>
      <w:pPr>
        <w:spacing w:after="0" w:before="0" w:lin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This exercise covered two phases. Phase 1 simulated an SSH brute force attack against a Windows 11 endpoint and validated custom Wazuh SIEM detection rules. Phase 2 involved a full alert investigation — drilling into raw log data, attempting source IP attribution, and identifying security gaps in the lab network's logging and visibility architecture.</w:t>
      </w:r>
    </w:p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 TOOLS &amp; ENVIRONMENT</w:t>
      </w:r>
    </w:p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SIEM Platform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Wazuh v4.11.2 (Ubuntu Server — 192.168.1.15)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Attack Platform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Kali Linux — GREEN zone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Target Endpoint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11 Pro — Agent 001 Windows-11-test (192.168.1.8)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Firewall / IDS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IPFire 2.29 x86_64 Core Update 191 (192.168.1.1)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Hypervisor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VMware Workstation Pro 25H2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Detection Module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Wazuh Threat Hunting — Events &amp; Dashboard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Network Zones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(internal lab), RED (internet-facing)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 PHASE 1 — ATTACK SIMULATION &amp; DETECTION</w:t>
      </w:r>
    </w:p>
    <w:p>
      <w:pPr>
        <w:spacing w:after="0" w:before="0" w:lin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4.1 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 detection rules written in Wazuh local_rules.xml (Rule IDs 100001 and 100002) targeting SSH authentication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Wazuh agent confirmed active on Windows-11-test (192.168.1.8) via the Endpoints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Network connectivity verified from Kali Linux via ICMP ping — 0% packet loss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SSH brute force attack simulated using ssh wronguser@192.168.1.8 — wrong credentials entered multiple times to generate authentication failure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Wazuh Threat Hunting module queried — 3 authentication failure alerts confirmed against Windows-11-test.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MITRE ATT&amp;CK technique automatically mapped by Wazuh — Account Access Removal identified.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Formal PDF report generated from Wazuh dashboard.</w:t>
      </w:r>
    </w:p>
    <w:p>
      <w:pPr>
        <w:spacing w:after="0" w:before="0" w:lin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4.2 Detection Results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4680"/>
        <w:gridCol w:w="1404"/>
        <w:gridCol w:w="1872"/>
      </w:tblGrid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60122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Logon Failure — Unknown user or bad password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Alerts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Authentication Failures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Authentication Successes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0 — attacker gained no access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Detection Timestamp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May 2026 @ 12:25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T1110 — Brute Force / T1110.001 — Password Guessing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Auto-mapped Technique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Access Removal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 PHASE 2 — ALERT INVESTIGATION</w:t>
      </w:r>
    </w:p>
    <w:p>
      <w:pPr>
        <w:spacing w:after="0" w:before="0" w:lin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5.1 Raw Log Analysis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Each alert was expanded in the Wazuh Threat Hunting Events view to examine the underlying Windows Security Event Log data. Key fields extracted from the raw log:</w:t>
      </w:r>
    </w:p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Event ID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4625 — An account failed to log on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NOUSER (mapped from wronguser input)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Account Domain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Windows-11-test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Failure Reason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Unknown user name or bad password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0xC000006D — Bad username or authentication failure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Sub Status Code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0xC0000064 — User does not exist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Logon Type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— NetworkCleartext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Caller Process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C:\Windows\System32\OpenSSH\sshd.exe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 Network Address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(not captured — see Finding F-001)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Workstation Name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WINDOWS-11-TEST</w:t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5.2 Source IP Attribution — Investigation Outcome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During investigation, the source IP address of the attacking Kali Linux machine could not be identified from the Wazuh alert data. The following sources were checked:</w:t>
      </w:r>
    </w:p>
    <w:p>
      <w:pPr>
        <w:spacing w:after="0" w:before="0" w:lin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Wazuh Threat Hunting — data.srcip field: empty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Wazuh Threat Hunting — data.win.eventdata.ipAddress field: empty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Raw Windows Security Event Log — Source Network Address: — (dash, not populated)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IPFire Log Summary — No logs found for 3 May 2026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IPFire Firewall Logs — GREEN zone traffic not logged by default</w:t>
      </w:r>
    </w:p>
    <w:p>
      <w:pPr>
        <w:spacing w:after="0" w:before="0" w:lin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Root cause identified: Windows OpenSSH (sshd.exe) logs authentication failures to the Windows Security Event Log via Event ID 4625 but does not reliably pass the remote source IP into that event. This is a known limitation of Windows OpenSSH logging. Additionally, IPFire only logs RED zone (internet-facing) traffic — internal GREEN zone traffic between lab VMs is not captured at the firewall level.</w:t>
      </w:r>
    </w:p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 SECURITY FINDINGS</w:t>
      </w:r>
    </w:p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04"/>
        <w:gridCol w:w="2808"/>
        <w:gridCol w:w="4212"/>
      </w:tblGrid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F-001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Source IP not captured in Windows SSH logs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OpenSSH does not populate Source Network Address in Event ID 4625. Attacker IP cannot be determined from endpoint logs alone.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F-002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East-West traffic blind spot — IPFire GREEN zone not logged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IPFire only logs RED (internet) traffic. All internal lab traffic between GREEN zone VMs is invisible at the firewall layer.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F-003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account lockout policy on Windows 11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Repeated failed SSH attempts were not blocked or rate-limited. An attacker can attempt unlimited password guesses.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F-004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IPFire log storage gap — no logs for 3 May 2026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IPFire Log Summary returned an error for today's date, indicating a log storage or rotation issue requiring investigation.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F-005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LOW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Windows OpenSSH post-quantum cryptography warning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Kali flagged that the Windows SSH server does not support post-quantum key exchange algorithms. Server configuration should be updated.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 MITRE ATT&amp;CK MAPPING</w:t>
      </w:r>
    </w:p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Tactic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Credential Access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Technique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Brute Force — T1110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Sub-technique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Guessing — T1110.001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Detection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Wazuh auto-mapped activity to Account Access Removal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Coverage Gap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Lateral movement and East-West traffic not visible — gaps in T1021 (Remote Services) detection</w:t>
            </w:r>
          </w:p>
        </w:tc>
      </w:tr>
      <w:tr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Reference</w:t>
            </w:r>
          </w:p>
        </w:tc>
        <w:tc>
          <w:tcPr>
            <w:tcW w:type="dxa" w:w="60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https://attack.mitre.org/techniques/T1110/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 RECOMMENDATIONS</w:t>
      </w:r>
    </w:p>
    <w:p>
      <w:pPr>
        <w:spacing w:after="0" w:before="0" w:lin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Immediate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Enable GREEN zone firewall logging in IPFire to capture East-West lateral movement traffic between internal lab VMs.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Move Kali Linux to the ORANGE (DMZ) zone in IPFire — this ensures attack traffic is properly segmented and logged at the firewall layer.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Investigate and resolve the IPFire log storage error for 3 May 2026 to ensure audit trail integrity.</w:t>
      </w:r>
    </w:p>
    <w:p>
      <w:pPr>
        <w:spacing w:after="0" w:before="0" w:lin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Short Term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Deploy Suricata IDS rules in IPFire targeting SSH brute force patterns to capture source IPs at the network layer.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 Windows account lockout policy — lock account after 5 failed attempts for 30 minutes.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Configure Wazuh Active Response to automatically block source IPs after repeated authentication failures.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Update Windows OpenSSH server configuration to support post-quantum key exchange algorithms.</w:t>
      </w:r>
    </w:p>
    <w:p>
      <w:pPr>
        <w:spacing w:after="0" w:before="0" w:lin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Longer Term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Install Wazuh agent on Kali Linux to provide full visibility of the attack platform within the lab.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Consider deploying Security Onion as a dedicated network security monitoring platform to address East-West visibility gaps.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 network flow logging (NetFlow/sFlow) to capture metadata for all internal traffic regardless of firewall zone.</w:t>
      </w:r>
    </w:p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9. LESSONS LEARNED</w:t>
      </w:r>
    </w:p>
    <w:p>
      <w:pPr>
        <w:spacing w:after="0" w:before="0" w:lin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SIEM endpoint detection alone is insufficient — network-layer visibility is essential to attribute attacks and identify lateral movement.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East-West traffic blindness is a real-world problem that allows attackers to move undetected between internal systems after initial compromise.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Windows OpenSSH has a known logging gap where source IPs are not captured in Security Event Log entries — network-based detection is needed to compensate.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Firewall logging configuration must be explicitly verified — default settings may leave critical traffic unmonitored.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investigation process itself is as valuable as the initial detection — understanding what you cannot see is as important as what you can.</w:t>
      </w:r>
    </w:p>
    <w:p>
      <w:pPr>
        <w:spacing w:after="0" w:before="0" w:line="160"/>
      </w:pPr>
      <w:r>
        <w:t xml:space="preserve"/>
      </w:r>
    </w:p>
    <w:p>
      <w:pPr>
        <w:pBdr>
          <w:bottom w:val="single" w:color="0D7377" w:sz="12" w:space="4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10. CONCLUSION</w:t>
      </w:r>
    </w:p>
    <w:p>
      <w:pPr>
        <w:spacing w:after="0" w:before="0" w:lin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This two-phase exercise demonstrated both the strengths and limitations of the current home lab security architecture. Phase 1 confirmed that Wazuh successfully detects SSH brute force attacks against Windows endpoints with automatic MITRE ATT&amp;CK mapping. Phase 2 revealed two significant security gaps — source IP invisibility due to Windows OpenSSH logging limitations, and East-West traffic blindness caused by IPFire only logging RED zone traffic. These findings are consistent with real-world enterprise security challenges and provide a clear roadmap for lab improvements. Five security findings were identified and documented, with remediation recommendations provided for each.</w:t>
      </w:r>
    </w:p>
    <w:p>
      <w:pPr>
        <w:spacing w:after="0" w:before="0" w:line="160"/>
      </w:pPr>
      <w:r>
        <w:t xml:space="preserve"/>
      </w:r>
    </w:p>
    <w:p>
      <w:pPr>
        <w:pBdr>
          <w:top w:val="single" w:color="0D7377" w:sz="6" w:space="8"/>
        </w:pBdr>
        <w:spacing w:after="2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Analyst: David Boyd Horton</w:t>
      </w:r>
    </w:p>
    <w:p>
      <w:pPr>
        <w:spacing w:after="2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3 May 2026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Classification: Portfolio — Home Lab Exercise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2026-05-04T11:53:17.972Z</dcterms:created>
  <dcterms:modified xsi:type="dcterms:W3CDTF">2026-05-04T11:53:17.989Z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