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Майорова</w:t>
      </w:r>
      <w:r>
        <w:t xml:space="preserve"> </w:t>
      </w:r>
      <w:r>
        <w:t xml:space="preserve">О.А.,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д.ф.-м.н.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Д.С.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 Ознакомиться с задачей дискретного логарифмирования в конечном поле.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Программно реализовать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Дискретное логарифмирование (DLOG) — задача обращения функции</w:t>
      </w:r>
      <w:r>
        <w:t xml:space="preserve"> </w:t>
      </w:r>
      <m:oMath>
        <m:sSup>
          <m:e>
            <m:r>
              <m:t>g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в некоторой конечной мультипликативной группе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Наиболее часто задачу дискретного логарифмирования рассматривают в мультипликативной группе кольца вычетов или конечного поля, а также в группе точек эллиптической кривой над конечным полем.</w:t>
      </w:r>
      <w:r>
        <w:t xml:space="preserve"> </w:t>
      </w:r>
      <w:r>
        <w:t xml:space="preserve">Эффективные алгоритмы для решения задачи дискретного логарифмирования в общем случае неизвестны.</w:t>
      </w:r>
      <w:r>
        <w:t xml:space="preserve"> </w:t>
      </w:r>
      <w:r>
        <w:t xml:space="preserve">Для заданных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решение x уравнения</w:t>
      </w:r>
      <w:r>
        <w:t xml:space="preserve"> </w:t>
      </w:r>
      <m:oMath>
        <m:sSup>
          <m:e>
            <m:r>
              <m:t>g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называется дискретным логарифмом элемента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 основанию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случае, когда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является мультипликативной группой кольца вычетов по модулю</w:t>
      </w:r>
      <w:r>
        <w:t xml:space="preserve"> </w:t>
      </w:r>
      <m:oMath>
        <m:r>
          <m:t>m</m:t>
        </m:r>
      </m:oMath>
      <w:r>
        <w:t xml:space="preserve">, решение называют также индексом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 основанию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Индекс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 основанию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гарантированно существует, если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является первообразным корнем по модулю</w:t>
      </w:r>
      <w:r>
        <w:t xml:space="preserve"> </w:t>
      </w:r>
      <m:oMath>
        <m:r>
          <m:t>m</m:t>
        </m:r>
      </m:oMath>
      <w:r>
        <w:t xml:space="preserve">.</w:t>
      </w:r>
      <w:r>
        <w:t xml:space="preserve"> </w:t>
      </w: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</w:t>
      </w:r>
      <w:r>
        <w:t xml:space="preserve"> </w:t>
      </w:r>
      <m:oMath>
        <m:sSup>
          <m:e>
            <m:r>
              <m:t>g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a</m:t>
        </m:r>
      </m:oMath>
      <w:r>
        <w:t xml:space="preserve">.</w:t>
      </w:r>
      <w:r>
        <w:t xml:space="preserve"> </w:t>
      </w:r>
      <w:r>
        <w:t xml:space="preserve">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  <w:r>
        <w:t xml:space="preserve"> </w:t>
      </w:r>
      <w:r>
        <w:t xml:space="preserve">В кольце вычетов по простому модулю одним из алгоритмов решения задачи с экспоненциальной сложностью является</w:t>
      </w:r>
      <w:r>
        <w:t xml:space="preserve"> </w:t>
      </w:r>
      <m:oMath>
        <m:r>
          <m:t>ρ</m:t>
        </m:r>
      </m:oMath>
      <w:r>
        <w:t xml:space="preserve">-метод Полларда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На вход алгоритму подаются 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  <m:r>
          <m:rPr>
            <m:sty m:val="p"/>
          </m:rPr>
          <m:t>:</m:t>
        </m:r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- отображение, обл-ее сжимающими св-ми и сохраняющее вычислимость логарифма.</w:t>
      </w:r>
      <w:r>
        <w:t xml:space="preserve"> </w:t>
      </w:r>
      <w:r>
        <w:t xml:space="preserve">Для дискретного логарифмирования в качестве случайного отображения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чаще всего используются ветвящиеся отображения, например: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c</m:t>
                  </m:r>
                </m:e>
                <m:e>
                  <m:r>
                    <m:t>c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b</m:t>
                  </m:r>
                  <m:r>
                    <m:t>c</m:t>
                  </m:r>
                </m:e>
                <m:e>
                  <m:r>
                    <m:t>c</m:t>
                  </m:r>
                  <m:r>
                    <m:rPr>
                      <m:sty m:val="p"/>
                    </m:rPr>
                    <m:t>&gt;</m:t>
                  </m:r>
                  <m:r>
                    <m:t>p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имеем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1</m:t>
        </m:r>
      </m:oMath>
      <w:r>
        <w:t xml:space="preserve">, при</w:t>
      </w:r>
      <w:r>
        <w:t xml:space="preserve"> </w:t>
      </w:r>
      <m:oMath>
        <m:r>
          <m:t>c</m:t>
        </m:r>
        <m:r>
          <m:rPr>
            <m:sty m:val="p"/>
          </m:rPr>
          <m:t>&gt;</m:t>
        </m:r>
        <m:r>
          <m:t>p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имеем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p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Задача дискретного логарифмирования, как и задача разложения на множители, применяется во многих алгоритмах криптографии с открытым ключом.</w:t>
      </w:r>
      <w:r>
        <w:t xml:space="preserve"> </w:t>
      </w:r>
      <w:r>
        <w:t xml:space="preserve">Предложенная в 1976 году У. Диффи и М. Хеллманом для установления сеансового ключа, эта задача послужила основой для создания протоколов</w:t>
      </w:r>
      <w:r>
        <w:t xml:space="preserve"> </w:t>
      </w:r>
      <w:r>
        <w:t xml:space="preserve">шифрования и цифровой подписи, доказательств с нулевым разглашением и других криптографических протоколов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был выбран язык Python. Далее реализуем представленный алгоритм в виде функции в соответствии с описанием из задания к лабораторной работе.</w:t>
      </w:r>
    </w:p>
    <w:p>
      <w:pPr>
        <w:pStyle w:val="BodyText"/>
      </w:pPr>
      <w:r>
        <w:t xml:space="preserve">Сначала реализуем функцию вычисления ветвящегося отображения и этом логарифмов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def f(c, u, v):</w:t>
      </w:r>
      <w:r>
        <w:br/>
      </w:r>
      <w:r>
        <w:rPr>
          <w:rStyle w:val="VerbatimChar"/>
        </w:rPr>
        <w:t xml:space="preserve">    if c &lt; 53:</w:t>
      </w:r>
      <w:r>
        <w:br/>
      </w:r>
      <w:r>
        <w:rPr>
          <w:rStyle w:val="VerbatimChar"/>
        </w:rPr>
        <w:t xml:space="preserve">        return 10*c % 107, u+1, v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64*c % 107, u, v+1</w:t>
      </w:r>
    </w:p>
    <w:p>
      <w:pPr>
        <w:pStyle w:val="FirstParagraph"/>
      </w:pPr>
      <w:r>
        <w:t xml:space="preserve">Также, для вычисления наибольшего общего делителя, используем функцию, реализующую расширенный алгоритм Евклида, из лабораторной работы 4:</w:t>
      </w:r>
    </w:p>
    <w:p>
      <w:pPr>
        <w:pStyle w:val="SourceCode"/>
      </w:pPr>
      <w:r>
        <w:rPr>
          <w:rStyle w:val="VerbatimChar"/>
        </w:rPr>
        <w:t xml:space="preserve">def ExtEuclid(a, b):</w:t>
      </w:r>
      <w:r>
        <w:br/>
      </w:r>
      <w:r>
        <w:rPr>
          <w:rStyle w:val="VerbatimChar"/>
        </w:rPr>
        <w:t xml:space="preserve">    rp = a</w:t>
      </w:r>
      <w:r>
        <w:br/>
      </w:r>
      <w:r>
        <w:rPr>
          <w:rStyle w:val="VerbatimChar"/>
        </w:rPr>
        <w:t xml:space="preserve">    rc = b</w:t>
      </w:r>
      <w:r>
        <w:br/>
      </w:r>
      <w:r>
        <w:rPr>
          <w:rStyle w:val="VerbatimChar"/>
        </w:rPr>
        <w:t xml:space="preserve">    xp, xc = 1, 0</w:t>
      </w:r>
      <w:r>
        <w:br/>
      </w:r>
      <w:r>
        <w:rPr>
          <w:rStyle w:val="VerbatimChar"/>
        </w:rPr>
        <w:t xml:space="preserve">    yp, yc = 0, 1</w:t>
      </w:r>
      <w:r>
        <w:br/>
      </w:r>
      <w:r>
        <w:rPr>
          <w:rStyle w:val="VerbatimChar"/>
        </w:rPr>
        <w:t xml:space="preserve">    rn = rp % rc</w:t>
      </w:r>
      <w:r>
        <w:br/>
      </w:r>
      <w:r>
        <w:rPr>
          <w:rStyle w:val="VerbatimChar"/>
        </w:rPr>
        <w:t xml:space="preserve">    d = rc</w:t>
      </w:r>
      <w:r>
        <w:br/>
      </w:r>
      <w:r>
        <w:rPr>
          <w:rStyle w:val="VerbatimChar"/>
        </w:rPr>
        <w:t xml:space="preserve">    while rn != 0:</w:t>
      </w:r>
      <w:r>
        <w:br/>
      </w:r>
      <w:r>
        <w:rPr>
          <w:rStyle w:val="VerbatimChar"/>
        </w:rPr>
        <w:t xml:space="preserve">        rn = rp % rc</w:t>
      </w:r>
      <w:r>
        <w:br/>
      </w:r>
      <w:r>
        <w:rPr>
          <w:rStyle w:val="VerbatimChar"/>
        </w:rPr>
        <w:t xml:space="preserve">        q = (rp - rn)/rc</w:t>
      </w:r>
      <w:r>
        <w:br/>
      </w:r>
      <w:r>
        <w:rPr>
          <w:rStyle w:val="VerbatimChar"/>
        </w:rPr>
        <w:t xml:space="preserve">        d, x, y = rc, xc, yc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rp = rc</w:t>
      </w:r>
      <w:r>
        <w:br/>
      </w:r>
      <w:r>
        <w:rPr>
          <w:rStyle w:val="VerbatimChar"/>
        </w:rPr>
        <w:t xml:space="preserve">        rc = rn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xc = xp - q*xc</w:t>
      </w:r>
      <w:r>
        <w:br/>
      </w:r>
      <w:r>
        <w:rPr>
          <w:rStyle w:val="VerbatimChar"/>
        </w:rPr>
        <w:t xml:space="preserve">        xp = x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yc = yp - q*yc</w:t>
      </w:r>
      <w:r>
        <w:br/>
      </w:r>
      <w:r>
        <w:rPr>
          <w:rStyle w:val="VerbatimChar"/>
        </w:rPr>
        <w:t xml:space="preserve">        yp = y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d, x, y</w:t>
      </w:r>
    </w:p>
    <w:p>
      <w:pPr>
        <w:pStyle w:val="FirstParagraph"/>
      </w:pPr>
      <w:r>
        <w:t xml:space="preserve">Наконец, реализуем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логарифмирования:</w:t>
      </w:r>
    </w:p>
    <w:p>
      <w:pPr>
        <w:pStyle w:val="SourceCode"/>
      </w:pPr>
      <w:r>
        <w:rPr>
          <w:rStyle w:val="VerbatimChar"/>
        </w:rPr>
        <w:t xml:space="preserve">def PollardLog(p, a, r, b, u, v):</w:t>
      </w:r>
      <w:r>
        <w:br/>
      </w:r>
      <w:r>
        <w:rPr>
          <w:rStyle w:val="VerbatimChar"/>
        </w:rPr>
        <w:t xml:space="preserve">    c = a**u * b**v % p</w:t>
      </w:r>
      <w:r>
        <w:br/>
      </w:r>
      <w:r>
        <w:rPr>
          <w:rStyle w:val="VerbatimChar"/>
        </w:rPr>
        <w:t xml:space="preserve">    d = c</w:t>
      </w:r>
      <w:r>
        <w:br/>
      </w:r>
      <w:r>
        <w:rPr>
          <w:rStyle w:val="VerbatimChar"/>
        </w:rPr>
        <w:t xml:space="preserve">    uc, vc = u, v</w:t>
      </w:r>
      <w:r>
        <w:br/>
      </w:r>
      <w:r>
        <w:rPr>
          <w:rStyle w:val="VerbatimChar"/>
        </w:rPr>
        <w:t xml:space="preserve">    ud, vd = u, v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c, uc, vc = f(c, uc, vc)</w:t>
      </w:r>
      <w:r>
        <w:br/>
      </w:r>
      <w:r>
        <w:rPr>
          <w:rStyle w:val="VerbatimChar"/>
        </w:rPr>
        <w:t xml:space="preserve">    c %= p</w:t>
      </w:r>
      <w:r>
        <w:br/>
      </w:r>
      <w:r>
        <w:rPr>
          <w:rStyle w:val="VerbatimChar"/>
        </w:rPr>
        <w:t xml:space="preserve">    d, ud, vd = f(*f(d, ud, vd))</w:t>
      </w:r>
      <w:r>
        <w:br/>
      </w:r>
      <w:r>
        <w:rPr>
          <w:rStyle w:val="VerbatimChar"/>
        </w:rPr>
        <w:t xml:space="preserve">    d %= 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c%p != d%p:</w:t>
      </w:r>
      <w:r>
        <w:br/>
      </w:r>
      <w:r>
        <w:rPr>
          <w:rStyle w:val="VerbatimChar"/>
        </w:rPr>
        <w:t xml:space="preserve">        c, uc, vc = f(c, uc, vc)</w:t>
      </w:r>
      <w:r>
        <w:br/>
      </w:r>
      <w:r>
        <w:rPr>
          <w:rStyle w:val="VerbatimChar"/>
        </w:rPr>
        <w:t xml:space="preserve">        c %= p</w:t>
      </w:r>
      <w:r>
        <w:br/>
      </w:r>
      <w:r>
        <w:rPr>
          <w:rStyle w:val="VerbatimChar"/>
        </w:rPr>
        <w:t xml:space="preserve">        d, ud, vd = f(*f(d, ud, vd))</w:t>
      </w:r>
      <w:r>
        <w:br/>
      </w:r>
      <w:r>
        <w:rPr>
          <w:rStyle w:val="VerbatimChar"/>
        </w:rPr>
        <w:t xml:space="preserve">        d %= p</w:t>
      </w:r>
      <w:r>
        <w:br/>
      </w:r>
      <w:r>
        <w:br/>
      </w:r>
      <w:r>
        <w:rPr>
          <w:rStyle w:val="VerbatimChar"/>
        </w:rPr>
        <w:t xml:space="preserve">    v = vc - vd</w:t>
      </w:r>
      <w:r>
        <w:br/>
      </w:r>
      <w:r>
        <w:rPr>
          <w:rStyle w:val="VerbatimChar"/>
        </w:rPr>
        <w:t xml:space="preserve">    u = ud - uc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d, x, y = ExtEuclid(v, 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d != 1:</w:t>
      </w:r>
      <w:r>
        <w:br/>
      </w:r>
      <w:r>
        <w:rPr>
          <w:rStyle w:val="VerbatimChar"/>
        </w:rPr>
        <w:t xml:space="preserve">        v /= d</w:t>
      </w:r>
      <w:r>
        <w:br/>
      </w:r>
      <w:r>
        <w:rPr>
          <w:rStyle w:val="VerbatimChar"/>
        </w:rPr>
        <w:t xml:space="preserve">        u /= d</w:t>
      </w:r>
      <w:r>
        <w:br/>
      </w:r>
      <w:r>
        <w:rPr>
          <w:rStyle w:val="VerbatimChar"/>
        </w:rPr>
        <w:t xml:space="preserve">        r /= d</w:t>
      </w:r>
      <w:r>
        <w:br/>
      </w:r>
      <w:r>
        <w:rPr>
          <w:rStyle w:val="VerbatimChar"/>
        </w:rPr>
        <w:t xml:space="preserve">        d, x, y = ExtEuclid(v, 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x*u % r</w:t>
      </w:r>
    </w:p>
    <w:p>
      <w:pPr>
        <w:pStyle w:val="FirstParagraph"/>
      </w:pPr>
      <w:r>
        <w:t xml:space="preserve">Результатом запуска функции будет рис. 1.</w:t>
      </w:r>
    </w:p>
    <w:p>
      <w:pPr>
        <w:pStyle w:val="CaptionedFigure"/>
      </w:pPr>
      <w:bookmarkStart w:id="26" w:name="fig:PollardLog"/>
      <w:r>
        <w:drawing>
          <wp:inline>
            <wp:extent cx="5334000" cy="553528"/>
            <wp:effectExtent b="0" l="0" r="0" t="0"/>
            <wp:docPr descr="Figure 1: Проверка функции" title="" id="24" name="Picture"/>
            <a:graphic>
              <a:graphicData uri="http://schemas.openxmlformats.org/drawingml/2006/picture">
                <pic:pic>
                  <pic:nvPicPr>
                    <pic:cNvPr descr="image/PollardLog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Проверка функции</w:t>
      </w:r>
    </w:p>
    <w:p>
      <w:pPr>
        <w:pStyle w:val="BodyText"/>
      </w:pPr>
      <w:r>
        <w:t xml:space="preserve">Можно видеть, что был получен верный результат, и функция работает корректно.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работы.</w:t>
      </w:r>
      <w:r>
        <w:t xml:space="preserve"> </w:t>
      </w:r>
      <w:r>
        <w:t xml:space="preserve">Было осуществлено знакомство с задачей дискретного логарифмирования в конечном поле.</w:t>
      </w:r>
      <w:r>
        <w:t xml:space="preserve"> </w:t>
      </w:r>
      <w:r>
        <w:t xml:space="preserve">Также была получена реализация на языке Python</w:t>
      </w:r>
      <w:r>
        <w:t xml:space="preserve"> </w:t>
      </w:r>
      <m:oMath>
        <m:r>
          <m:t>ρ</m:t>
        </m:r>
      </m:oMath>
      <w:r>
        <w:t xml:space="preserve">-метода Полларда для задач дискретного логарифмирования.</w:t>
      </w:r>
    </w:p>
    <w:bookmarkEnd w:id="28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0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Дискретное логарифмирование</w:t>
      </w:r>
      <w:r>
        <w:t xml:space="preserve"> </w:t>
      </w:r>
      <w:r>
        <w:t xml:space="preserve">[Электронный ресурс]. Википедия: Свободная энциклопедия, 2021. URL:</w:t>
      </w:r>
      <w:r>
        <w:t xml:space="preserve"> </w:t>
      </w:r>
      <w:hyperlink r:id="rId29">
        <w:r>
          <w:rPr>
            <w:rStyle w:val="Hyperlink"/>
          </w:rPr>
          <w:t xml:space="preserve">https://ru.wikipedia.org/w/index.php?title=Дискретное_логарифмирование&amp;oldid=118793513</w:t>
        </w:r>
      </w:hyperlink>
      <w:r>
        <w:t xml:space="preserve">.</w:t>
      </w:r>
    </w:p>
    <w:bookmarkEnd w:id="30"/>
    <w:bookmarkStart w:id="32" w:name="ref-lab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Бубнов С.А.</w:t>
      </w:r>
      <w:r>
        <w:t xml:space="preserve"> </w:t>
      </w:r>
      <w:hyperlink r:id="rId31">
        <w:r>
          <w:rPr>
            <w:rStyle w:val="Hyperlink"/>
          </w:rPr>
          <w:t xml:space="preserve">Лабораторный практикум по основам криптографии</w:t>
        </w:r>
      </w:hyperlink>
      <w:r>
        <w:t xml:space="preserve">. 2012.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1" Target="http://elibrary.sgu.ru/uch_lit/656.pdf" TargetMode="External" /><Relationship Type="http://schemas.openxmlformats.org/officeDocument/2006/relationships/hyperlink" Id="rId29" Target="https://ru.wikipedia.org/w/index.php?title=&#1044;&#1080;&#1089;&#1082;&#1088;&#1077;&#1090;&#1085;&#1086;&#1077;_&#1083;&#1086;&#1075;&#1072;&#1088;&#1080;&#1092;&#1084;&#1080;&#1088;&#1086;&#1074;&#1072;&#1085;&#1080;&#1077;&amp;oldid=1187935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elibrary.sgu.ru/uch_lit/656.pdf" TargetMode="External" /><Relationship Type="http://schemas.openxmlformats.org/officeDocument/2006/relationships/hyperlink" Id="rId29" Target="https://ru.wikipedia.org/w/index.php?title=&#1044;&#1080;&#1089;&#1082;&#1088;&#1077;&#1090;&#1085;&#1086;&#1077;_&#1083;&#1086;&#1075;&#1072;&#1088;&#1080;&#1092;&#1084;&#1080;&#1088;&#1086;&#1074;&#1072;&#1085;&#1080;&#1077;&amp;oldid=118793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Студент: Майорова О.А., НФИмд-02-21; Преподаватель: д.ф.-м.н. Кулябов Д.С.</dc:creator>
  <dc:language>ru-RU</dc:language>
  <cp:keywords/>
  <dcterms:created xsi:type="dcterms:W3CDTF">2021-12-24T14:22:42Z</dcterms:created>
  <dcterms:modified xsi:type="dcterms:W3CDTF">2021-12-24T14:22:42Z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