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40"/>
        </w:rPr>
        <w:t>Node 2 (IMU ECU) and MPU-6050 Documentation</w:t>
      </w:r>
    </w:p>
    <w:p>
      <w:pPr>
        <w:spacing w:after="320"/>
      </w:pPr>
      <w:r>
        <w:rPr>
          <w:rFonts w:ascii="Calibri" w:hAnsi="Calibri"/>
          <w:i/>
          <w:sz w:val="24"/>
        </w:rPr>
        <w:t>CANARY Project - Sensor Interfacing and Hardware Implementation</w:t>
      </w:r>
    </w:p>
    <w:p>
      <w:pPr>
        <w:spacing w:before="240" w:after="80"/>
      </w:pPr>
      <w:r>
        <w:rPr>
          <w:rFonts w:ascii="Calibri" w:hAnsi="Calibri"/>
          <w:b/>
          <w:sz w:val="28"/>
        </w:rPr>
        <w:t>1. Overview</w:t>
      </w:r>
    </w:p>
    <w:p>
      <w:pPr>
        <w:spacing w:after="120" w:line="276" w:lineRule="auto"/>
      </w:pPr>
      <w:r>
        <w:rPr>
          <w:rFonts w:ascii="Calibri" w:hAnsi="Calibri"/>
          <w:sz w:val="22"/>
        </w:rPr>
        <w:t>Node 2 is the IMU Electronic Control Unit (ECU) in the CANARY vehicle network. Its job is to capture real-time vehicle movement data using an MPU-6050 sensor module, process and calibrate the readings on an ESP32 microcontroller, package the information into CANARY network packets, digitally sign them for security, and broadcast them over ESP-NOW to Node 4 (the security/IDS node).</w:t>
      </w:r>
    </w:p>
    <w:p>
      <w:pPr>
        <w:spacing w:after="120" w:line="276" w:lineRule="auto"/>
      </w:pPr>
      <w:r>
        <w:rPr>
          <w:rFonts w:ascii="Calibri" w:hAnsi="Calibri"/>
          <w:sz w:val="22"/>
        </w:rPr>
        <w:t>The motion data, especially the yaw rate around the Z axis, is used by the system to cross-check whether the rover is turning as commanded by the wheel motors or if sensor values are being tampered with.</w:t>
      </w:r>
    </w:p>
    <w:p>
      <w:pPr>
        <w:spacing w:before="240" w:after="80"/>
      </w:pPr>
      <w:r>
        <w:rPr>
          <w:rFonts w:ascii="Calibri" w:hAnsi="Calibri"/>
          <w:b/>
          <w:sz w:val="28"/>
        </w:rPr>
        <w:t>2. Hardware Wiring and Connections</w:t>
      </w:r>
    </w:p>
    <w:p>
      <w:pPr>
        <w:spacing w:after="120" w:line="276" w:lineRule="auto"/>
      </w:pPr>
      <w:r>
        <w:rPr>
          <w:rFonts w:ascii="Calibri" w:hAnsi="Calibri"/>
          <w:sz w:val="22"/>
        </w:rPr>
        <w:t>The setup uses an ESP32 DevKit board wired directly to the MPU-6050 (GY-521) sensor module over an I2C serial interface. The four necessary connections are:</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sz w:val="20"/>
              </w:rPr>
              <w:t>MPU-6050 Pin</w:t>
            </w:r>
          </w:p>
        </w:tc>
        <w:tc>
          <w:tcPr>
            <w:tcW w:type="dxa" w:w="3120"/>
          </w:tcPr>
          <w:p>
            <w:r>
              <w:rPr>
                <w:rFonts w:ascii="Calibri" w:hAnsi="Calibri"/>
                <w:sz w:val="20"/>
              </w:rPr>
              <w:t>ESP32 Pin</w:t>
            </w:r>
          </w:p>
        </w:tc>
        <w:tc>
          <w:tcPr>
            <w:tcW w:type="dxa" w:w="3120"/>
          </w:tcPr>
          <w:p>
            <w:r>
              <w:rPr>
                <w:rFonts w:ascii="Calibri" w:hAnsi="Calibri"/>
                <w:sz w:val="20"/>
              </w:rPr>
              <w:t>Description</w:t>
            </w:r>
          </w:p>
        </w:tc>
      </w:tr>
      <w:tr>
        <w:tc>
          <w:tcPr>
            <w:tcW w:type="dxa" w:w="3120"/>
          </w:tcPr>
          <w:p>
            <w:r>
              <w:rPr>
                <w:rFonts w:ascii="Calibri" w:hAnsi="Calibri"/>
                <w:sz w:val="20"/>
              </w:rPr>
              <w:t>VCC</w:t>
            </w:r>
          </w:p>
        </w:tc>
        <w:tc>
          <w:tcPr>
            <w:tcW w:type="dxa" w:w="3120"/>
          </w:tcPr>
          <w:p>
            <w:r>
              <w:rPr>
                <w:rFonts w:ascii="Calibri" w:hAnsi="Calibri"/>
                <w:sz w:val="20"/>
              </w:rPr>
              <w:t>3V3</w:t>
            </w:r>
          </w:p>
        </w:tc>
        <w:tc>
          <w:tcPr>
            <w:tcW w:type="dxa" w:w="3120"/>
          </w:tcPr>
          <w:p>
            <w:r>
              <w:rPr>
                <w:rFonts w:ascii="Calibri" w:hAnsi="Calibri"/>
                <w:sz w:val="20"/>
              </w:rPr>
              <w:t>Power supply (3.3V power from ESP32)</w:t>
            </w:r>
          </w:p>
        </w:tc>
      </w:tr>
      <w:tr>
        <w:tc>
          <w:tcPr>
            <w:tcW w:type="dxa" w:w="3120"/>
          </w:tcPr>
          <w:p>
            <w:r>
              <w:rPr>
                <w:rFonts w:ascii="Calibri" w:hAnsi="Calibri"/>
                <w:sz w:val="20"/>
              </w:rPr>
              <w:t>GND</w:t>
            </w:r>
          </w:p>
        </w:tc>
        <w:tc>
          <w:tcPr>
            <w:tcW w:type="dxa" w:w="3120"/>
          </w:tcPr>
          <w:p>
            <w:r>
              <w:rPr>
                <w:rFonts w:ascii="Calibri" w:hAnsi="Calibri"/>
                <w:sz w:val="20"/>
              </w:rPr>
              <w:t>GND</w:t>
            </w:r>
          </w:p>
        </w:tc>
        <w:tc>
          <w:tcPr>
            <w:tcW w:type="dxa" w:w="3120"/>
          </w:tcPr>
          <w:p>
            <w:r>
              <w:rPr>
                <w:rFonts w:ascii="Calibri" w:hAnsi="Calibri"/>
                <w:sz w:val="20"/>
              </w:rPr>
              <w:t>Ground connection</w:t>
            </w:r>
          </w:p>
        </w:tc>
      </w:tr>
      <w:tr>
        <w:tc>
          <w:tcPr>
            <w:tcW w:type="dxa" w:w="3120"/>
          </w:tcPr>
          <w:p>
            <w:r>
              <w:rPr>
                <w:rFonts w:ascii="Calibri" w:hAnsi="Calibri"/>
                <w:sz w:val="20"/>
              </w:rPr>
              <w:t>SDA</w:t>
            </w:r>
          </w:p>
        </w:tc>
        <w:tc>
          <w:tcPr>
            <w:tcW w:type="dxa" w:w="3120"/>
          </w:tcPr>
          <w:p>
            <w:r>
              <w:rPr>
                <w:rFonts w:ascii="Calibri" w:hAnsi="Calibri"/>
                <w:sz w:val="20"/>
              </w:rPr>
              <w:t>D21</w:t>
            </w:r>
          </w:p>
        </w:tc>
        <w:tc>
          <w:tcPr>
            <w:tcW w:type="dxa" w:w="3120"/>
          </w:tcPr>
          <w:p>
            <w:r>
              <w:rPr>
                <w:rFonts w:ascii="Calibri" w:hAnsi="Calibri"/>
                <w:sz w:val="20"/>
              </w:rPr>
              <w:t>I2C Serial Data line</w:t>
            </w:r>
          </w:p>
        </w:tc>
      </w:tr>
      <w:tr>
        <w:tc>
          <w:tcPr>
            <w:tcW w:type="dxa" w:w="3120"/>
          </w:tcPr>
          <w:p>
            <w:r>
              <w:rPr>
                <w:rFonts w:ascii="Calibri" w:hAnsi="Calibri"/>
                <w:sz w:val="20"/>
              </w:rPr>
              <w:t>SCL</w:t>
            </w:r>
          </w:p>
        </w:tc>
        <w:tc>
          <w:tcPr>
            <w:tcW w:type="dxa" w:w="3120"/>
          </w:tcPr>
          <w:p>
            <w:r>
              <w:rPr>
                <w:rFonts w:ascii="Calibri" w:hAnsi="Calibri"/>
                <w:sz w:val="20"/>
              </w:rPr>
              <w:t>D22</w:t>
            </w:r>
          </w:p>
        </w:tc>
        <w:tc>
          <w:tcPr>
            <w:tcW w:type="dxa" w:w="3120"/>
          </w:tcPr>
          <w:p>
            <w:r>
              <w:rPr>
                <w:rFonts w:ascii="Calibri" w:hAnsi="Calibri"/>
                <w:sz w:val="20"/>
              </w:rPr>
              <w:t>I2C Serial Clock line</w:t>
            </w:r>
          </w:p>
        </w:tc>
      </w:tr>
    </w:tbl>
    <w:p>
      <w:pPr>
        <w:spacing w:after="160"/>
      </w:pPr>
    </w:p>
    <w:p>
      <w:pPr>
        <w:spacing w:before="240" w:after="80"/>
      </w:pPr>
      <w:r>
        <w:rPr>
          <w:rFonts w:ascii="Calibri" w:hAnsi="Calibri"/>
          <w:b/>
          <w:sz w:val="28"/>
        </w:rPr>
        <w:t>3. What is Being Measured</w:t>
      </w:r>
    </w:p>
    <w:p>
      <w:pPr>
        <w:spacing w:after="120" w:line="276" w:lineRule="auto"/>
      </w:pPr>
      <w:r>
        <w:rPr>
          <w:rFonts w:ascii="Calibri" w:hAnsi="Calibri"/>
          <w:sz w:val="22"/>
        </w:rPr>
        <w:t>The MPU-6050 is a 6-axis motion tracking device. It contains two main sensors inside a single chip:</w:t>
      </w:r>
    </w:p>
    <w:p>
      <w:pPr>
        <w:spacing w:after="120" w:line="276" w:lineRule="auto"/>
      </w:pPr>
      <w:r>
        <w:rPr>
          <w:rFonts w:ascii="Calibri" w:hAnsi="Calibri"/>
          <w:sz w:val="22"/>
        </w:rPr>
        <w:t>1. 3-Axis Accelerometer: Measures linear acceleration in meters per second squared (m/s^2) along three orthogonal directions (X, Y, and Z).</w:t>
      </w:r>
    </w:p>
    <w:p>
      <w:pPr>
        <w:spacing w:after="120" w:line="276" w:lineRule="auto"/>
      </w:pPr>
      <w:r>
        <w:rPr>
          <w:rFonts w:ascii="Calibri" w:hAnsi="Calibri"/>
          <w:sz w:val="22"/>
        </w:rPr>
        <w:t>2. 3-Axis Gyroscope: Measures rotational angular velocity in radians per second (rad/s) around the three axes (Roll around X, Pitch around Y, and Yaw around Z).</w:t>
      </w:r>
    </w:p>
    <w:p>
      <w:pPr>
        <w:spacing w:before="240" w:after="80"/>
      </w:pPr>
      <w:r>
        <w:rPr>
          <w:rFonts w:ascii="Calibri" w:hAnsi="Calibri"/>
          <w:b/>
          <w:sz w:val="28"/>
        </w:rPr>
        <w:t>4. How Values Change in Practice</w:t>
      </w:r>
    </w:p>
    <w:p>
      <w:pPr>
        <w:spacing w:after="120" w:line="276" w:lineRule="auto"/>
      </w:pPr>
      <w:r>
        <w:rPr>
          <w:rFonts w:ascii="Calibri" w:hAnsi="Calibri"/>
          <w:sz w:val="22"/>
        </w:rPr>
        <w:t>Understanding how the sensor output numbers behave helps when verifying live serial output or explaining the board during a demo:</w:t>
      </w:r>
    </w:p>
    <w:p>
      <w:pPr>
        <w:spacing w:after="120" w:line="276" w:lineRule="auto"/>
      </w:pPr>
      <w:r>
        <w:rPr>
          <w:rFonts w:ascii="Calibri" w:hAnsi="Calibri"/>
          <w:sz w:val="22"/>
        </w:rPr>
        <w:t>Resting Flat on Table: When the sensor sits still on a flat surface, the gyroscope readings on all three axes stay near 0.00 rad/s. The accelerometer shows roughly 0.00 m/s^2 along X and Y, while the Z axis reads around +9.81 m/s^2 because it measures Earth gravity pulling downward.</w:t>
      </w:r>
    </w:p>
    <w:p>
      <w:pPr>
        <w:spacing w:after="120" w:line="276" w:lineRule="auto"/>
      </w:pPr>
      <w:r>
        <w:rPr>
          <w:rFonts w:ascii="Calibri" w:hAnsi="Calibri"/>
          <w:sz w:val="22"/>
        </w:rPr>
        <w:t>Turning / Rotating (Yaw): When you rotate the board left or right flat on the table, the Z-axis gyroscope value immediately spikes up or down. A left turn registers as a positive yaw rate (e.g., +2.0 to +4.5 rad/s), while a right turn shows a negative yaw rate (e.g., -1.5 to -3.0 rad/s). Once turning stops, it drops back to 0.00 rad/s.</w:t>
      </w:r>
    </w:p>
    <w:p>
      <w:pPr>
        <w:spacing w:after="120" w:line="276" w:lineRule="auto"/>
      </w:pPr>
      <w:r>
        <w:rPr>
          <w:rFonts w:ascii="Calibri" w:hAnsi="Calibri"/>
          <w:sz w:val="22"/>
        </w:rPr>
        <w:t>Tilting Left/Right (Roll): Tilting the board sideways causes gravity to shift into the Y axis, so Ay changes while Az decreases.</w:t>
      </w:r>
    </w:p>
    <w:p>
      <w:pPr>
        <w:spacing w:after="120" w:line="276" w:lineRule="auto"/>
      </w:pPr>
      <w:r>
        <w:rPr>
          <w:rFonts w:ascii="Calibri" w:hAnsi="Calibri"/>
          <w:sz w:val="22"/>
        </w:rPr>
        <w:t>Tilting Forward/Backward (Pitch): Tilting the nose up or down shifts gravity into the X axis, causing Ax to read positive or negative values.</w:t>
      </w:r>
    </w:p>
    <w:p>
      <w:pPr>
        <w:spacing w:after="120" w:line="276" w:lineRule="auto"/>
      </w:pPr>
      <w:r>
        <w:rPr>
          <w:rFonts w:ascii="Calibri" w:hAnsi="Calibri"/>
          <w:sz w:val="22"/>
        </w:rPr>
        <w:t>Driving and Braking: Linear speeding up causes forward acceleration along the X axis, while braking causes negative acceleration.</w:t>
      </w:r>
    </w:p>
    <w:p>
      <w:pPr>
        <w:spacing w:before="240" w:after="80"/>
      </w:pPr>
      <w:r>
        <w:rPr>
          <w:rFonts w:ascii="Calibri" w:hAnsi="Calibri"/>
          <w:b/>
          <w:sz w:val="28"/>
        </w:rPr>
        <w:t>5. Calibration and Driver Logic</w:t>
      </w:r>
    </w:p>
    <w:p>
      <w:pPr>
        <w:spacing w:after="120" w:line="276" w:lineRule="auto"/>
      </w:pPr>
      <w:r>
        <w:rPr>
          <w:rFonts w:ascii="Calibri" w:hAnsi="Calibri"/>
          <w:sz w:val="22"/>
        </w:rPr>
        <w:t>Low-cost MEMS sensors naturally have slight zero-rate offsets (bias). When the ESP32 powers on, the firmware runs a short calibration routine during the first 1 to 2 seconds while the board is sitting still. It collects 120 samples, calculates the average idle drift on the gyroscope, and subtracts this drift from every subsequent live reading. This step prevents the yaw reading from slowly creeping or giving false motion numbers.</w:t>
      </w:r>
    </w:p>
    <w:p>
      <w:pPr>
        <w:spacing w:after="120" w:line="276" w:lineRule="auto"/>
      </w:pPr>
      <w:r>
        <w:rPr>
          <w:rFonts w:ascii="Calibri" w:hAnsi="Calibri"/>
          <w:sz w:val="22"/>
        </w:rPr>
        <w:t>The driver also sets an internal Digital Low Pass Filter (DLPF) at 44 Hz to smooth out jitter and high-frequency electrical vibrations from vehicle motors.</w:t>
      </w:r>
    </w:p>
    <w:p>
      <w:pPr>
        <w:spacing w:before="240" w:after="80"/>
      </w:pPr>
      <w:r>
        <w:rPr>
          <w:rFonts w:ascii="Calibri" w:hAnsi="Calibri"/>
          <w:b/>
          <w:sz w:val="28"/>
        </w:rPr>
        <w:t>6. Packaging, Security, and Transmission</w:t>
      </w:r>
    </w:p>
    <w:p>
      <w:pPr>
        <w:spacing w:after="120" w:line="276" w:lineRule="auto"/>
      </w:pPr>
      <w:r>
        <w:rPr>
          <w:rFonts w:ascii="Calibri" w:hAnsi="Calibri"/>
          <w:sz w:val="22"/>
        </w:rPr>
        <w:t>Once the raw readings are converted to standard physical units (m/s^2 and rad/s), Node 2 formats them into 91-byte CANARY protocol messages:</w:t>
      </w:r>
    </w:p>
    <w:p>
      <w:pPr>
        <w:spacing w:after="120" w:line="276" w:lineRule="auto"/>
      </w:pPr>
      <w:r>
        <w:rPr>
          <w:rFonts w:ascii="Calibri" w:hAnsi="Calibri"/>
          <w:sz w:val="22"/>
        </w:rPr>
        <w:t>Sender ID: Set to 2 (Node 2 IMU).</w:t>
      </w:r>
    </w:p>
    <w:p>
      <w:pPr>
        <w:spacing w:after="120" w:line="276" w:lineRule="auto"/>
      </w:pPr>
      <w:r>
        <w:rPr>
          <w:rFonts w:ascii="Calibri" w:hAnsi="Calibri"/>
          <w:sz w:val="22"/>
        </w:rPr>
        <w:t>Message Type: Set to 2 (IMU Data).</w:t>
      </w:r>
    </w:p>
    <w:p>
      <w:pPr>
        <w:spacing w:after="120" w:line="276" w:lineRule="auto"/>
      </w:pPr>
      <w:r>
        <w:rPr>
          <w:rFonts w:ascii="Calibri" w:hAnsi="Calibri"/>
          <w:sz w:val="22"/>
        </w:rPr>
        <w:t>Subtypes: Separate sub-packets are generated for each axis (0=Ax, 1=Ay, 2=Az, 3=Gx, 4=Gy, 5=Gz).</w:t>
      </w:r>
    </w:p>
    <w:p>
      <w:pPr>
        <w:spacing w:after="120" w:line="276" w:lineRule="auto"/>
      </w:pPr>
      <w:r>
        <w:rPr>
          <w:rFonts w:ascii="Calibri" w:hAnsi="Calibri"/>
          <w:sz w:val="22"/>
        </w:rPr>
        <w:t>Epoch: A 32-bit counter that increments with every single packet. This ensures an attacker cannot capture an old valid message and replay it later.</w:t>
      </w:r>
    </w:p>
    <w:p>
      <w:pPr>
        <w:spacing w:after="120" w:line="276" w:lineRule="auto"/>
      </w:pPr>
      <w:r>
        <w:rPr>
          <w:rFonts w:ascii="Calibri" w:hAnsi="Calibri"/>
          <w:sz w:val="22"/>
        </w:rPr>
        <w:t>Payload: The sensor reading scaled into a 32-bit integer.</w:t>
      </w:r>
    </w:p>
    <w:p>
      <w:pPr>
        <w:spacing w:after="120" w:line="276" w:lineRule="auto"/>
      </w:pPr>
      <w:r>
        <w:rPr>
          <w:rFonts w:ascii="Calibri" w:hAnsi="Calibri"/>
          <w:sz w:val="22"/>
        </w:rPr>
        <w:t>Freshness Token: A 16-byte cryptographic token generated using a BLAKE3 hash tree based on the current epoch counter.</w:t>
      </w:r>
    </w:p>
    <w:p>
      <w:pPr>
        <w:spacing w:after="120" w:line="276" w:lineRule="auto"/>
      </w:pPr>
      <w:r>
        <w:rPr>
          <w:rFonts w:ascii="Calibri" w:hAnsi="Calibri"/>
          <w:sz w:val="22"/>
        </w:rPr>
        <w:t>Digital Signature: A 64-byte Ed25519 cryptographic signature generated with the node private key. This proves the message came from the real Node 2 and was not altered in transit.</w:t>
      </w:r>
    </w:p>
    <w:p>
      <w:pPr>
        <w:spacing w:after="120" w:line="276" w:lineRule="auto"/>
      </w:pPr>
      <w:r>
        <w:rPr>
          <w:rFonts w:ascii="Calibri" w:hAnsi="Calibri"/>
          <w:sz w:val="22"/>
        </w:rPr>
        <w:t>The final 91-byte packet is broadcast wirelessly at 20 Hz using ESP-NOW, where Node 4 picks it up and verifies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