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USP W</w:t>
      </w:r>
      <w:bookmarkStart w:id="0" w:name="_GoBack"/>
      <w:bookmarkEnd w:id="0"/>
      <w:r>
        <w:rPr>
          <w:b/>
          <w:sz w:val="28"/>
          <w:szCs w:val="28"/>
        </w:rPr>
        <w:t>eek 7 Lab Assignments</w:t>
      </w:r>
      <w:r>
        <w:pict>
          <v:rect fillcolor="#FFFFFF" strokecolor="#000000" strokeweight="0pt" style="position:absolute;width:446.5pt;height:250.4pt;mso-wrap-distance-left:9pt;mso-wrap-distance-right:9pt;mso-wrap-distance-top:0pt;mso-wrap-distance-bottom:0pt;margin-top:26.4pt;margin-left:-5.65pt">
            <v:textbox inset="0in,0in,0in,0in">
              <w:txbxContent>
                <w:tbl>
                  <w:tblPr>
                    <w:jc w:val="left"/>
                    <w:tblInd w:w="103" w:type="dxa"/>
                    <w:tblBorders>
                      <w:top w:val="single" w:sz="4" w:space="0" w:color="00000A"/>
                      <w:left w:val="single" w:sz="4" w:space="0" w:color="00000A"/>
                      <w:bottom w:val="single" w:sz="4" w:space="0" w:color="00000A"/>
                      <w:insideH w:val="single" w:sz="4" w:space="0" w:color="00000A"/>
                      <w:right w:val="single" w:sz="4" w:space="0" w:color="00000A"/>
                      <w:insideV w:val="single" w:sz="4" w:space="0" w:color="00000A"/>
                    </w:tblBorders>
                    <w:tblCellMar>
                      <w:top w:w="0" w:type="dxa"/>
                      <w:left w:w="98" w:type="dxa"/>
                      <w:bottom w:w="0" w:type="dxa"/>
                      <w:right w:w="108" w:type="dxa"/>
                    </w:tblCellMar>
                  </w:tblPr>
                  <w:tblGrid>
                    <w:gridCol w:w="419"/>
                    <w:gridCol w:w="8509"/>
                  </w:tblGrid>
                  <w:tr>
                    <w:trPr>
                      <w:trHeight w:val="131" w:hRule="atLeast"/>
                      <w:cantSplit w:val="false"/>
                    </w:trPr>
                    <w:tc>
                      <w:tcPr>
                        <w:tcW w:w="419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insideH w:val="single" w:sz="4" w:space="0" w:color="00000A"/>
                          <w:right w:val="single" w:sz="4" w:space="0" w:color="00000A"/>
                          <w:insideV w:val="single" w:sz="4" w:space="0" w:color="00000A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Calibri" w:ascii="Book Antiqua" w:hAnsi="Book Antiqua"/>
                            <w:sz w:val="22"/>
                            <w:szCs w:val="22"/>
                            <w:lang w:val="en-IN" w:eastAsia="en-US"/>
                          </w:rPr>
                        </w:pPr>
                        <w:bookmarkStart w:id="1" w:name="__UnoMark__45_1077496044"/>
                        <w:bookmarkEnd w:id="1"/>
                        <w:r>
                          <w:rPr>
                            <w:rFonts w:eastAsia="Calibri" w:ascii="Book Antiqua" w:hAnsi="Book Antiqua"/>
                            <w:sz w:val="22"/>
                            <w:szCs w:val="22"/>
                            <w:lang w:val="en-IN" w:eastAsia="en-US"/>
                          </w:rPr>
                          <w:t>1</w:t>
                        </w:r>
                      </w:p>
                    </w:tc>
                    <w:tc>
                      <w:tcPr>
                        <w:tcW w:w="8509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insideH w:val="single" w:sz="4" w:space="0" w:color="00000A"/>
                          <w:right w:val="single" w:sz="4" w:space="0" w:color="00000A"/>
                          <w:insideV w:val="single" w:sz="4" w:space="0" w:color="00000A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jc w:val="both"/>
                          <w:rPr/>
                        </w:pPr>
                        <w:bookmarkStart w:id="2" w:name="__UnoMark__46_1077496044"/>
                        <w:bookmarkEnd w:id="2"/>
                        <w:r>
                          <w:rPr/>
                          <w:t>Experiment signals on fork and exec.</w:t>
                        </w:r>
                      </w:p>
                      <w:p>
                        <w:pPr>
                          <w:pStyle w:val="Normal"/>
                          <w:jc w:val="both"/>
                          <w:rPr/>
                        </w:pPr>
                        <w:r>
                          <w:rPr/>
                          <w:t xml:space="preserve">Setup a timer </w:t>
                        </w:r>
                        <w:r>
                          <w:rPr/>
                          <w:t>(alarm)</w:t>
                        </w:r>
                        <w:r>
                          <w:rPr/>
                          <w:t xml:space="preserve"> - setup handler for the timer - fork (or exec) – check who gets the timer signal </w:t>
                        </w:r>
                        <w:r>
                          <w:rPr/>
                          <w:t>(SIGALRM)</w:t>
                        </w:r>
                      </w:p>
                      <w:p>
                        <w:pPr>
                          <w:pStyle w:val="Normal"/>
                          <w:jc w:val="both"/>
                          <w:rPr/>
                        </w:pPr>
                        <w:bookmarkStart w:id="3" w:name="__UnoMark__47_1077496044"/>
                        <w:bookmarkStart w:id="4" w:name="__UnoMark__47_1077496044"/>
                        <w:bookmarkEnd w:id="4"/>
                        <w:r>
                          <w:rPr/>
                        </w:r>
                      </w:p>
                    </w:tc>
                  </w:tr>
                  <w:tr>
                    <w:trPr>
                      <w:trHeight w:val="131" w:hRule="atLeast"/>
                      <w:cantSplit w:val="false"/>
                    </w:trPr>
                    <w:tc>
                      <w:tcPr>
                        <w:tcW w:w="419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insideH w:val="single" w:sz="4" w:space="0" w:color="00000A"/>
                          <w:right w:val="single" w:sz="4" w:space="0" w:color="00000A"/>
                          <w:insideV w:val="single" w:sz="4" w:space="0" w:color="00000A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Calibri" w:ascii="Book Antiqua" w:hAnsi="Book Antiqua"/>
                            <w:sz w:val="22"/>
                            <w:szCs w:val="22"/>
                            <w:lang w:val="en-IN" w:eastAsia="en-US"/>
                          </w:rPr>
                        </w:pPr>
                        <w:bookmarkStart w:id="5" w:name="__UnoMark__49_1077496044"/>
                        <w:bookmarkStart w:id="6" w:name="__UnoMark__48_1077496044"/>
                        <w:bookmarkEnd w:id="5"/>
                        <w:bookmarkEnd w:id="6"/>
                        <w:r>
                          <w:rPr>
                            <w:rFonts w:eastAsia="Calibri" w:ascii="Book Antiqua" w:hAnsi="Book Antiqua"/>
                            <w:sz w:val="22"/>
                            <w:szCs w:val="22"/>
                            <w:lang w:val="en-IN" w:eastAsia="en-US"/>
                          </w:rPr>
                          <w:t>2</w:t>
                        </w:r>
                      </w:p>
                    </w:tc>
                    <w:tc>
                      <w:tcPr>
                        <w:tcW w:w="8509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insideH w:val="single" w:sz="4" w:space="0" w:color="00000A"/>
                          <w:right w:val="single" w:sz="4" w:space="0" w:color="00000A"/>
                          <w:insideV w:val="single" w:sz="4" w:space="0" w:color="00000A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jc w:val="both"/>
                          <w:rPr/>
                        </w:pPr>
                        <w:bookmarkStart w:id="7" w:name="__UnoMark__50_1077496044"/>
                        <w:bookmarkEnd w:id="7"/>
                        <w:r>
                          <w:rPr/>
                          <w:t>Write a program (use signal system call)</w:t>
                        </w:r>
                      </w:p>
                      <w:p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jc w:val="both"/>
                          <w:rPr/>
                        </w:pPr>
                        <w:r>
                          <w:rPr/>
                          <w:t xml:space="preserve">which calls a signal handler on SIGINT signal and then reset the default action of the SIGINT signal </w:t>
                        </w:r>
                      </w:p>
                      <w:p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jc w:val="both"/>
                          <w:rPr/>
                        </w:pPr>
                        <w:r>
                          <w:rPr/>
                          <w:t>which ignores SIGINT signal and then reset the default action of SIGINT signal</w:t>
                        </w:r>
                      </w:p>
                      <w:p>
                        <w:pPr>
                          <w:pStyle w:val="Normal"/>
                          <w:jc w:val="both"/>
                          <w:rPr/>
                        </w:pPr>
                        <w:r>
                          <w:rPr/>
                          <w:t xml:space="preserve"> </w:t>
                        </w:r>
                      </w:p>
                      <w:p>
                        <w:pPr>
                          <w:pStyle w:val="Normal"/>
                          <w:jc w:val="both"/>
                          <w:rPr/>
                        </w:pPr>
                        <w:r>
                          <w:rPr/>
                          <w:t>Rewrite the program using sigaction system call</w:t>
                        </w:r>
                      </w:p>
                      <w:p>
                        <w:pPr>
                          <w:pStyle w:val="Normal"/>
                          <w:jc w:val="both"/>
                          <w:rPr/>
                        </w:pPr>
                        <w:bookmarkStart w:id="8" w:name="__UnoMark__51_1077496044"/>
                        <w:bookmarkStart w:id="9" w:name="__UnoMark__51_1077496044"/>
                        <w:bookmarkEnd w:id="9"/>
                        <w:r>
                          <w:rPr/>
                        </w:r>
                      </w:p>
                    </w:tc>
                  </w:tr>
                  <w:tr>
                    <w:trPr>
                      <w:trHeight w:val="131" w:hRule="atLeast"/>
                      <w:cantSplit w:val="false"/>
                    </w:trPr>
                    <w:tc>
                      <w:tcPr>
                        <w:tcW w:w="419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insideH w:val="single" w:sz="4" w:space="0" w:color="00000A"/>
                          <w:right w:val="single" w:sz="4" w:space="0" w:color="00000A"/>
                          <w:insideV w:val="single" w:sz="4" w:space="0" w:color="00000A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Calibri" w:ascii="Book Antiqua" w:hAnsi="Book Antiqua"/>
                            <w:sz w:val="22"/>
                            <w:szCs w:val="22"/>
                            <w:lang w:val="en-IN" w:eastAsia="en-US"/>
                          </w:rPr>
                        </w:pPr>
                        <w:bookmarkStart w:id="10" w:name="__UnoMark__53_1077496044"/>
                        <w:bookmarkStart w:id="11" w:name="__UnoMark__52_1077496044"/>
                        <w:bookmarkEnd w:id="10"/>
                        <w:bookmarkEnd w:id="11"/>
                        <w:r>
                          <w:rPr>
                            <w:rFonts w:eastAsia="Calibri" w:ascii="Book Antiqua" w:hAnsi="Book Antiqua"/>
                            <w:sz w:val="22"/>
                            <w:szCs w:val="22"/>
                            <w:lang w:val="en-IN" w:eastAsia="en-US"/>
                          </w:rPr>
                          <w:t>3</w:t>
                        </w:r>
                      </w:p>
                    </w:tc>
                    <w:tc>
                      <w:tcPr>
                        <w:tcW w:w="8509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insideH w:val="single" w:sz="4" w:space="0" w:color="00000A"/>
                          <w:right w:val="single" w:sz="4" w:space="0" w:color="00000A"/>
                          <w:insideV w:val="single" w:sz="4" w:space="0" w:color="00000A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jc w:val="both"/>
                          <w:rPr/>
                        </w:pPr>
                        <w:bookmarkStart w:id="12" w:name="__UnoMark__54_1077496044"/>
                        <w:bookmarkEnd w:id="12"/>
                        <w:r>
                          <w:rPr/>
                          <w:t xml:space="preserve">Experiment with close-on-exec (FD_CLOEXEC) flag. </w:t>
                        </w:r>
                      </w:p>
                      <w:p>
                        <w:pPr>
                          <w:pStyle w:val="Normal"/>
                          <w:jc w:val="both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jc w:val="both"/>
                          <w:rPr/>
                        </w:pPr>
                        <w:r>
                          <w:rPr/>
                          <w:t>Write a program which execs another program. Check if file descriptors remain open across exec call. Set close-on-exec flag in exec-ing process using fcntl system call and observe what happens in exec-ed process.</w:t>
                        </w:r>
                      </w:p>
                      <w:p>
                        <w:pPr>
                          <w:pStyle w:val="Normal"/>
                          <w:suppressAutoHyphens w:val="false"/>
                          <w:spacing w:lineRule="auto" w:line="259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FrameContents"/>
                    <w:rPr/>
                  </w:pPr>
                  <w:r>
                    <w:rPr/>
                  </w:r>
                </w:p>
              </w:txbxContent>
            </v:textbox>
            <w10:wrap type="square"/>
          </v:rect>
        </w:pic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Book Antiqua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en-IN" w:eastAsia="en-US" w:bidi="ar-SA"/>
      </w:rPr>
    </w:rPrDefault>
    <w:pPrDefault>
      <w:pPr>
        <w:spacing w:lineRule="auto" w:line="259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unhideWhenUsed="1" w:semiHidden="1" w:uiPriority="9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rsid w:val="00627a90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en-US" w:eastAsia="ar-SA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34"/>
    <w:qFormat/>
    <w:rsid w:val="008b7671"/>
    <w:basedOn w:val="Normal"/>
    <w:pPr>
      <w:spacing w:before="0" w:after="0"/>
      <w:ind w:left="720" w:right="0" w:hanging="0"/>
      <w:contextualSpacing/>
    </w:pPr>
    <w:rPr/>
  </w:style>
  <w:style w:type="paragraph" w:styleId="FrameContents">
    <w:name w:val="Frame Contents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2015-03-03T00:07:00Z</dcterms:created>
  <dc:creator>Nija Babu</dc:creator>
  <dc:language>en-IN</dc:language>
  <cp:lastModifiedBy>Nija Babu</cp:lastModifiedBy>
  <dcterms:modified xsi:type="dcterms:W3CDTF">2015-03-03T00:08:00Z</dcterms:modified>
  <cp:revision>3</cp:revision>
</cp:coreProperties>
</file>