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PRD: Advisory Pre-Lodgement Compliance Checker (NSW/VIC/QLD MVP)</w:t>
      </w:r>
    </w:p>
    <w:p/>
    <w:p>
      <w:pPr>
        <w:jc w:val="center"/>
      </w:pPr>
      <w:r>
        <w:rPr>
          <w:i/>
        </w:rPr>
        <w:t>Generated: 2026-04-21</w:t>
      </w:r>
    </w:p>
    <w:p>
      <w:r>
        <w:br w:type="page"/>
      </w:r>
    </w:p>
    <w:p/>
    <w:p>
      <w:pPr>
        <w:pStyle w:val="Heading1"/>
      </w:pPr>
      <w:r>
        <w:t>Intent</w:t>
      </w:r>
    </w:p>
    <w:p>
      <w:r>
        <w:t>Build an advisory pre-lodgement product that helps builders and homeowners understand likely planning/building-document gaps before they lodge with council or other approval pathways. The MVP covers NSW, Victoria, and Queensland first, using official planning/building sources plus council-specific sources where needed, and produces evidence-linked recommendations rather than submission-ready legal determinations.</w:t>
      </w:r>
    </w:p>
    <w:p/>
    <w:p>
      <w:pPr>
        <w:pStyle w:val="Heading1"/>
      </w:pPr>
      <w:r>
        <w:t>Outcome</w:t>
      </w:r>
    </w:p>
    <w:p>
      <w:r>
        <w:t>Given an address, local council context, project type, and uploaded documents, the system should: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identify the applicable jurisdiction, council, land controls, and likely approval pathway,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retrieve the governing official rules/guidance,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assess document completeness and likely compliance risks,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t>generate a traceable advisory report with missing items, likely issues, next steps, and optional managed-service escalation.</w:t>
      </w:r>
    </w:p>
    <w:p/>
    <w:p>
      <w:pPr>
        <w:pStyle w:val="Heading1"/>
      </w:pPr>
      <w:r>
        <w:t>Product scope</w:t>
      </w:r>
    </w:p>
    <w:p>
      <w:pPr>
        <w:pStyle w:val="Heading2"/>
      </w:pPr>
      <w:r>
        <w:t>In scope (MVP)</w:t>
      </w:r>
    </w:p>
    <w:p>
      <w:pPr>
        <w:pStyle w:val="ListBullet"/>
      </w:pPr>
      <w:r>
        <w:t>Australia-wide product framing, but operational rule support only for NSW, Victoria, and Queensland.</w:t>
      </w:r>
    </w:p>
    <w:p>
      <w:pPr>
        <w:pStyle w:val="ListBullet"/>
      </w:pPr>
      <w:r>
        <w:t>Residential-focused first use cases:</w:t>
      </w:r>
    </w:p>
    <w:p>
      <w:pPr>
        <w:pStyle w:val="ListBullet2"/>
      </w:pPr>
      <w:r>
        <w:t>new dwelling / single home,</w:t>
      </w:r>
    </w:p>
    <w:p>
      <w:pPr>
        <w:pStyle w:val="ListBullet2"/>
      </w:pPr>
      <w:r>
        <w:t>extensions / renovations,</w:t>
      </w:r>
    </w:p>
    <w:p>
      <w:pPr>
        <w:pStyle w:val="ListBullet2"/>
      </w:pPr>
      <w:r>
        <w:t>secondary dwelling / granny-flat-like cases where jurisdiction allows,</w:t>
      </w:r>
    </w:p>
    <w:p>
      <w:pPr>
        <w:pStyle w:val="ListBullet2"/>
      </w:pPr>
      <w:r>
        <w:t>small multi-dwelling or townhouse advisory only where rules can be grounded.</w:t>
      </w:r>
    </w:p>
    <w:p>
      <w:pPr>
        <w:pStyle w:val="ListBullet"/>
      </w:pPr>
      <w:r>
        <w:t>Inputs:</w:t>
      </w:r>
    </w:p>
    <w:p>
      <w:pPr>
        <w:pStyle w:val="ListBullet2"/>
      </w:pPr>
      <w:r>
        <w:t>address,</w:t>
      </w:r>
    </w:p>
    <w:p>
      <w:pPr>
        <w:pStyle w:val="ListBullet2"/>
      </w:pPr>
      <w:r>
        <w:t>local council / LGA,</w:t>
      </w:r>
    </w:p>
    <w:p>
      <w:pPr>
        <w:pStyle w:val="ListBullet2"/>
      </w:pPr>
      <w:r>
        <w:t>project type,</w:t>
      </w:r>
    </w:p>
    <w:p>
      <w:pPr>
        <w:pStyle w:val="ListBullet2"/>
      </w:pPr>
      <w:r>
        <w:t>uploaded plans/reports/forms,</w:t>
      </w:r>
    </w:p>
    <w:p>
      <w:pPr>
        <w:pStyle w:val="ListBullet2"/>
      </w:pPr>
      <w:r>
        <w:t>optional free-text description.</w:t>
      </w:r>
    </w:p>
    <w:p>
      <w:pPr>
        <w:pStyle w:val="ListBullet"/>
      </w:pPr>
      <w:r>
        <w:t>Outputs:</w:t>
      </w:r>
    </w:p>
    <w:p>
      <w:pPr>
        <w:pStyle w:val="ListBullet2"/>
      </w:pPr>
      <w:r>
        <w:t>applicable-source register,</w:t>
      </w:r>
    </w:p>
    <w:p>
      <w:pPr>
        <w:pStyle w:val="ListBullet2"/>
      </w:pPr>
      <w:r>
        <w:t>checklist of required/likely-required documents,</w:t>
      </w:r>
    </w:p>
    <w:p>
      <w:pPr>
        <w:pStyle w:val="ListBullet2"/>
      </w:pPr>
      <w:r>
        <w:t>gap analysis,</w:t>
      </w:r>
    </w:p>
    <w:p>
      <w:pPr>
        <w:pStyle w:val="ListBullet2"/>
      </w:pPr>
      <w:r>
        <w:t>risk-ranked compliance observations,</w:t>
      </w:r>
    </w:p>
    <w:p>
      <w:pPr>
        <w:pStyle w:val="ListBullet2"/>
      </w:pPr>
      <w:r>
        <w:t>recommended fixes / questions to resolve,</w:t>
      </w:r>
    </w:p>
    <w:p>
      <w:pPr>
        <w:pStyle w:val="ListBullet2"/>
      </w:pPr>
      <w:r>
        <w:t>confidence score and human-review triggers,</w:t>
      </w:r>
    </w:p>
    <w:p>
      <w:pPr>
        <w:pStyle w:val="ListBullet2"/>
      </w:pPr>
      <w:r>
        <w:t>optional paid handoff to expert managed service.</w:t>
      </w:r>
    </w:p>
    <w:p/>
    <w:p>
      <w:pPr>
        <w:pStyle w:val="Heading2"/>
      </w:pPr>
      <w:r>
        <w:t>Out of scope (MVP)</w:t>
      </w:r>
    </w:p>
    <w:p>
      <w:pPr>
        <w:pStyle w:val="ListBullet"/>
      </w:pPr>
      <w:r>
        <w:t>Lodgement submission automation.</w:t>
      </w:r>
    </w:p>
    <w:p>
      <w:pPr>
        <w:pStyle w:val="ListBullet"/>
      </w:pPr>
      <w:r>
        <w:t>Representing the advice as legal certification or private certifier/council advice.</w:t>
      </w:r>
    </w:p>
    <w:p>
      <w:pPr>
        <w:pStyle w:val="ListBullet"/>
      </w:pPr>
      <w:r>
        <w:t>Full national jurisdiction coverage.</w:t>
      </w:r>
    </w:p>
    <w:p>
      <w:pPr>
        <w:pStyle w:val="ListBullet"/>
      </w:pPr>
      <w:r>
        <w:t>Automatic sign-off on engineering, fire, accessibility, structural, or bushfire matters.</w:t>
      </w:r>
    </w:p>
    <w:p>
      <w:pPr>
        <w:pStyle w:val="ListBullet"/>
      </w:pPr>
      <w:r>
        <w:t>End-to-end construction certificate / building permit management.</w:t>
      </w:r>
    </w:p>
    <w:p/>
    <w:p>
      <w:pPr>
        <w:pStyle w:val="Heading1"/>
      </w:pPr>
      <w:r>
        <w:t>RALPLAN-DR summary</w:t>
      </w:r>
    </w:p>
    <w:p>
      <w:pPr>
        <w:pStyle w:val="Heading2"/>
      </w:pPr>
      <w:r>
        <w:t>Principles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Official-source-first: every rule claim must resolve to a current official state, council, planning-scheme, or NCC source.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Advisory-not-determinative: the product identifies likely issues and evidence, but does not claim formal approval or legal sign-off.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Jurisdiction-modular design: state/council rule packs, ingestion, and check logic must be independently versioned.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t>Human review on uncertainty: ambiguous, low-confidence, or high-risk cases must escalate to trained reviewers.</w:t>
      </w:r>
    </w:p>
    <w:p>
      <w:pPr>
        <w:pStyle w:val="ListParagraph"/>
        <w:ind w:left="504" w:hanging="360"/>
      </w:pPr>
      <w:r>
        <w:rPr>
          <w:b/>
        </w:rPr>
        <w:t xml:space="preserve">5. </w:t>
      </w:r>
      <w:r>
        <w:t>Traceable recommendations: every recommendation must show the triggering fact, governing source, and confidence.</w:t>
      </w:r>
    </w:p>
    <w:p/>
    <w:p>
      <w:pPr>
        <w:pStyle w:val="Heading2"/>
      </w:pPr>
      <w:r>
        <w:t>Decision drivers (top 3)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Trustworthy coverage from official sources with explainable provenance.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Fast time-to-value for pre-lodgement users without overpromising formal compliance.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Sustainable rollout path across fragmented council/state rule systems.</w:t>
      </w:r>
    </w:p>
    <w:p/>
    <w:p>
      <w:pPr>
        <w:pStyle w:val="Heading2"/>
      </w:pPr>
      <w:r>
        <w:t>Viable options</w:t>
      </w:r>
    </w:p>
    <w:p>
      <w:pPr>
        <w:pStyle w:val="Heading3"/>
      </w:pPr>
      <w:r>
        <w:t>Option A - Deterministic rule graph + retrieval + LLM explanation (recommended)</w:t>
      </w:r>
    </w:p>
    <w:p>
      <w:pPr>
        <w:pStyle w:val="ListBullet"/>
      </w:pPr>
      <w:r>
        <w:rPr>
          <w:b/>
        </w:rPr>
        <w:t>Pros:</w:t>
      </w:r>
      <w:r>
        <w:t xml:space="preserve"> strongest auditability; easier legal posture; clearer regression testing; better fit for fragmented state/council rules.</w:t>
      </w:r>
    </w:p>
    <w:p>
      <w:pPr>
        <w:pStyle w:val="ListBullet"/>
      </w:pPr>
      <w:r>
        <w:rPr>
          <w:b/>
        </w:rPr>
        <w:t>Cons:</w:t>
      </w:r>
      <w:r>
        <w:t xml:space="preserve"> slower content modelling; requires structured rule ingestion and maintenance.</w:t>
      </w:r>
    </w:p>
    <w:p/>
    <w:p>
      <w:pPr>
        <w:pStyle w:val="Heading3"/>
      </w:pPr>
      <w:r>
        <w:t>Option B - LLM-first agentic review over retrieved source packets</w:t>
      </w:r>
    </w:p>
    <w:p>
      <w:pPr>
        <w:pStyle w:val="ListBullet"/>
      </w:pPr>
      <w:r>
        <w:rPr>
          <w:b/>
        </w:rPr>
        <w:t>Pros:</w:t>
      </w:r>
      <w:r>
        <w:t xml:space="preserve"> fastest prototype; flexible with messy documents; lower initial rule-modelling effort.</w:t>
      </w:r>
    </w:p>
    <w:p>
      <w:pPr>
        <w:pStyle w:val="ListBullet"/>
      </w:pPr>
      <w:r>
        <w:rPr>
          <w:b/>
        </w:rPr>
        <w:t>Cons:</w:t>
      </w:r>
      <w:r>
        <w:t xml:space="preserve"> weaker consistency and explainability; harder to prove coverage gaps; higher legal/compliance risk.</w:t>
      </w:r>
    </w:p>
    <w:p/>
    <w:p>
      <w:pPr>
        <w:pStyle w:val="Heading3"/>
      </w:pPr>
      <w:r>
        <w:t>Option C - Human-led concierge workflow with light automation</w:t>
      </w:r>
    </w:p>
    <w:p>
      <w:pPr>
        <w:pStyle w:val="ListBullet"/>
      </w:pPr>
      <w:r>
        <w:rPr>
          <w:b/>
        </w:rPr>
        <w:t>Pros:</w:t>
      </w:r>
      <w:r>
        <w:t xml:space="preserve"> lowest model risk; easiest way to start monetizing managed service.</w:t>
      </w:r>
    </w:p>
    <w:p>
      <w:pPr>
        <w:pStyle w:val="ListBullet"/>
      </w:pPr>
      <w:r>
        <w:rPr>
          <w:b/>
        </w:rPr>
        <w:t>Cons:</w:t>
      </w:r>
      <w:r>
        <w:t xml:space="preserve"> poor software leverage; weak self-serve product signal; harder to scale cheaply.</w:t>
      </w:r>
    </w:p>
    <w:p/>
    <w:p>
      <w:pPr>
        <w:pStyle w:val="Heading2"/>
      </w:pPr>
      <w:r>
        <w:t>Recommendation</w:t>
      </w:r>
    </w:p>
    <w:p>
      <w:r>
        <w:t>Start with Option A: deterministic-first compliance extraction and gap rules, augmented by LLMs for document parsing, summarization, and user-facing explanations. Keep human reviewers in the loop for low-confidence and high-risk cases, and use managed-service handoff as a monetization extension rather than the core MVP.</w:t>
      </w:r>
    </w:p>
    <w:p/>
    <w:p>
      <w:pPr>
        <w:pStyle w:val="Heading2"/>
      </w:pPr>
      <w:r>
        <w:t>Key risks</w:t>
      </w:r>
    </w:p>
    <w:p>
      <w:pPr>
        <w:pStyle w:val="ListBullet"/>
      </w:pPr>
      <w:r>
        <w:t>Coverage gaps from fragmented council sources and unstructured PDFs.</w:t>
      </w:r>
    </w:p>
    <w:p>
      <w:pPr>
        <w:pStyle w:val="ListBullet"/>
      </w:pPr>
      <w:r>
        <w:t>Users misreading advisory output as legal approval advice.</w:t>
      </w:r>
    </w:p>
    <w:p>
      <w:pPr>
        <w:pStyle w:val="ListBullet"/>
      </w:pPr>
      <w:r>
        <w:t>Jurisdiction-specific rule drift and change management overhead.</w:t>
      </w:r>
    </w:p>
    <w:p>
      <w:pPr>
        <w:pStyle w:val="ListBullet"/>
      </w:pPr>
      <w:r>
        <w:t>Hard address-to-control mapping edge cases (new subdivisions, overlays, state referral triggers).</w:t>
      </w:r>
    </w:p>
    <w:p>
      <w:pPr>
        <w:pStyle w:val="ListBullet"/>
      </w:pPr>
      <w:r>
        <w:t>Document OCR/plan-parsing quality variability.</w:t>
      </w:r>
    </w:p>
    <w:p/>
    <w:p>
      <w:pPr>
        <w:pStyle w:val="Heading1"/>
      </w:pPr>
      <w:r>
        <w:t>Jurisdiction differences to model explicitly</w:t>
      </w:r>
    </w:p>
    <w:p>
      <w:pPr>
        <w:pStyle w:val="Heading2"/>
      </w:pPr>
      <w:r>
        <w:t>NSW</w:t>
      </w:r>
    </w:p>
    <w:p>
      <w:pPr>
        <w:pStyle w:val="ListBullet"/>
      </w:pPr>
      <w:r>
        <w:t>Strong central digital spine via the NSW Planning Portal for Environmental Planning Instruments, BASIX, many application flows, and portal-linked planning data.</w:t>
      </w:r>
    </w:p>
    <w:p>
      <w:pPr>
        <w:pStyle w:val="ListBullet"/>
      </w:pPr>
      <w:r>
        <w:t>Need explicit modelling of LEP + SEPP + DCP interaction, BASIX triggers, and exempt/complying/development-consent pathway screening.</w:t>
      </w:r>
    </w:p>
    <w:p>
      <w:pPr>
        <w:pStyle w:val="ListBullet"/>
      </w:pPr>
      <w:r>
        <w:t>Council-specific DCPs and checklists remain important even with the central portal.</w:t>
      </w:r>
    </w:p>
    <w:p/>
    <w:p>
      <w:pPr>
        <w:pStyle w:val="Heading2"/>
      </w:pPr>
      <w:r>
        <w:t>Victoria</w:t>
      </w:r>
    </w:p>
    <w:p>
      <w:pPr>
        <w:pStyle w:val="ListBullet"/>
      </w:pPr>
      <w:r>
        <w:t>Planning scheme structure is highly standardized through the VPP/planning-scheme framework, with local content layered into each planning scheme.</w:t>
      </w:r>
    </w:p>
    <w:p>
      <w:pPr>
        <w:pStyle w:val="ListBullet"/>
      </w:pPr>
      <w:r>
        <w:t>Address/property lookup should rely on VicPlan/property report generation for zones, overlays, and scheme links.</w:t>
      </w:r>
    </w:p>
    <w:p>
      <w:pPr>
        <w:pStyle w:val="ListBullet"/>
      </w:pPr>
      <w:r>
        <w:t>Planning-permit vs building-permit split must be explicit; clause-based residential pathways (for example clause 54/55 and VicSmart where applicable) need dedicated modelling.</w:t>
      </w:r>
    </w:p>
    <w:p/>
    <w:p>
      <w:pPr>
        <w:pStyle w:val="Heading2"/>
      </w:pPr>
      <w:r>
        <w:t>Queensland</w:t>
      </w:r>
    </w:p>
    <w:p>
      <w:pPr>
        <w:pStyle w:val="ListBullet"/>
      </w:pPr>
      <w:r>
        <w:t>Local governments own their local planning schemes; central state sources provide the Planning framework, DA Rules, SPP, SDAP, and SARA triggers.</w:t>
      </w:r>
    </w:p>
    <w:p>
      <w:pPr>
        <w:pStyle w:val="ListBullet"/>
      </w:pPr>
      <w:r>
        <w:t>Greater variation in council-hosted planning scheme presentation and supporting planning scheme policies.</w:t>
      </w:r>
    </w:p>
    <w:p>
      <w:pPr>
        <w:pStyle w:val="ListBullet"/>
      </w:pPr>
      <w:r>
        <w:t>The engine must explicitly test local planning scheme requirements plus state referral/state-interest overlays, not just local zoning.</w:t>
      </w:r>
    </w:p>
    <w:p/>
    <w:p>
      <w:pPr>
        <w:pStyle w:val="Heading1"/>
      </w:pPr>
      <w:r>
        <w:t>Target users and jobs-to-be-done</w:t>
      </w:r>
    </w:p>
    <w:p>
      <w:pPr>
        <w:pStyle w:val="Heading2"/>
      </w:pPr>
      <w:r>
        <w:t>Primary users</w:t>
      </w:r>
    </w:p>
    <w:p>
      <w:pPr>
        <w:pStyle w:val="ListBullet"/>
      </w:pPr>
      <w:r>
        <w:t>Homeowners preparing their first renovation/new-home approval package.</w:t>
      </w:r>
    </w:p>
    <w:p>
      <w:pPr>
        <w:pStyle w:val="ListBullet"/>
      </w:pPr>
      <w:r>
        <w:t>Small builders and draftspersons wanting an early gap/risk screen.</w:t>
      </w:r>
    </w:p>
    <w:p>
      <w:pPr>
        <w:pStyle w:val="ListBullet"/>
      </w:pPr>
      <w:r>
        <w:t>Buyer’s advocates or project managers doing feasibility checks.</w:t>
      </w:r>
    </w:p>
    <w:p/>
    <w:p>
      <w:pPr>
        <w:pStyle w:val="Heading2"/>
      </w:pPr>
      <w:r>
        <w:t>JTBD</w:t>
      </w:r>
    </w:p>
    <w:p>
      <w:pPr>
        <w:pStyle w:val="ListBullet"/>
      </w:pPr>
      <w:r>
        <w:t>“Before I pay for full lodgement, tell me what controls likely apply, what documents I’m missing, and what is likely to get flagged.”</w:t>
      </w:r>
    </w:p>
    <w:p/>
    <w:p>
      <w:pPr>
        <w:pStyle w:val="Heading1"/>
      </w:pPr>
      <w:r>
        <w:t>Product workflow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User enters address, selects project type, confirms council/LGA, and uploads available documents.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System geocodes and resolves jurisdiction, planning scheme / controls, and likely approval pathway.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Document pipeline OCRs, classifies, and extracts structured facts (site area, setbacks, height, floor area, overlays mentioned, consultant reports present/missing).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t>Compliance engine assembles applicable rule pack:</w:t>
      </w:r>
    </w:p>
    <w:p>
      <w:pPr>
        <w:pStyle w:val="ListBullet2"/>
      </w:pPr>
      <w:r>
        <w:t>national technical context (NCC references where relevant),</w:t>
      </w:r>
    </w:p>
    <w:p>
      <w:pPr>
        <w:pStyle w:val="ListBullet2"/>
      </w:pPr>
      <w:r>
        <w:t>state planning/building rules,</w:t>
      </w:r>
    </w:p>
    <w:p>
      <w:pPr>
        <w:pStyle w:val="ListBullet2"/>
      </w:pPr>
      <w:r>
        <w:t>local planning scheme / LEP / DCP / overlays / planning scheme policies,</w:t>
      </w:r>
    </w:p>
    <w:p>
      <w:pPr>
        <w:pStyle w:val="ListBullet2"/>
      </w:pPr>
      <w:r>
        <w:t>council checklist/doc requirements.</w:t>
      </w:r>
    </w:p>
    <w:p>
      <w:pPr>
        <w:pStyle w:val="ListParagraph"/>
        <w:ind w:left="504" w:hanging="360"/>
      </w:pPr>
      <w:r>
        <w:rPr>
          <w:b/>
        </w:rPr>
        <w:t xml:space="preserve">5. </w:t>
      </w:r>
      <w:r>
        <w:t>Rule engine runs:</w:t>
      </w:r>
    </w:p>
    <w:p>
      <w:pPr>
        <w:pStyle w:val="ListBullet2"/>
      </w:pPr>
      <w:r>
        <w:t>pathway eligibility checks,</w:t>
      </w:r>
    </w:p>
    <w:p>
      <w:pPr>
        <w:pStyle w:val="ListBullet2"/>
      </w:pPr>
      <w:r>
        <w:t>completeness checks,</w:t>
      </w:r>
    </w:p>
    <w:p>
      <w:pPr>
        <w:pStyle w:val="ListBullet2"/>
      </w:pPr>
      <w:r>
        <w:t>contradiction checks,</w:t>
      </w:r>
    </w:p>
    <w:p>
      <w:pPr>
        <w:pStyle w:val="ListBullet2"/>
      </w:pPr>
      <w:r>
        <w:t>likely risk heuristics.</w:t>
      </w:r>
    </w:p>
    <w:p>
      <w:pPr>
        <w:pStyle w:val="ListParagraph"/>
        <w:ind w:left="504" w:hanging="360"/>
      </w:pPr>
      <w:r>
        <w:rPr>
          <w:b/>
        </w:rPr>
        <w:t xml:space="preserve">6. </w:t>
      </w:r>
      <w:r>
        <w:t>Report generator produces:</w:t>
      </w:r>
    </w:p>
    <w:p>
      <w:pPr>
        <w:pStyle w:val="ListBullet2"/>
      </w:pPr>
      <w:r>
        <w:t>summary outcome,</w:t>
      </w:r>
    </w:p>
    <w:p>
      <w:pPr>
        <w:pStyle w:val="ListBullet2"/>
      </w:pPr>
      <w:r>
        <w:t>missing documents,</w:t>
      </w:r>
    </w:p>
    <w:p>
      <w:pPr>
        <w:pStyle w:val="ListBullet2"/>
      </w:pPr>
      <w:r>
        <w:t>likely non-compliance items,</w:t>
      </w:r>
    </w:p>
    <w:p>
      <w:pPr>
        <w:pStyle w:val="ListBullet2"/>
      </w:pPr>
      <w:r>
        <w:t>evidence links,</w:t>
      </w:r>
    </w:p>
    <w:p>
      <w:pPr>
        <w:pStyle w:val="ListBullet2"/>
      </w:pPr>
      <w:r>
        <w:t>recommended next actions,</w:t>
      </w:r>
    </w:p>
    <w:p>
      <w:pPr>
        <w:pStyle w:val="ListBullet2"/>
      </w:pPr>
      <w:r>
        <w:t>escalate-to-human option.</w:t>
      </w:r>
    </w:p>
    <w:p/>
    <w:p>
      <w:pPr>
        <w:pStyle w:val="Heading1"/>
      </w:pPr>
      <w:r>
        <w:t>Source and data acquisition strategy</w:t>
      </w:r>
    </w:p>
    <w:p>
      <w:pPr>
        <w:pStyle w:val="Heading2"/>
      </w:pPr>
      <w:r>
        <w:t>Source hierarchy</w:t>
      </w:r>
    </w:p>
    <w:p>
      <w:r>
        <w:t>Tier 1 (authoritative, preferred)</w:t>
      </w:r>
    </w:p>
    <w:p>
      <w:pPr>
        <w:pStyle w:val="ListBullet"/>
      </w:pPr>
      <w:r>
        <w:t>ABCB / NCC</w:t>
      </w:r>
    </w:p>
    <w:p>
      <w:pPr>
        <w:pStyle w:val="ListBullet"/>
      </w:pPr>
      <w:r>
        <w:t>official state planning/building portals</w:t>
      </w:r>
    </w:p>
    <w:p>
      <w:pPr>
        <w:pStyle w:val="ListBullet"/>
      </w:pPr>
      <w:r>
        <w:t>official planning scheme / statutory instrument repositories</w:t>
      </w:r>
    </w:p>
    <w:p>
      <w:pPr>
        <w:pStyle w:val="ListBullet"/>
      </w:pPr>
      <w:r>
        <w:t>official spatial/property reports where available</w:t>
      </w:r>
    </w:p>
    <w:p/>
    <w:p>
      <w:r>
        <w:t>Tier 2 (authoritative local)</w:t>
      </w:r>
    </w:p>
    <w:p>
      <w:pPr>
        <w:pStyle w:val="ListBullet"/>
      </w:pPr>
      <w:r>
        <w:t>council planning scheme pages / DCP pages / checklists / application guides / overlay maps / local policies</w:t>
      </w:r>
    </w:p>
    <w:p/>
    <w:p>
      <w:r>
        <w:t>Tier 3 (non-authoritative support only)</w:t>
      </w:r>
    </w:p>
    <w:p>
      <w:pPr>
        <w:pStyle w:val="ListBullet"/>
      </w:pPr>
      <w:r>
        <w:t>internal annotations, analyst-authored guidance, structured feature engineering derived from Tier 1/2 sources</w:t>
      </w:r>
    </w:p>
    <w:p/>
    <w:p>
      <w:pPr>
        <w:pStyle w:val="Heading2"/>
      </w:pPr>
      <w:r>
        <w:t>Ingestion strategy by jurisdiction</w:t>
      </w:r>
    </w:p>
    <w:p>
      <w:pPr>
        <w:pStyle w:val="Heading3"/>
      </w:pPr>
      <w:r>
        <w:t>NSW</w:t>
      </w:r>
    </w:p>
    <w:p>
      <w:pPr>
        <w:pStyle w:val="ListBullet"/>
      </w:pPr>
      <w:r>
        <w:t>Ingest NSW Planning Portal EPIs, Planning Portal metadata, BASIX guidance, exempt/complying pathway rules, and portal-published DCPs.</w:t>
      </w:r>
    </w:p>
    <w:p>
      <w:pPr>
        <w:pStyle w:val="ListBullet"/>
      </w:pPr>
      <w:r>
        <w:t>Build council source registry for any council-only application checklists, local guides, and special area controls.</w:t>
      </w:r>
    </w:p>
    <w:p>
      <w:pPr>
        <w:pStyle w:val="ListBullet"/>
      </w:pPr>
      <w:r>
        <w:t>Prefer central-source IDs where available; version and cache PDFs/HTML snapshots.</w:t>
      </w:r>
    </w:p>
    <w:p/>
    <w:p>
      <w:pPr>
        <w:pStyle w:val="Heading3"/>
      </w:pPr>
      <w:r>
        <w:t>Victoria</w:t>
      </w:r>
    </w:p>
    <w:p>
      <w:pPr>
        <w:pStyle w:val="ListBullet"/>
      </w:pPr>
      <w:r>
        <w:t>Ingest planning scheme structure references, clause/schedule text, and VicPlan-derived zone/overlay/property report outputs.</w:t>
      </w:r>
    </w:p>
    <w:p>
      <w:pPr>
        <w:pStyle w:val="ListBullet"/>
      </w:pPr>
      <w:r>
        <w:t>Build clause libraries for common residential pathways (clause 54/55/57/VicSmart-related items as relevant).</w:t>
      </w:r>
    </w:p>
    <w:p>
      <w:pPr>
        <w:pStyle w:val="ListBullet"/>
      </w:pPr>
      <w:r>
        <w:t>Maintain council overlays/schedules via planning-scheme sources rather than free-form council pages where possible.</w:t>
      </w:r>
    </w:p>
    <w:p/>
    <w:p>
      <w:pPr>
        <w:pStyle w:val="Heading3"/>
      </w:pPr>
      <w:r>
        <w:t>Queensland</w:t>
      </w:r>
    </w:p>
    <w:p>
      <w:pPr>
        <w:pStyle w:val="ListBullet"/>
      </w:pPr>
      <w:r>
        <w:t>Build a council-by-council source registry because planning schemes and planning scheme policies are often distributed by local governments.</w:t>
      </w:r>
    </w:p>
    <w:p>
      <w:pPr>
        <w:pStyle w:val="ListBullet"/>
      </w:pPr>
      <w:r>
        <w:t>Ingest state framework sources (DA Rules, SPP, SDAP, SARA material, mapping references) as common rule layers.</w:t>
      </w:r>
    </w:p>
    <w:p>
      <w:pPr>
        <w:pStyle w:val="ListBullet"/>
      </w:pPr>
      <w:r>
        <w:t>Normalize local planning scheme policy document types and metadata because local presentation varies widely.</w:t>
      </w:r>
    </w:p>
    <w:p/>
    <w:p>
      <w:pPr>
        <w:pStyle w:val="Heading2"/>
      </w:pPr>
      <w:r>
        <w:t>Change management</w:t>
      </w:r>
    </w:p>
    <w:p>
      <w:pPr>
        <w:pStyle w:val="ListBullet"/>
      </w:pPr>
      <w:r>
        <w:t>Weekly crawl/diff for Tier 1 state sources.</w:t>
      </w:r>
    </w:p>
    <w:p>
      <w:pPr>
        <w:pStyle w:val="ListBullet"/>
      </w:pPr>
      <w:r>
        <w:t>Fortnightly/monthly crawl cadence for council sources based on change frequency.</w:t>
      </w:r>
    </w:p>
    <w:p>
      <w:pPr>
        <w:pStyle w:val="ListBullet"/>
      </w:pPr>
      <w:r>
        <w:t>Semantic diffing on controls/checklists to flag analyst review.</w:t>
      </w:r>
    </w:p>
    <w:p>
      <w:pPr>
        <w:pStyle w:val="ListBullet"/>
      </w:pPr>
      <w:r>
        <w:t>Human content-ops approval before a new ruleset version becomes active in production.</w:t>
      </w:r>
    </w:p>
    <w:p/>
    <w:p>
      <w:pPr>
        <w:pStyle w:val="Heading1"/>
      </w:pPr>
      <w:r>
        <w:t>Runtime architecture (Vercel-first, ops-light)</w:t>
      </w:r>
    </w:p>
    <w:p>
      <w:pPr>
        <w:pStyle w:val="Heading2"/>
      </w:pPr>
      <w:r>
        <w:t>Deployment posture</w:t>
      </w:r>
    </w:p>
    <w:p>
      <w:pPr>
        <w:pStyle w:val="ListBullet"/>
      </w:pPr>
      <w:r>
        <w:t>Primary app: Next.js on Vercel for the intake flow, authenticated dashboard, report views, and API routes.</w:t>
      </w:r>
    </w:p>
    <w:p>
      <w:pPr>
        <w:pStyle w:val="ListBullet"/>
      </w:pPr>
      <w:r>
        <w:t>Server compute: Vercel Functions for intake, orchestration, report generation, source refresh triggers, and reviewer actions. Vercel Functions are server-side, automatically scale with demand, and support region placement when locality matters.</w:t>
      </w:r>
    </w:p>
    <w:p>
      <w:pPr>
        <w:pStyle w:val="ListBullet"/>
      </w:pPr>
      <w:r>
        <w:t>Scheduled jobs: Vercel Cron Jobs for source refresh, ruleset diffing, stale-source checks, and replay-test triggers.</w:t>
      </w:r>
    </w:p>
    <w:p>
      <w:pPr>
        <w:pStyle w:val="ListBullet"/>
      </w:pPr>
      <w:r>
        <w:t>File storage: private Vercel Blob for uploaded plans/reports and generated advisory exports so sensitive files stay behind application auth instead of public URLs.</w:t>
      </w:r>
    </w:p>
    <w:p>
      <w:pPr>
        <w:pStyle w:val="ListBullet"/>
      </w:pPr>
      <w:r>
        <w:t>Fast config reads: Edge Config only for low-churn runtime flags such as supported councils, ruleset activation switches, maintenance toggles, and escalation thresholds; not as a primary datastore because it is optimized for frequent reads and infrequent writes.</w:t>
      </w:r>
    </w:p>
    <w:p>
      <w:pPr>
        <w:pStyle w:val="ListBullet"/>
      </w:pPr>
      <w:r>
        <w:t>Primary relational store: Postgres via a Vercel Marketplace integration, with Neon as the default recommendation because Vercel Postgres is no longer offered for new projects and Vercel now routes Postgres through Marketplace integrations.</w:t>
      </w:r>
    </w:p>
    <w:p>
      <w:pPr>
        <w:pStyle w:val="ListBullet"/>
      </w:pPr>
      <w:r>
        <w:t>AI routing: optional Vercel AI Gateway for model failover, usage controls, and budget observability if the team wants one endpoint for OCR-adjacent extraction/explanation models.</w:t>
      </w:r>
    </w:p>
    <w:p/>
    <w:p>
      <w:pPr>
        <w:pStyle w:val="Heading2"/>
      </w:pPr>
      <w:r>
        <w:t>Vercel-friendly service layout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rPr>
          <w:b/>
        </w:rPr>
        <w:t>Web app + reviewer console (Next.js on Vercel)</w:t>
      </w:r>
    </w:p>
    <w:p>
      <w:pPr>
        <w:pStyle w:val="ListBullet2"/>
      </w:pPr>
      <w:r>
        <w:t>public marketing + intake funnel</w:t>
      </w:r>
    </w:p>
    <w:p>
      <w:pPr>
        <w:pStyle w:val="ListBullet2"/>
      </w:pPr>
      <w:r>
        <w:t>authenticated project workspace</w:t>
      </w:r>
    </w:p>
    <w:p>
      <w:pPr>
        <w:pStyle w:val="ListBullet2"/>
      </w:pPr>
      <w:r>
        <w:t>reviewer/ops console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rPr>
          <w:b/>
        </w:rPr>
        <w:t>API routes / server actions (Vercel Functions)</w:t>
      </w:r>
    </w:p>
    <w:p>
      <w:pPr>
        <w:pStyle w:val="ListBullet2"/>
      </w:pPr>
      <w:r>
        <w:t>project creation</w:t>
      </w:r>
    </w:p>
    <w:p>
      <w:pPr>
        <w:pStyle w:val="ListBullet2"/>
      </w:pPr>
      <w:r>
        <w:t>upload session creation</w:t>
      </w:r>
    </w:p>
    <w:p>
      <w:pPr>
        <w:pStyle w:val="ListBullet2"/>
      </w:pPr>
      <w:r>
        <w:t>compliance run kickoff</w:t>
      </w:r>
    </w:p>
    <w:p>
      <w:pPr>
        <w:pStyle w:val="ListBullet2"/>
      </w:pPr>
      <w:r>
        <w:t>report generation/export</w:t>
      </w:r>
    </w:p>
    <w:p>
      <w:pPr>
        <w:pStyle w:val="ListBullet2"/>
      </w:pPr>
      <w:r>
        <w:t>managed-service handoff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rPr>
          <w:b/>
        </w:rPr>
        <w:t>Background orchestration (Vercel Functions + Cron)</w:t>
      </w:r>
    </w:p>
    <w:p>
      <w:pPr>
        <w:pStyle w:val="ListBullet2"/>
      </w:pPr>
      <w:r>
        <w:t>source crawling</w:t>
      </w:r>
    </w:p>
    <w:p>
      <w:pPr>
        <w:pStyle w:val="ListBullet2"/>
      </w:pPr>
      <w:r>
        <w:t>source diffing</w:t>
      </w:r>
    </w:p>
    <w:p>
      <w:pPr>
        <w:pStyle w:val="ListBullet2"/>
      </w:pPr>
      <w:r>
        <w:t>replay suite scheduling</w:t>
      </w:r>
    </w:p>
    <w:p>
      <w:pPr>
        <w:pStyle w:val="ListBullet2"/>
      </w:pPr>
      <w:r>
        <w:t>asynchronous document extraction/compliance runs for larger uploads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rPr>
          <w:b/>
        </w:rPr>
        <w:t>Storage</w:t>
      </w:r>
    </w:p>
    <w:p>
      <w:pPr>
        <w:pStyle w:val="ListBullet2"/>
      </w:pPr>
      <w:r>
        <w:t>Vercel Blob (private): source snapshots, uploaded docs, generated report artifacts</w:t>
      </w:r>
    </w:p>
    <w:p>
      <w:pPr>
        <w:pStyle w:val="ListBullet2"/>
      </w:pPr>
      <w:r>
        <w:t>Postgres: projects, extracted facts, rules metadata, findings, human review events</w:t>
      </w:r>
    </w:p>
    <w:p>
      <w:pPr>
        <w:pStyle w:val="ListBullet2"/>
      </w:pPr>
      <w:r>
        <w:t>Edge Config: active ruleset IDs, feature flags, supported-jurisdiction matrix, emergency disable switches</w:t>
      </w:r>
    </w:p>
    <w:p/>
    <w:p>
      <w:pPr>
        <w:pStyle w:val="Heading2"/>
      </w:pPr>
      <w:r>
        <w:t>Vercel-specific runtime flow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User submits intake in the Next.js app.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Files land in private Blob storage via signed/server-mediated upload flow.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A Vercel Function writes project metadata to Postgres and queues orchestration state.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t>Extraction/compliance functions read blobs, persist extracted facts/findings to Postgres, and write a report artifact back to Blob.</w:t>
      </w:r>
    </w:p>
    <w:p>
      <w:pPr>
        <w:pStyle w:val="ListParagraph"/>
        <w:ind w:left="504" w:hanging="360"/>
      </w:pPr>
      <w:r>
        <w:rPr>
          <w:b/>
        </w:rPr>
        <w:t xml:space="preserve">5. </w:t>
      </w:r>
      <w:r>
        <w:t>Report pages read structured findings from Postgres and source artifacts from Blob.</w:t>
      </w:r>
    </w:p>
    <w:p>
      <w:pPr>
        <w:pStyle w:val="ListParagraph"/>
        <w:ind w:left="504" w:hanging="360"/>
      </w:pPr>
      <w:r>
        <w:rPr>
          <w:b/>
        </w:rPr>
        <w:t xml:space="preserve">6. </w:t>
      </w:r>
      <w:r>
        <w:t>Reviewer actions update findings in Postgres; feature flags / kill switches are read from Edge Config.</w:t>
      </w:r>
    </w:p>
    <w:p/>
    <w:p>
      <w:pPr>
        <w:pStyle w:val="Heading2"/>
      </w:pPr>
      <w:r>
        <w:t>Why this architecture is recommended</w:t>
      </w:r>
    </w:p>
    <w:p>
      <w:pPr>
        <w:pStyle w:val="ListBullet"/>
      </w:pPr>
      <w:r>
        <w:t>It keeps the surface area small: one primary deployment platform, one primary app framework, one blob store, one relational store.</w:t>
      </w:r>
    </w:p>
    <w:p>
      <w:pPr>
        <w:pStyle w:val="ListBullet"/>
      </w:pPr>
      <w:r>
        <w:t>It fits the product’s advisory MVP shape better than a distributed event-heavy microservice design.</w:t>
      </w:r>
    </w:p>
    <w:p>
      <w:pPr>
        <w:pStyle w:val="ListBullet"/>
      </w:pPr>
      <w:r>
        <w:t>It preserves a clean path to more compute-heavy workers later without starting there.</w:t>
      </w:r>
    </w:p>
    <w:p/>
    <w:p>
      <w:pPr>
        <w:pStyle w:val="Heading2"/>
      </w:pPr>
      <w:r>
        <w:t>Boundaries / anti-drift rules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introduce generic multi-cloud service meshes, Kubernetes clusters, or broad event-bus architecture in MVP planning.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split into many independent services unless the replay harness or document workloads prove it necessary.</w:t>
      </w:r>
    </w:p>
    <w:p>
      <w:pPr>
        <w:pStyle w:val="ListBullet"/>
      </w:pPr>
      <w:r>
        <w:t>Prefer Vercel-native capabilities first, then Vercel Marketplace integrations, then external services only where clearly required.</w:t>
      </w:r>
    </w:p>
    <w:p>
      <w:pPr>
        <w:pStyle w:val="ListBullet"/>
      </w:pPr>
      <w:r>
        <w:t>Keep long-running/large-file processing bounded; if some document jobs exceed practical Vercel function limits, isolate only that worker path rather than re-platforming the whole system.</w:t>
      </w:r>
    </w:p>
    <w:p/>
    <w:p>
      <w:pPr>
        <w:pStyle w:val="Heading2"/>
      </w:pPr>
      <w:r>
        <w:t>Data model (minimum)</w:t>
      </w:r>
    </w:p>
    <w:p>
      <w:pPr>
        <w:pStyle w:val="ListBullet"/>
      </w:pPr>
      <w:r>
        <w:rPr>
          <w:rFonts w:ascii="Courier New" w:hAnsi="Courier New"/>
          <w:sz w:val="20"/>
        </w:rPr>
        <w:t>jurisdiction_pack</w:t>
      </w:r>
    </w:p>
    <w:p>
      <w:pPr>
        <w:pStyle w:val="ListBullet"/>
      </w:pPr>
      <w:r>
        <w:rPr>
          <w:rFonts w:ascii="Courier New" w:hAnsi="Courier New"/>
          <w:sz w:val="20"/>
        </w:rPr>
        <w:t>source_document</w:t>
      </w:r>
    </w:p>
    <w:p>
      <w:pPr>
        <w:pStyle w:val="ListBullet"/>
      </w:pPr>
      <w:r>
        <w:rPr>
          <w:rFonts w:ascii="Courier New" w:hAnsi="Courier New"/>
          <w:sz w:val="20"/>
        </w:rPr>
        <w:t>rule</w:t>
      </w:r>
    </w:p>
    <w:p>
      <w:pPr>
        <w:pStyle w:val="ListBullet"/>
      </w:pPr>
      <w:r>
        <w:rPr>
          <w:rFonts w:ascii="Courier New" w:hAnsi="Courier New"/>
          <w:sz w:val="20"/>
        </w:rPr>
        <w:t>rule_condition</w:t>
      </w:r>
    </w:p>
    <w:p>
      <w:pPr>
        <w:pStyle w:val="ListBullet"/>
      </w:pPr>
      <w:r>
        <w:rPr>
          <w:rFonts w:ascii="Courier New" w:hAnsi="Courier New"/>
          <w:sz w:val="20"/>
        </w:rPr>
        <w:t>document_requirement</w:t>
      </w:r>
    </w:p>
    <w:p>
      <w:pPr>
        <w:pStyle w:val="ListBullet"/>
      </w:pPr>
      <w:r>
        <w:rPr>
          <w:rFonts w:ascii="Courier New" w:hAnsi="Courier New"/>
          <w:sz w:val="20"/>
        </w:rPr>
        <w:t>property_context</w:t>
      </w:r>
    </w:p>
    <w:p>
      <w:pPr>
        <w:pStyle w:val="ListBullet"/>
      </w:pPr>
      <w:r>
        <w:rPr>
          <w:rFonts w:ascii="Courier New" w:hAnsi="Courier New"/>
          <w:sz w:val="20"/>
        </w:rPr>
        <w:t>project_case</w:t>
      </w:r>
    </w:p>
    <w:p>
      <w:pPr>
        <w:pStyle w:val="ListBullet"/>
      </w:pPr>
      <w:r>
        <w:rPr>
          <w:rFonts w:ascii="Courier New" w:hAnsi="Courier New"/>
          <w:sz w:val="20"/>
        </w:rPr>
        <w:t>extracted_fact</w:t>
      </w:r>
    </w:p>
    <w:p>
      <w:pPr>
        <w:pStyle w:val="ListBullet"/>
      </w:pPr>
      <w:r>
        <w:rPr>
          <w:rFonts w:ascii="Courier New" w:hAnsi="Courier New"/>
          <w:sz w:val="20"/>
        </w:rPr>
        <w:t>finding</w:t>
      </w:r>
    </w:p>
    <w:p>
      <w:pPr>
        <w:pStyle w:val="ListBullet"/>
      </w:pPr>
      <w:r>
        <w:rPr>
          <w:rFonts w:ascii="Courier New" w:hAnsi="Courier New"/>
          <w:sz w:val="20"/>
        </w:rPr>
        <w:t>recommendation</w:t>
      </w:r>
    </w:p>
    <w:p>
      <w:pPr>
        <w:pStyle w:val="ListBullet"/>
      </w:pPr>
      <w:r>
        <w:rPr>
          <w:rFonts w:ascii="Courier New" w:hAnsi="Courier New"/>
          <w:sz w:val="20"/>
        </w:rPr>
        <w:t>confidence_event</w:t>
      </w:r>
    </w:p>
    <w:p>
      <w:pPr>
        <w:pStyle w:val="ListBullet"/>
      </w:pPr>
      <w:r>
        <w:rPr>
          <w:rFonts w:ascii="Courier New" w:hAnsi="Courier New"/>
          <w:sz w:val="20"/>
        </w:rPr>
        <w:t>human_review_event</w:t>
      </w:r>
    </w:p>
    <w:p/>
    <w:p>
      <w:pPr>
        <w:pStyle w:val="Heading2"/>
      </w:pPr>
      <w:r>
        <w:t>Reasoning pattern</w:t>
      </w:r>
    </w:p>
    <w:p>
      <w:pPr>
        <w:pStyle w:val="ListBullet"/>
      </w:pPr>
      <w:r>
        <w:t>Deterministic retrieval first.</w:t>
      </w:r>
    </w:p>
    <w:p>
      <w:pPr>
        <w:pStyle w:val="ListBullet"/>
      </w:pPr>
      <w:r>
        <w:t>Model-assisted fact extraction second.</w:t>
      </w:r>
    </w:p>
    <w:p>
      <w:pPr>
        <w:pStyle w:val="ListBullet"/>
      </w:pPr>
      <w:r>
        <w:t>Rule evaluation third.</w:t>
      </w:r>
    </w:p>
    <w:p>
      <w:pPr>
        <w:pStyle w:val="ListBullet"/>
      </w:pPr>
      <w:r>
        <w:t>Model-generated explanation last.</w:t>
      </w:r>
    </w:p>
    <w:p/>
    <w:p/>
    <w:p>
      <w:pPr>
        <w:pStyle w:val="Heading1"/>
      </w:pPr>
      <w:r>
        <w:t>Legal / compliance posture</w:t>
      </w:r>
    </w:p>
    <w:p>
      <w:pPr>
        <w:pStyle w:val="ListBullet"/>
      </w:pPr>
      <w:r>
        <w:t>Present the product as “advisory pre-lodgement assistance,” not as certifier, surveyor, planner, or legal advice.</w:t>
      </w:r>
    </w:p>
    <w:p>
      <w:pPr>
        <w:pStyle w:val="ListBullet"/>
      </w:pPr>
      <w:r>
        <w:t>Show effective-date/version and official source references for every rule used.</w:t>
      </w:r>
    </w:p>
    <w:p>
      <w:pPr>
        <w:pStyle w:val="ListBullet"/>
      </w:pPr>
      <w:r>
        <w:t>Require explicit user acknowledgement that final requirements remain subject to responsible authority/council/certifier review.</w:t>
      </w:r>
    </w:p>
    <w:p>
      <w:pPr>
        <w:pStyle w:val="ListBullet"/>
      </w:pPr>
      <w:r>
        <w:t>Hard-block automated “pass/fail” language for high-risk classes; use “likely issue,” “possible gap,” or “needs expert review.”</w:t>
      </w:r>
    </w:p>
    <w:p>
      <w:pPr>
        <w:pStyle w:val="ListBullet"/>
      </w:pPr>
      <w:r>
        <w:t>Maintain privacy/security controls for uploaded plans and personal/address data.</w:t>
      </w:r>
    </w:p>
    <w:p>
      <w:pPr>
        <w:pStyle w:val="ListBullet"/>
      </w:pPr>
      <w:r>
        <w:t>Establish red-team review of misleading output, hallucinated citations, and stale-rule scenarios before launch.</w:t>
      </w:r>
    </w:p>
    <w:p/>
    <w:p>
      <w:pPr>
        <w:pStyle w:val="Heading1"/>
      </w:pPr>
      <w:r>
        <w:t>Human-in-the-loop design</w:t>
      </w:r>
    </w:p>
    <w:p>
      <w:pPr>
        <w:pStyle w:val="Heading2"/>
      </w:pPr>
      <w:r>
        <w:t>Auto-escalation triggers</w:t>
      </w:r>
    </w:p>
    <w:p>
      <w:pPr>
        <w:pStyle w:val="ListBullet"/>
      </w:pPr>
      <w:r>
        <w:t>Low source confidence or unresolved source conflict.</w:t>
      </w:r>
    </w:p>
    <w:p>
      <w:pPr>
        <w:pStyle w:val="ListBullet"/>
      </w:pPr>
      <w:r>
        <w:t>Missing address/control resolution.</w:t>
      </w:r>
    </w:p>
    <w:p>
      <w:pPr>
        <w:pStyle w:val="ListBullet"/>
      </w:pPr>
      <w:r>
        <w:t>Bushfire, flood, heritage, environmental, or state-referral complexity.</w:t>
      </w:r>
    </w:p>
    <w:p>
      <w:pPr>
        <w:pStyle w:val="ListBullet"/>
      </w:pPr>
      <w:r>
        <w:t>Multi-dwelling/commercial scope beyond supported pattern library.</w:t>
      </w:r>
    </w:p>
    <w:p>
      <w:pPr>
        <w:pStyle w:val="ListBullet"/>
      </w:pPr>
      <w:r>
        <w:t>OCR confidence below threshold on core plans/reports.</w:t>
      </w:r>
    </w:p>
    <w:p/>
    <w:p>
      <w:pPr>
        <w:pStyle w:val="Heading2"/>
      </w:pPr>
      <w:r>
        <w:t>Human roles</w:t>
      </w:r>
    </w:p>
    <w:p>
      <w:pPr>
        <w:pStyle w:val="ListBullet"/>
      </w:pPr>
      <w:r>
        <w:t>Content analyst: validates source ingestion and rule changes.</w:t>
      </w:r>
    </w:p>
    <w:p>
      <w:pPr>
        <w:pStyle w:val="ListBullet"/>
      </w:pPr>
      <w:r>
        <w:t>Planning reviewer: reviews ambiguous planning findings.</w:t>
      </w:r>
    </w:p>
    <w:p>
      <w:pPr>
        <w:pStyle w:val="ListBullet"/>
      </w:pPr>
      <w:r>
        <w:t>Concierge specialist: handles managed-service handoff and upsell.</w:t>
      </w:r>
    </w:p>
    <w:p/>
    <w:p>
      <w:pPr>
        <w:pStyle w:val="Heading1"/>
      </w:pPr>
      <w:r>
        <w:t>Operations model (kept simple for Vercel)</w:t>
      </w:r>
    </w:p>
    <w:p>
      <w:pPr>
        <w:pStyle w:val="ListBullet"/>
      </w:pPr>
      <w:r>
        <w:t>One Vercel project for the main app in MVP, with Preview/Production environments and preview deployments for plan/reviewer UX changes.</w:t>
      </w:r>
    </w:p>
    <w:p>
      <w:pPr>
        <w:pStyle w:val="ListBullet"/>
      </w:pPr>
      <w:r>
        <w:t>Source-ops backlog for rule changes and council onboarding.</w:t>
      </w:r>
    </w:p>
    <w:p>
      <w:pPr>
        <w:pStyle w:val="ListBullet"/>
      </w:pPr>
      <w:r>
        <w:t>Vercel Cron-driven refresh jobs for source fetch, diff detection, and replay scheduling.</w:t>
      </w:r>
    </w:p>
    <w:p>
      <w:pPr>
        <w:pStyle w:val="ListBullet"/>
      </w:pPr>
      <w:r>
        <w:t>Replay harness for historical cases after every ruleset update.</w:t>
      </w:r>
    </w:p>
    <w:p>
      <w:pPr>
        <w:pStyle w:val="ListBullet"/>
      </w:pPr>
      <w:r>
        <w:t>Incident process for stale/wrong rule claims, including Edge Config kill switch for disabling a broken jurisdiction pack quickly without redeploying.</w:t>
      </w:r>
    </w:p>
    <w:p>
      <w:pPr>
        <w:pStyle w:val="ListBullet"/>
      </w:pPr>
      <w:r>
        <w:t>Dashboard metrics:</w:t>
      </w:r>
    </w:p>
    <w:p>
      <w:pPr>
        <w:pStyle w:val="ListBullet2"/>
      </w:pPr>
      <w:r>
        <w:t>source freshness SLA,</w:t>
      </w:r>
    </w:p>
    <w:p>
      <w:pPr>
        <w:pStyle w:val="ListBullet2"/>
      </w:pPr>
      <w:r>
        <w:t>run confidence distribution,</w:t>
      </w:r>
    </w:p>
    <w:p>
      <w:pPr>
        <w:pStyle w:val="ListBullet2"/>
      </w:pPr>
      <w:r>
        <w:t>false-positive / false-negative review outcomes,</w:t>
      </w:r>
    </w:p>
    <w:p>
      <w:pPr>
        <w:pStyle w:val="ListBullet2"/>
      </w:pPr>
      <w:r>
        <w:t>managed-service conversion,</w:t>
      </w:r>
    </w:p>
    <w:p>
      <w:pPr>
        <w:pStyle w:val="ListBullet2"/>
      </w:pPr>
      <w:r>
        <w:t>time-to-first-report.</w:t>
      </w:r>
    </w:p>
    <w:p/>
    <w:p>
      <w:pPr>
        <w:pStyle w:val="Heading1"/>
      </w:pPr>
      <w:r>
        <w:t>Monetization options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Free/low-cost instant screening with paid detailed report.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Per-project pricing for self-serve advisory report.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Subscription for small builders/designers with team seats and usage caps.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t>Paid expert review / managed-service handoff for complex cases.</w:t>
      </w:r>
    </w:p>
    <w:p>
      <w:pPr>
        <w:pStyle w:val="ListParagraph"/>
        <w:ind w:left="504" w:hanging="360"/>
      </w:pPr>
      <w:r>
        <w:rPr>
          <w:b/>
        </w:rPr>
        <w:t xml:space="preserve">5. </w:t>
      </w:r>
      <w:r>
        <w:t>Council/planning consultant white-label or lead-generation partnerships later.</w:t>
      </w:r>
    </w:p>
    <w:p/>
    <w:p>
      <w:pPr>
        <w:pStyle w:val="Heading1"/>
      </w:pPr>
      <w:r>
        <w:t>Phased implementation plan</w:t>
      </w:r>
    </w:p>
    <w:p>
      <w:pPr>
        <w:pStyle w:val="Heading2"/>
      </w:pPr>
      <w:r>
        <w:t>Phase 0 - Discovery and source proof (2-4 weeks)</w:t>
      </w:r>
    </w:p>
    <w:p>
      <w:pPr>
        <w:pStyle w:val="ListBullet"/>
      </w:pPr>
      <w:r>
        <w:t>Finalize residential-only scope boundaries and risk language.</w:t>
      </w:r>
    </w:p>
    <w:p>
      <w:pPr>
        <w:pStyle w:val="ListBullet"/>
      </w:pPr>
      <w:r>
        <w:t>Stand up source registry for NSW/VIC/QLD plus 6 pilot councils (2 per state).</w:t>
      </w:r>
    </w:p>
    <w:p>
      <w:pPr>
        <w:pStyle w:val="ListBullet"/>
      </w:pPr>
      <w:r>
        <w:t>Build canonical taxonomy: pathway, zoning/overlays, document types, finding categories.</w:t>
      </w:r>
    </w:p>
    <w:p>
      <w:pPr>
        <w:pStyle w:val="ListBullet"/>
      </w:pPr>
      <w:r>
        <w:t>Exit criteria:</w:t>
      </w:r>
    </w:p>
    <w:p>
      <w:pPr>
        <w:pStyle w:val="ListBullet2"/>
      </w:pPr>
      <w:r>
        <w:t>source inventory approved,</w:t>
      </w:r>
    </w:p>
    <w:p>
      <w:pPr>
        <w:pStyle w:val="ListBullet2"/>
      </w:pPr>
      <w:r>
        <w:t>20 representative case files assembled,</w:t>
      </w:r>
    </w:p>
    <w:p>
      <w:pPr>
        <w:pStyle w:val="ListBullet2"/>
      </w:pPr>
      <w:r>
        <w:t>legal/compliance wording approved.</w:t>
      </w:r>
    </w:p>
    <w:p/>
    <w:p>
      <w:pPr>
        <w:pStyle w:val="Heading2"/>
      </w:pPr>
      <w:r>
        <w:t>Phase 1 - State-core engine (6-8 weeks)</w:t>
      </w:r>
    </w:p>
    <w:p>
      <w:pPr>
        <w:pStyle w:val="ListBullet"/>
      </w:pPr>
      <w:r>
        <w:t>Implement address resolution, project intake, OCR/classification, and rules knowledge service.</w:t>
      </w:r>
    </w:p>
    <w:p>
      <w:pPr>
        <w:pStyle w:val="ListBullet"/>
      </w:pPr>
      <w:r>
        <w:t>Ship deterministic document-gap detection and common pathway screening.</w:t>
      </w:r>
    </w:p>
    <w:p>
      <w:pPr>
        <w:pStyle w:val="ListBullet"/>
      </w:pPr>
      <w:r>
        <w:t>Support pilot council/property contexts in each state.</w:t>
      </w:r>
    </w:p>
    <w:p>
      <w:pPr>
        <w:pStyle w:val="ListBullet"/>
      </w:pPr>
      <w:r>
        <w:t>Exit criteria:</w:t>
      </w:r>
    </w:p>
    <w:p>
      <w:pPr>
        <w:pStyle w:val="ListBullet2"/>
      </w:pPr>
      <w:r>
        <w:t>end-to-end run from upload to advisory report,</w:t>
      </w:r>
    </w:p>
    <w:p>
      <w:pPr>
        <w:pStyle w:val="ListBullet2"/>
      </w:pPr>
      <w:r>
        <w:t>evidence-linked findings,</w:t>
      </w:r>
    </w:p>
    <w:p>
      <w:pPr>
        <w:pStyle w:val="ListBullet2"/>
      </w:pPr>
      <w:r>
        <w:t>human review queue operational.</w:t>
      </w:r>
    </w:p>
    <w:p/>
    <w:p>
      <w:pPr>
        <w:pStyle w:val="Heading2"/>
      </w:pPr>
      <w:r>
        <w:t>Phase 2 - Council expansion + deeper residential rules (6-10 weeks)</w:t>
      </w:r>
    </w:p>
    <w:p>
      <w:pPr>
        <w:pStyle w:val="ListBullet"/>
      </w:pPr>
      <w:r>
        <w:t>Expand council source registry/state coverage for top-demand councils.</w:t>
      </w:r>
    </w:p>
    <w:p>
      <w:pPr>
        <w:pStyle w:val="ListBullet"/>
      </w:pPr>
      <w:r>
        <w:t>Add setback/height/site-coverage and common overlay heuristics where reliable.</w:t>
      </w:r>
    </w:p>
    <w:p>
      <w:pPr>
        <w:pStyle w:val="ListBullet"/>
      </w:pPr>
      <w:r>
        <w:t>Add managed-service handoff workflow and payments.</w:t>
      </w:r>
    </w:p>
    <w:p>
      <w:pPr>
        <w:pStyle w:val="ListBullet"/>
      </w:pPr>
      <w:r>
        <w:t>Exit criteria:</w:t>
      </w:r>
    </w:p>
    <w:p>
      <w:pPr>
        <w:pStyle w:val="ListBullet2"/>
      </w:pPr>
      <w:r>
        <w:t>80%+ successful runs for supported case types,</w:t>
      </w:r>
    </w:p>
    <w:p>
      <w:pPr>
        <w:pStyle w:val="ListBullet2"/>
      </w:pPr>
      <w:r>
        <w:t>reviewed finding precision targets met,</w:t>
      </w:r>
    </w:p>
    <w:p>
      <w:pPr>
        <w:pStyle w:val="ListBullet2"/>
      </w:pPr>
      <w:r>
        <w:t>conversion funnel live.</w:t>
      </w:r>
    </w:p>
    <w:p/>
    <w:p>
      <w:pPr>
        <w:pStyle w:val="Heading2"/>
      </w:pPr>
      <w:r>
        <w:t>Phase 3 - Production hardening (4-6 weeks)</w:t>
      </w:r>
    </w:p>
    <w:p>
      <w:pPr>
        <w:pStyle w:val="ListBullet"/>
      </w:pPr>
      <w:r>
        <w:t>Add source diff alerts, regression harness, audit dashboards, privacy/security controls, and rate limits.</w:t>
      </w:r>
    </w:p>
    <w:p>
      <w:pPr>
        <w:pStyle w:val="ListBullet"/>
      </w:pPr>
      <w:r>
        <w:t>Introduce council-specific report templates and partner workflows.</w:t>
      </w:r>
    </w:p>
    <w:p>
      <w:pPr>
        <w:pStyle w:val="ListBullet"/>
      </w:pPr>
      <w:r>
        <w:t>Exit criteria:</w:t>
      </w:r>
    </w:p>
    <w:p>
      <w:pPr>
        <w:pStyle w:val="ListBullet2"/>
      </w:pPr>
      <w:r>
        <w:t>production runbook complete,</w:t>
      </w:r>
    </w:p>
    <w:p>
      <w:pPr>
        <w:pStyle w:val="ListBullet2"/>
      </w:pPr>
      <w:r>
        <w:t>incident process tested,</w:t>
      </w:r>
    </w:p>
    <w:p>
      <w:pPr>
        <w:pStyle w:val="ListBullet2"/>
      </w:pPr>
      <w:r>
        <w:t>launch readiness approved.</w:t>
      </w:r>
    </w:p>
    <w:p/>
    <w:p>
      <w:pPr>
        <w:pStyle w:val="Heading1"/>
      </w:pPr>
      <w:r>
        <w:t>Execution workplan (6-step handoff)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rPr>
          <w:b/>
        </w:rPr>
        <w:t>Define the Vercel-first product boundary and domain model.</w:t>
      </w:r>
      <w:r>
        <w:t xml:space="preserve"> Produce taxonomy for jurisdictions, approval pathways, document types, source tiers, finding severity, escalation rules, and explicit anti-drift rules against overengineering.</w:t>
      </w:r>
    </w:p>
    <w:p>
      <w:pPr>
        <w:pStyle w:val="ListBullet2"/>
      </w:pPr>
      <w:r>
        <w:t>Acceptance: reviewed schema, supported-use-case matrix, unsupported-case policy, and Vercel deployment boundary agreed.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rPr>
          <w:b/>
        </w:rPr>
        <w:t>Build source registry and ingestion on Vercel-friendly primitives.</w:t>
      </w:r>
      <w:r>
        <w:t xml:space="preserve"> Stand up official-source connectors, Blob-backed source snapshot storage, Postgres source metadata, and Cron-driven diff review flows for NSW/VIC/QLD plus pilot councils.</w:t>
      </w:r>
    </w:p>
    <w:p>
      <w:pPr>
        <w:pStyle w:val="ListBullet2"/>
      </w:pPr>
      <w:r>
        <w:t>Acceptance: repeatable ingestion for Tier 1 sources and 6 pilot councils; source freshness dashboard; no generic cloud dependencies required.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rPr>
          <w:b/>
        </w:rPr>
        <w:t>Implement intake, uploads, and address resolution in Next.js/Vercel.</w:t>
      </w:r>
      <w:r>
        <w:t xml:space="preserve"> Create address/council/project intake, private Blob upload flow, OCR/classification pipeline, and extracted-fact schema.</w:t>
      </w:r>
    </w:p>
    <w:p>
      <w:pPr>
        <w:pStyle w:val="ListBullet2"/>
      </w:pPr>
      <w:r>
        <w:t>Acceptance: address resolves to jurisdiction/council in pilot states; uploaded sample docs classified with target confidence; uploads remain private.</w:t>
      </w:r>
    </w:p>
    <w:p>
      <w:pPr>
        <w:pStyle w:val="ListParagraph"/>
        <w:ind w:left="504" w:hanging="360"/>
      </w:pPr>
      <w:r>
        <w:rPr>
          <w:b/>
        </w:rPr>
        <w:t xml:space="preserve">4. </w:t>
      </w:r>
      <w:r>
        <w:rPr>
          <w:b/>
        </w:rPr>
        <w:t>Implement compliance engine and explanation layer behind Vercel Functions.</w:t>
      </w:r>
      <w:r>
        <w:t xml:space="preserve"> Add deterministic gap checks, pathway checks, contradiction logic, and evidence-linked recommendation generation with LLM-assisted explanations.</w:t>
      </w:r>
    </w:p>
    <w:p>
      <w:pPr>
        <w:pStyle w:val="ListBullet2"/>
      </w:pPr>
      <w:r>
        <w:t>Acceptance: rule evaluation traces exist for each finding; no uncited rule claim reaches user output; function orchestration remains operationally simple.</w:t>
      </w:r>
    </w:p>
    <w:p>
      <w:pPr>
        <w:pStyle w:val="ListParagraph"/>
        <w:ind w:left="504" w:hanging="360"/>
      </w:pPr>
      <w:r>
        <w:rPr>
          <w:b/>
        </w:rPr>
        <w:t xml:space="preserve">5. </w:t>
      </w:r>
      <w:r>
        <w:rPr>
          <w:b/>
        </w:rPr>
        <w:t>Add reviewer workflows, legal guardrails, and monetization flows.</w:t>
      </w:r>
      <w:r>
        <w:t xml:space="preserve"> Build reviewer console in Next.js, escalation queue, disclaimer/UI language, and managed-service handoff/checkout.</w:t>
      </w:r>
    </w:p>
    <w:p>
      <w:pPr>
        <w:pStyle w:val="ListBullet2"/>
      </w:pPr>
      <w:r>
        <w:t>Acceptance: low-confidence cases route to reviewers; advisory posture enforced in UI/report text; paid handoff can be initiated.</w:t>
      </w:r>
    </w:p>
    <w:p>
      <w:pPr>
        <w:pStyle w:val="ListParagraph"/>
        <w:ind w:left="504" w:hanging="360"/>
      </w:pPr>
      <w:r>
        <w:rPr>
          <w:b/>
        </w:rPr>
        <w:t xml:space="preserve">6. </w:t>
      </w:r>
      <w:r>
        <w:rPr>
          <w:b/>
        </w:rPr>
        <w:t>Verify on Vercel preview/production workflow and launch pilots.</w:t>
      </w:r>
      <w:r>
        <w:t xml:space="preserve"> Run replay tests across NSW/VIC/QLD case packs, evaluate precision/recall, tune rules, test Cron + Blob + Postgres flows, and launch limited pilot.</w:t>
      </w:r>
    </w:p>
    <w:p>
      <w:pPr>
        <w:pStyle w:val="ListBullet2"/>
      </w:pPr>
      <w:r>
        <w:t>Acceptance: agreed pilot metrics met, source freshness SLA active, incident runbook complete, and preview-to-production release path proven.</w:t>
      </w:r>
    </w:p>
    <w:p/>
    <w:p>
      <w:pPr>
        <w:pStyle w:val="Heading1"/>
      </w:pPr>
      <w:r>
        <w:t>Verification strategy</w:t>
      </w:r>
    </w:p>
    <w:p>
      <w:pPr>
        <w:pStyle w:val="Heading2"/>
      </w:pPr>
      <w:r>
        <w:t>Test layers</w:t>
      </w:r>
    </w:p>
    <w:p>
      <w:pPr>
        <w:pStyle w:val="ListBullet"/>
      </w:pPr>
      <w:r>
        <w:t>Source integrity tests: fetch, parse, checksum, version linkage.</w:t>
      </w:r>
    </w:p>
    <w:p>
      <w:pPr>
        <w:pStyle w:val="ListBullet"/>
      </w:pPr>
      <w:r>
        <w:t>Extraction tests: OCR/classification/fact extraction on document set.</w:t>
      </w:r>
    </w:p>
    <w:p>
      <w:pPr>
        <w:pStyle w:val="ListBullet"/>
      </w:pPr>
      <w:r>
        <w:t>Rule regression tests: deterministic case fixtures by jurisdiction and project type.</w:t>
      </w:r>
    </w:p>
    <w:p>
      <w:pPr>
        <w:pStyle w:val="ListBullet"/>
      </w:pPr>
      <w:r>
        <w:t>Report tests: every finding must cite a rule/source and expose confidence.</w:t>
      </w:r>
    </w:p>
    <w:p>
      <w:pPr>
        <w:pStyle w:val="ListBullet"/>
      </w:pPr>
      <w:r>
        <w:t>Human-review QA: sampled adjudication on false positives/negatives.</w:t>
      </w:r>
    </w:p>
    <w:p>
      <w:pPr>
        <w:pStyle w:val="ListBullet"/>
      </w:pPr>
      <w:r>
        <w:t>Operational tests: stale source alerting, queue latency, permission/audit logging.</w:t>
      </w:r>
    </w:p>
    <w:p/>
    <w:p>
      <w:pPr>
        <w:pStyle w:val="Heading2"/>
      </w:pPr>
      <w:r>
        <w:t>MVP success metrics</w:t>
      </w:r>
    </w:p>
    <w:p>
      <w:pPr>
        <w:pStyle w:val="ListBullet"/>
      </w:pPr>
      <w:r>
        <w:t>&gt;=90% source freshness for Tier 1 sources within SLA.</w:t>
      </w:r>
    </w:p>
    <w:p>
      <w:pPr>
        <w:pStyle w:val="ListBullet"/>
      </w:pPr>
      <w:r>
        <w:t>&gt;=85% document-gap recall on gold-set pilot cases.</w:t>
      </w:r>
    </w:p>
    <w:p>
      <w:pPr>
        <w:pStyle w:val="ListBullet"/>
      </w:pPr>
      <w:r>
        <w:t>&gt;=75% reviewed precision on high-severity findings before broad rollout.</w:t>
      </w:r>
    </w:p>
    <w:p>
      <w:pPr>
        <w:pStyle w:val="ListBullet"/>
      </w:pPr>
      <w:r>
        <w:t>&lt;10 minutes median time from upload to first advisory report for standard cases.</w:t>
      </w:r>
    </w:p>
    <w:p>
      <w:pPr>
        <w:pStyle w:val="ListBullet"/>
      </w:pPr>
      <w:r>
        <w:t>&gt;=20% managed-service handoff click-through on flagged complex cases.</w:t>
      </w:r>
    </w:p>
    <w:p/>
    <w:p>
      <w:pPr>
        <w:pStyle w:val="Heading1"/>
      </w:pPr>
      <w:r>
        <w:t>Suggested initial team / agent roster for execution</w:t>
      </w:r>
    </w:p>
    <w:p>
      <w:pPr>
        <w:pStyle w:val="ListBullet"/>
      </w:pPr>
      <w:r>
        <w:t>Planner / product-manager - scope control, acceptance criteria, phased rollout.</w:t>
      </w:r>
    </w:p>
    <w:p>
      <w:pPr>
        <w:pStyle w:val="ListBullet"/>
      </w:pPr>
      <w:r>
        <w:t>Architect - source/rules/runtime architecture.</w:t>
      </w:r>
    </w:p>
    <w:p>
      <w:pPr>
        <w:pStyle w:val="ListBullet"/>
      </w:pPr>
      <w:r>
        <w:t>Dependency-expert - OCR/LLM/vector/geospatial/vendor choices.</w:t>
      </w:r>
    </w:p>
    <w:p>
      <w:pPr>
        <w:pStyle w:val="ListBullet"/>
      </w:pPr>
      <w:r>
        <w:t>Executor (2 lanes) - platform + ingestion/compliance engine.</w:t>
      </w:r>
    </w:p>
    <w:p>
      <w:pPr>
        <w:pStyle w:val="ListBullet"/>
      </w:pPr>
      <w:r>
        <w:t>Test-engineer - fixture packs, replay harness, acceptance metrics.</w:t>
      </w:r>
    </w:p>
    <w:p>
      <w:pPr>
        <w:pStyle w:val="ListBullet"/>
      </w:pPr>
      <w:r>
        <w:t>Verifier - release evidence, source-trace audits.</w:t>
      </w:r>
    </w:p>
    <w:p>
      <w:pPr>
        <w:pStyle w:val="ListBullet"/>
      </w:pPr>
      <w:r>
        <w:t>Writer - legal/disclaimer/report copy.</w:t>
      </w:r>
    </w:p>
    <w:p/>
    <w:p>
      <w:pPr>
        <w:pStyle w:val="Heading2"/>
      </w:pPr>
      <w:r>
        <w:t>Suggested reasoning levels by lane</w:t>
      </w:r>
    </w:p>
    <w:p>
      <w:pPr>
        <w:pStyle w:val="ListBullet"/>
      </w:pPr>
      <w:r>
        <w:t>Architecture / rules modelling: high.</w:t>
      </w:r>
    </w:p>
    <w:p>
      <w:pPr>
        <w:pStyle w:val="ListBullet"/>
      </w:pPr>
      <w:r>
        <w:t>Ingestion implementation: medium-high.</w:t>
      </w:r>
    </w:p>
    <w:p>
      <w:pPr>
        <w:pStyle w:val="ListBullet"/>
      </w:pPr>
      <w:r>
        <w:t>UI/reporting: medium.</w:t>
      </w:r>
    </w:p>
    <w:p>
      <w:pPr>
        <w:pStyle w:val="ListBullet"/>
      </w:pPr>
      <w:r>
        <w:t>Verification/review: high.</w:t>
      </w:r>
    </w:p>
    <w:p/>
    <w:p>
      <w:pPr>
        <w:pStyle w:val="Heading2"/>
      </w:pPr>
      <w:r>
        <w:t>Launch hints</w:t>
      </w:r>
    </w:p>
    <w:p>
      <w:pPr>
        <w:pStyle w:val="ListBullet"/>
      </w:pPr>
      <w:r>
        <w:t xml:space="preserve">Sequential execution path: </w:t>
      </w:r>
      <w:r>
        <w:rPr>
          <w:rFonts w:ascii="Courier New" w:hAnsi="Courier New"/>
          <w:sz w:val="20"/>
        </w:rPr>
        <w:t>$ralph "implement prd-da-approval-advisory-checker and test-spec-da-approval-advisory-checker"</w:t>
      </w:r>
    </w:p>
    <w:p>
      <w:pPr>
        <w:pStyle w:val="ListBullet"/>
      </w:pPr>
      <w:r>
        <w:t xml:space="preserve">Parallel execution path: </w:t>
      </w:r>
      <w:r>
        <w:rPr>
          <w:rFonts w:ascii="Courier New" w:hAnsi="Courier New"/>
          <w:sz w:val="20"/>
        </w:rPr>
        <w:t>$team "build NSW/VIC/QLD advisory pre-lodgement checker from approved plan artifacts"</w:t>
      </w:r>
    </w:p>
    <w:p/>
    <w:p>
      <w:pPr>
        <w:pStyle w:val="Heading2"/>
      </w:pPr>
      <w:r>
        <w:t>Team verification path</w:t>
      </w:r>
    </w:p>
    <w:p>
      <w:pPr>
        <w:pStyle w:val="ListBullet"/>
      </w:pPr>
      <w:r>
        <w:t>Lane A: source ingestion verification.</w:t>
      </w:r>
    </w:p>
    <w:p>
      <w:pPr>
        <w:pStyle w:val="ListBullet"/>
      </w:pPr>
      <w:r>
        <w:t>Lane B: extraction + compliance engine verification.</w:t>
      </w:r>
    </w:p>
    <w:p>
      <w:pPr>
        <w:pStyle w:val="ListBullet"/>
      </w:pPr>
      <w:r>
        <w:t>Lane C: report/legal UX verification.</w:t>
      </w:r>
    </w:p>
    <w:p>
      <w:pPr>
        <w:pStyle w:val="ListBullet"/>
      </w:pPr>
      <w:r>
        <w:t>Final gate: verifier reviews source provenance, gold-set metrics, and advisory-language compliance before pilot release.</w:t>
      </w:r>
    </w:p>
    <w:p/>
    <w:p/>
    <w:p>
      <w:pPr>
        <w:pStyle w:val="Heading1"/>
      </w:pPr>
      <w:r>
        <w:t>ADR</w:t>
      </w:r>
    </w:p>
    <w:p>
      <w:r>
        <w:rPr>
          <w:b/>
        </w:rPr>
        <w:t>Decision:</w:t>
      </w:r>
      <w:r>
        <w:t xml:space="preserve"> Build the MVP as a Vercel-first Next.js application with deterministic compliance logic, private Blob-based document storage, a Marketplace-provisioned Postgres database (default Neon), Vercel Cron for source refresh/replay jobs, and optional AI Gateway for model routing.</w:t>
      </w:r>
    </w:p>
    <w:p/>
    <w:p>
      <w:r>
        <w:rPr>
          <w:b/>
        </w:rPr>
        <w:t>Drivers:</w:t>
      </w:r>
    </w:p>
    <w:p>
      <w:pPr>
        <w:pStyle w:val="ListBullet"/>
      </w:pPr>
      <w:r>
        <w:t>Preserve advisory-product trust through provenance and simple operations.</w:t>
      </w:r>
    </w:p>
    <w:p>
      <w:pPr>
        <w:pStyle w:val="ListBullet"/>
      </w:pPr>
      <w:r>
        <w:t>Keep MVP delivery speed high without designing a generic cloud platform.</w:t>
      </w:r>
    </w:p>
    <w:p>
      <w:pPr>
        <w:pStyle w:val="ListBullet"/>
      </w:pPr>
      <w:r>
        <w:t>Support document uploads, scheduled source refresh, and reviewer workflows with minimal DevOps overhead.</w:t>
      </w:r>
    </w:p>
    <w:p/>
    <w:p>
      <w:r>
        <w:rPr>
          <w:b/>
        </w:rPr>
        <w:t>Alternatives considered:</w:t>
      </w:r>
    </w:p>
    <w:p>
      <w:pPr>
        <w:pStyle w:val="ListParagraph"/>
        <w:ind w:left="504" w:hanging="360"/>
      </w:pPr>
      <w:r>
        <w:rPr>
          <w:b/>
        </w:rPr>
        <w:t xml:space="preserve">1. </w:t>
      </w:r>
      <w:r>
        <w:t>Generic cloud microservices stack (containers, queue bus, separate workers, object store, custom scheduler).</w:t>
      </w:r>
    </w:p>
    <w:p>
      <w:pPr>
        <w:pStyle w:val="ListBullet2"/>
      </w:pPr>
      <w:r>
        <w:t>Rejected for MVP because it increases ops burden and slows delivery without clear evidence that the workload requires it.</w:t>
      </w:r>
    </w:p>
    <w:p>
      <w:pPr>
        <w:pStyle w:val="ListParagraph"/>
        <w:ind w:left="504" w:hanging="360"/>
      </w:pPr>
      <w:r>
        <w:rPr>
          <w:b/>
        </w:rPr>
        <w:t xml:space="preserve">2. </w:t>
      </w:r>
      <w:r>
        <w:t>LLM-first thin Vercel app with most logic delegated to prompts.</w:t>
      </w:r>
    </w:p>
    <w:p>
      <w:pPr>
        <w:pStyle w:val="ListBullet2"/>
      </w:pPr>
      <w:r>
        <w:t>Rejected because explainability, regression testing, and legal posture are weaker.</w:t>
      </w:r>
    </w:p>
    <w:p>
      <w:pPr>
        <w:pStyle w:val="ListParagraph"/>
        <w:ind w:left="504" w:hanging="360"/>
      </w:pPr>
      <w:r>
        <w:rPr>
          <w:b/>
        </w:rPr>
        <w:t xml:space="preserve">3. </w:t>
      </w:r>
      <w:r>
        <w:t>Human-concierge-first service with lightweight portal.</w:t>
      </w:r>
    </w:p>
    <w:p>
      <w:pPr>
        <w:pStyle w:val="ListBullet2"/>
      </w:pPr>
      <w:r>
        <w:t>Rejected as primary architecture because it under-invests in reusable product logic, though managed-service handoff remains part of monetization.</w:t>
      </w:r>
    </w:p>
    <w:p/>
    <w:p>
      <w:r>
        <w:rPr>
          <w:b/>
        </w:rPr>
        <w:t>Why chosen:</w:t>
      </w:r>
      <w:r>
        <w:t xml:space="preserve"> The Vercel-first design matches an advisory document workflow well: upload-centric UX, moderate asynchronous processing, report generation, scheduled rule refresh, and reviewer dashboards can all live in a single platform with low operational overhead. Vercel’s current stack supports Functions, Cron Jobs, Blob, Edge Config, and Marketplace-provisioned Postgres integrations, which is sufficient for a scoped MVP.</w:t>
      </w:r>
    </w:p>
    <w:p/>
    <w:p>
      <w:r>
        <w:rPr>
          <w:b/>
        </w:rPr>
        <w:t>Consequences:</w:t>
      </w:r>
    </w:p>
    <w:p>
      <w:pPr>
        <w:pStyle w:val="ListBullet"/>
      </w:pPr>
      <w:r>
        <w:t>Positive: faster shipping, simpler deployment, cleaner preview workflow, smaller DevOps footprint.</w:t>
      </w:r>
    </w:p>
    <w:p>
      <w:pPr>
        <w:pStyle w:val="ListBullet"/>
      </w:pPr>
      <w:r>
        <w:t>Negative: some heavy OCR/document jobs may eventually need a specialized worker path if they outgrow comfortable function execution patterns.</w:t>
      </w:r>
    </w:p>
    <w:p>
      <w:pPr>
        <w:pStyle w:val="ListBullet"/>
      </w:pPr>
      <w:r>
        <w:t>Constraint: the team must actively resist premature service sprawl until production evidence justifies it.</w:t>
      </w:r>
    </w:p>
    <w:p/>
    <w:p>
      <w:r>
        <w:rPr>
          <w:b/>
        </w:rPr>
        <w:t>Follow-ups:</w:t>
      </w:r>
    </w:p>
    <w:p>
      <w:pPr>
        <w:pStyle w:val="ListBullet"/>
      </w:pPr>
      <w:r>
        <w:t>Validate early whether OCR/extraction workloads fit Vercel function/runtime limits for typical plan bundles.</w:t>
      </w:r>
    </w:p>
    <w:p>
      <w:pPr>
        <w:pStyle w:val="ListBullet"/>
      </w:pPr>
      <w:r>
        <w:t>Pick the initial Postgres Marketplace integration (default Neon unless procurement/security requires another provider).</w:t>
      </w:r>
    </w:p>
    <w:p>
      <w:pPr>
        <w:pStyle w:val="ListBullet"/>
      </w:pPr>
      <w:r>
        <w:t>Define the minimum reviewer console and source-ops tooling needed before any external pilot.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