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B6E3" w14:textId="5F484A0C" w:rsidR="00CE2F37" w:rsidRDefault="00C072B1" w:rsidP="004B3D8A">
      <w:pPr>
        <w:jc w:val="center"/>
      </w:pPr>
      <w:r w:rsidRPr="00C072B1">
        <w:t>CTD</w:t>
      </w:r>
      <w:r w:rsidRPr="00567C67">
        <w:rPr>
          <w:vertAlign w:val="superscript"/>
        </w:rPr>
        <w:t>2</w:t>
      </w:r>
      <w:r w:rsidR="00567C67">
        <w:t xml:space="preserve"> </w:t>
      </w:r>
      <w:r w:rsidRPr="00C072B1">
        <w:t>BeatAML DREAM Challenge</w:t>
      </w:r>
      <w:r>
        <w:t>: A Multitask Model for Predicting Drug Responses</w:t>
      </w:r>
    </w:p>
    <w:p w14:paraId="4922E8A1" w14:textId="49A95A06" w:rsidR="00C072B1" w:rsidRDefault="00C072B1" w:rsidP="004B3D8A">
      <w:pPr>
        <w:jc w:val="center"/>
      </w:pPr>
      <w:r w:rsidRPr="00C072B1">
        <w:t>Ruibo Zhang, Daniel Nolte, Saugato Rahman Dhruba</w:t>
      </w:r>
    </w:p>
    <w:p w14:paraId="6BBBCDB4" w14:textId="504F4D9C" w:rsidR="00C072B1" w:rsidRDefault="00C072B1" w:rsidP="00071A72"/>
    <w:p w14:paraId="32948BE9" w14:textId="0650FB0D" w:rsidR="00C072B1" w:rsidRDefault="00C072B1" w:rsidP="004E4371">
      <w:pPr>
        <w:jc w:val="both"/>
      </w:pPr>
      <w:r>
        <w:t>Abstract</w:t>
      </w:r>
    </w:p>
    <w:p w14:paraId="7137422A" w14:textId="26DE19A2" w:rsidR="00C072B1" w:rsidRDefault="00C072B1" w:rsidP="004E4371">
      <w:pPr>
        <w:jc w:val="both"/>
      </w:pPr>
      <w:r>
        <w:t>Our model utilizes multitask bagged linear regression with post</w:t>
      </w:r>
      <w:r w:rsidR="00567C67">
        <w:t xml:space="preserve"> </w:t>
      </w:r>
      <w:r>
        <w:t xml:space="preserve">covariance alignment </w:t>
      </w:r>
      <w:r w:rsidR="00567C67">
        <w:t xml:space="preserve">of the prediction values </w:t>
      </w:r>
      <w:r>
        <w:t xml:space="preserve">to predict the </w:t>
      </w:r>
      <w:r w:rsidR="004E4371">
        <w:t>area under the curve (</w:t>
      </w:r>
      <w:r>
        <w:t>AUC</w:t>
      </w:r>
      <w:r w:rsidR="004E4371">
        <w:t>)</w:t>
      </w:r>
      <w:r>
        <w:t xml:space="preserve"> values of individuals inhibitor responses</w:t>
      </w:r>
      <w:r w:rsidR="00567C67">
        <w:t xml:space="preserve"> from genomic features</w:t>
      </w:r>
      <w:r>
        <w:t>.</w:t>
      </w:r>
    </w:p>
    <w:p w14:paraId="380FC347" w14:textId="77777777" w:rsidR="00C072B1" w:rsidRDefault="00C072B1" w:rsidP="004E4371">
      <w:pPr>
        <w:jc w:val="both"/>
      </w:pPr>
    </w:p>
    <w:p w14:paraId="27F4BC75" w14:textId="31D70D88" w:rsidR="00C072B1" w:rsidRDefault="002F1348" w:rsidP="004E4371">
      <w:pPr>
        <w:jc w:val="both"/>
      </w:pPr>
      <w:r>
        <w:t>Introduction</w:t>
      </w:r>
    </w:p>
    <w:p w14:paraId="222EF12D" w14:textId="469E8F3C" w:rsidR="00225212" w:rsidRDefault="00225212" w:rsidP="007134CC">
      <w:pPr>
        <w:jc w:val="both"/>
      </w:pPr>
      <w:r w:rsidRPr="00225212">
        <w:t xml:space="preserve">In subchallenge 1, the AUC values of </w:t>
      </w:r>
      <w:r w:rsidR="000346BE">
        <w:t xml:space="preserve">tissue </w:t>
      </w:r>
      <w:r w:rsidRPr="00225212">
        <w:t xml:space="preserve">specimens </w:t>
      </w:r>
      <w:r w:rsidR="004E4371">
        <w:t>after the application of</w:t>
      </w:r>
      <w:r w:rsidRPr="00225212">
        <w:t xml:space="preserve"> 122 inhibitors are given</w:t>
      </w:r>
      <w:r w:rsidR="000346BE">
        <w:t xml:space="preserve"> for </w:t>
      </w:r>
      <w:r w:rsidR="004E4371">
        <w:t xml:space="preserve">a </w:t>
      </w:r>
      <w:r w:rsidR="000346BE">
        <w:t xml:space="preserve">training </w:t>
      </w:r>
      <w:r w:rsidR="004E4371">
        <w:t xml:space="preserve">set </w:t>
      </w:r>
      <w:r w:rsidR="007134CC">
        <w:t>where</w:t>
      </w:r>
      <w:r w:rsidRPr="00225212">
        <w:t xml:space="preserve"> </w:t>
      </w:r>
      <w:r w:rsidR="007134CC">
        <w:t>the goal is to predict the AUC values for the target Leaderboard set using relevant genomic and</w:t>
      </w:r>
      <w:r w:rsidR="008F62DE">
        <w:t>/or</w:t>
      </w:r>
      <w:r w:rsidR="007134CC">
        <w:t xml:space="preserve"> clinical features.</w:t>
      </w:r>
      <w:r w:rsidRPr="00225212">
        <w:t xml:space="preserve"> </w:t>
      </w:r>
      <w:r w:rsidR="00C95B03">
        <w:t xml:space="preserve">In </w:t>
      </w:r>
      <w:r w:rsidR="008F62DE" w:rsidRPr="008F62DE">
        <w:fldChar w:fldCharType="begin"/>
      </w:r>
      <w:r w:rsidR="008F62DE" w:rsidRPr="008F62DE">
        <w:instrText xml:space="preserve"> REF _Ref38902815 \h  \* MERGEFORMAT </w:instrText>
      </w:r>
      <w:r w:rsidR="008F62DE" w:rsidRPr="008F62DE">
        <w:fldChar w:fldCharType="separate"/>
      </w:r>
      <w:r w:rsidR="008F62DE" w:rsidRPr="008F62DE">
        <w:t xml:space="preserve">Figure </w:t>
      </w:r>
      <w:r w:rsidR="008F62DE" w:rsidRPr="008F62DE">
        <w:rPr>
          <w:noProof/>
        </w:rPr>
        <w:t>1</w:t>
      </w:r>
      <w:r w:rsidR="008F62DE" w:rsidRPr="008F62DE">
        <w:fldChar w:fldCharType="end"/>
      </w:r>
      <w:r w:rsidR="00C95B03">
        <w:t>, t</w:t>
      </w:r>
      <w:r w:rsidRPr="00225212">
        <w:t xml:space="preserve">he AUC values are </w:t>
      </w:r>
      <w:r w:rsidR="00283CC8" w:rsidRPr="00225212">
        <w:t xml:space="preserve">plotted </w:t>
      </w:r>
      <w:r w:rsidR="008F62DE">
        <w:t>against</w:t>
      </w:r>
      <w:r w:rsidRPr="00225212">
        <w:t xml:space="preserve"> their ranking </w:t>
      </w:r>
      <w:r w:rsidR="00C95B03">
        <w:t>within</w:t>
      </w:r>
      <w:r w:rsidRPr="00225212">
        <w:t xml:space="preserve"> </w:t>
      </w:r>
      <w:r w:rsidR="007676FE">
        <w:t>each of the selected</w:t>
      </w:r>
      <w:r w:rsidRPr="00225212">
        <w:t xml:space="preserve"> inhibitor</w:t>
      </w:r>
      <w:r w:rsidR="007676FE">
        <w:t>s</w:t>
      </w:r>
      <w:r w:rsidRPr="00225212">
        <w:t xml:space="preserve"> </w:t>
      </w:r>
      <w:r w:rsidR="00E76C47">
        <w:t xml:space="preserve">after </w:t>
      </w:r>
      <w:r w:rsidR="008F62DE">
        <w:t xml:space="preserve">subtracting </w:t>
      </w:r>
      <w:r w:rsidRPr="00225212">
        <w:t xml:space="preserve">the </w:t>
      </w:r>
      <w:r w:rsidR="00DE42C7" w:rsidRPr="00225212">
        <w:t>mean</w:t>
      </w:r>
      <w:r w:rsidRPr="00225212">
        <w:t xml:space="preserve">. From </w:t>
      </w:r>
      <w:r w:rsidR="008F62DE" w:rsidRPr="008F62DE">
        <w:fldChar w:fldCharType="begin"/>
      </w:r>
      <w:r w:rsidR="008F62DE" w:rsidRPr="008F62DE">
        <w:instrText xml:space="preserve"> REF _Ref38902815 \h  \* MERGEFORMAT </w:instrText>
      </w:r>
      <w:r w:rsidR="008F62DE" w:rsidRPr="008F62DE">
        <w:fldChar w:fldCharType="separate"/>
      </w:r>
      <w:r w:rsidR="008F62DE" w:rsidRPr="008F62DE">
        <w:t xml:space="preserve">Figure </w:t>
      </w:r>
      <w:r w:rsidR="008F62DE" w:rsidRPr="008F62DE">
        <w:rPr>
          <w:noProof/>
        </w:rPr>
        <w:t>1</w:t>
      </w:r>
      <w:r w:rsidR="008F62DE" w:rsidRPr="008F62DE">
        <w:fldChar w:fldCharType="end"/>
      </w:r>
      <w:r w:rsidRPr="00225212">
        <w:t xml:space="preserve">, </w:t>
      </w:r>
      <w:r w:rsidR="008F62DE">
        <w:t>we observe significant nonlinearity in the AUC distributions for all the selected inhibitors, specifically in</w:t>
      </w:r>
      <w:r w:rsidRPr="00225212">
        <w:t xml:space="preserve"> </w:t>
      </w:r>
      <w:r w:rsidR="008F62DE">
        <w:t xml:space="preserve">the </w:t>
      </w:r>
      <w:r w:rsidRPr="00225212">
        <w:t>tails</w:t>
      </w:r>
      <w:r w:rsidR="00283CC8">
        <w:t>,</w:t>
      </w:r>
      <w:r w:rsidR="00727816">
        <w:t xml:space="preserve"> </w:t>
      </w:r>
      <w:r w:rsidR="008F62DE">
        <w:t xml:space="preserve">inferring that </w:t>
      </w:r>
      <w:r w:rsidR="00283CC8">
        <w:t>the highly responsive and highly resist</w:t>
      </w:r>
      <w:r w:rsidR="008F62DE">
        <w:t>ant</w:t>
      </w:r>
      <w:r w:rsidR="00283CC8">
        <w:t xml:space="preserve"> specimens exhibit extreme AUC values</w:t>
      </w:r>
      <w:r w:rsidRPr="00225212">
        <w:t xml:space="preserve">. </w:t>
      </w:r>
      <w:r w:rsidR="00283CC8">
        <w:t xml:space="preserve">This inspired us to use the normalized ranking of </w:t>
      </w:r>
      <w:r w:rsidR="00ED5380">
        <w:t xml:space="preserve">the </w:t>
      </w:r>
      <w:r w:rsidR="00283CC8">
        <w:t>AUC</w:t>
      </w:r>
      <w:r w:rsidR="00ED5380">
        <w:t>s</w:t>
      </w:r>
      <w:r w:rsidR="00283CC8">
        <w:t xml:space="preserve"> instead of the </w:t>
      </w:r>
      <w:r w:rsidR="008F62DE">
        <w:t xml:space="preserve">actual </w:t>
      </w:r>
      <w:r w:rsidR="00283CC8">
        <w:t>values</w:t>
      </w:r>
      <w:r w:rsidR="008F62DE">
        <w:t xml:space="preserve"> </w:t>
      </w:r>
      <w:r w:rsidR="00283CC8">
        <w:t xml:space="preserve">to better utilize </w:t>
      </w:r>
      <w:r w:rsidR="00940F20">
        <w:t>a</w:t>
      </w:r>
      <w:r w:rsidR="00283CC8">
        <w:t xml:space="preserve"> linear model</w:t>
      </w:r>
      <w:r w:rsidR="008F62DE">
        <w:t xml:space="preserve">, which have </w:t>
      </w:r>
      <w:r w:rsidR="000D65C8">
        <w:t xml:space="preserve">been </w:t>
      </w:r>
      <w:r w:rsidR="008F62DE">
        <w:t xml:space="preserve">shown </w:t>
      </w:r>
      <w:r w:rsidR="000D65C8">
        <w:t>to perform well in anticancer drug sensitivity</w:t>
      </w:r>
      <w:r w:rsidR="000D1259">
        <w:t xml:space="preserve"> prediction</w:t>
      </w:r>
      <w:r w:rsidR="000D1259">
        <w:rPr>
          <w:rStyle w:val="EndnoteReference"/>
        </w:rPr>
        <w:endnoteReference w:id="1"/>
      </w:r>
      <w:r w:rsidR="000D1259">
        <w:t>.</w:t>
      </w:r>
      <w:r w:rsidR="000D65C8">
        <w:t xml:space="preserve"> </w:t>
      </w:r>
    </w:p>
    <w:p w14:paraId="2D728B5B" w14:textId="77777777" w:rsidR="008F62DE" w:rsidRDefault="001218BA" w:rsidP="008F62DE">
      <w:pPr>
        <w:keepNext/>
        <w:jc w:val="center"/>
      </w:pPr>
      <w:r>
        <w:rPr>
          <w:noProof/>
        </w:rPr>
        <w:drawing>
          <wp:inline distT="0" distB="0" distL="0" distR="0" wp14:anchorId="4EEDC2CB" wp14:editId="1256B459">
            <wp:extent cx="3688814" cy="2743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1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E363" w14:textId="4611EDCB" w:rsidR="001218BA" w:rsidRPr="008F62DE" w:rsidRDefault="008F62DE" w:rsidP="008F62DE">
      <w:pPr>
        <w:pStyle w:val="Caption"/>
        <w:jc w:val="center"/>
        <w:rPr>
          <w:i w:val="0"/>
          <w:iCs w:val="0"/>
        </w:rPr>
      </w:pPr>
      <w:bookmarkStart w:id="0" w:name="_Ref38902815"/>
      <w:r w:rsidRPr="008F62DE">
        <w:rPr>
          <w:i w:val="0"/>
          <w:iCs w:val="0"/>
        </w:rPr>
        <w:t xml:space="preserve">Figure </w:t>
      </w:r>
      <w:r w:rsidRPr="008F62DE">
        <w:rPr>
          <w:i w:val="0"/>
          <w:iCs w:val="0"/>
        </w:rPr>
        <w:fldChar w:fldCharType="begin"/>
      </w:r>
      <w:r w:rsidRPr="008F62DE">
        <w:rPr>
          <w:i w:val="0"/>
          <w:iCs w:val="0"/>
        </w:rPr>
        <w:instrText xml:space="preserve"> SEQ Figure \* ARABIC </w:instrText>
      </w:r>
      <w:r w:rsidRPr="008F62DE">
        <w:rPr>
          <w:i w:val="0"/>
          <w:iCs w:val="0"/>
        </w:rPr>
        <w:fldChar w:fldCharType="separate"/>
      </w:r>
      <w:r w:rsidR="000D65C8">
        <w:rPr>
          <w:i w:val="0"/>
          <w:iCs w:val="0"/>
          <w:noProof/>
        </w:rPr>
        <w:t>1</w:t>
      </w:r>
      <w:r w:rsidRPr="008F62DE">
        <w:rPr>
          <w:i w:val="0"/>
          <w:iCs w:val="0"/>
        </w:rPr>
        <w:fldChar w:fldCharType="end"/>
      </w:r>
      <w:bookmarkEnd w:id="0"/>
      <w:r w:rsidR="000D65C8">
        <w:rPr>
          <w:i w:val="0"/>
          <w:iCs w:val="0"/>
        </w:rPr>
        <w:t>.</w:t>
      </w:r>
      <w:r w:rsidRPr="008F62DE">
        <w:rPr>
          <w:i w:val="0"/>
          <w:iCs w:val="0"/>
        </w:rPr>
        <w:t xml:space="preserve"> Distribution of the AUC values of </w:t>
      </w:r>
      <w:r w:rsidR="000D65C8">
        <w:rPr>
          <w:i w:val="0"/>
          <w:iCs w:val="0"/>
        </w:rPr>
        <w:t xml:space="preserve">6 </w:t>
      </w:r>
      <w:r w:rsidRPr="008F62DE">
        <w:rPr>
          <w:i w:val="0"/>
          <w:iCs w:val="0"/>
        </w:rPr>
        <w:t>selected inhibitors shown in order</w:t>
      </w:r>
    </w:p>
    <w:p w14:paraId="3A77A7D8" w14:textId="77777777" w:rsidR="001218BA" w:rsidRDefault="001218BA" w:rsidP="000D65C8">
      <w:pPr>
        <w:jc w:val="both"/>
      </w:pPr>
    </w:p>
    <w:p w14:paraId="33953194" w14:textId="1D174A69" w:rsidR="00283CC8" w:rsidRDefault="000346BE" w:rsidP="000D65C8">
      <w:pPr>
        <w:jc w:val="both"/>
      </w:pPr>
      <w:r>
        <w:t>Cancer drug design usually follow</w:t>
      </w:r>
      <w:r w:rsidR="00366430">
        <w:t>s</w:t>
      </w:r>
      <w:r>
        <w:t xml:space="preserve"> the logic of pathway control and </w:t>
      </w:r>
      <w:r w:rsidR="00366430">
        <w:rPr>
          <w:rFonts w:hint="eastAsia"/>
        </w:rPr>
        <w:t>r</w:t>
      </w:r>
      <w:r w:rsidR="00366430" w:rsidRPr="00366430">
        <w:t>elationship</w:t>
      </w:r>
      <w:r w:rsidR="00366430">
        <w:t>s</w:t>
      </w:r>
      <w:r w:rsidR="00366430" w:rsidRPr="00366430">
        <w:t xml:space="preserve"> between chemical groups and biochemical reactions</w:t>
      </w:r>
      <w:r w:rsidR="00366430">
        <w:t xml:space="preserve">. Therefore, similar inhibitors are </w:t>
      </w:r>
      <w:r w:rsidR="000D65C8">
        <w:t>assumed</w:t>
      </w:r>
      <w:r w:rsidR="00366430">
        <w:t xml:space="preserve"> to </w:t>
      </w:r>
      <w:r w:rsidR="000D65C8">
        <w:t>cause</w:t>
      </w:r>
      <w:r w:rsidR="00366430">
        <w:t xml:space="preserve"> similar responses </w:t>
      </w:r>
      <w:r w:rsidR="000D65C8">
        <w:t xml:space="preserve">in </w:t>
      </w:r>
      <w:r w:rsidR="00366430">
        <w:t xml:space="preserve">similar cell specimens. This can be represented by the covariance structures </w:t>
      </w:r>
      <w:r w:rsidR="000D65C8">
        <w:t xml:space="preserve">of </w:t>
      </w:r>
      <w:r w:rsidR="00366430">
        <w:t>the AUC</w:t>
      </w:r>
      <w:r w:rsidR="000D65C8">
        <w:t xml:space="preserve"> value</w:t>
      </w:r>
      <w:r w:rsidR="00366430">
        <w:t xml:space="preserve">s </w:t>
      </w:r>
      <w:r w:rsidR="000D65C8">
        <w:t>for</w:t>
      </w:r>
      <w:r w:rsidR="00DA7DD1">
        <w:t xml:space="preserve"> different</w:t>
      </w:r>
      <w:r w:rsidR="00366430">
        <w:t xml:space="preserve"> inhibitors. The </w:t>
      </w:r>
      <w:r w:rsidR="000D65C8">
        <w:t>covariance heatmap for</w:t>
      </w:r>
      <w:r w:rsidR="00F05870">
        <w:t xml:space="preserve"> the AUC values of 122</w:t>
      </w:r>
      <w:r w:rsidR="00366430">
        <w:t xml:space="preserve"> inhibitors are shown in </w:t>
      </w:r>
      <w:r w:rsidR="000D65C8" w:rsidRPr="000D65C8">
        <w:fldChar w:fldCharType="begin"/>
      </w:r>
      <w:r w:rsidR="000D65C8" w:rsidRPr="000D65C8">
        <w:instrText xml:space="preserve"> REF _Ref38903643 \h  \* MERGEFORMAT </w:instrText>
      </w:r>
      <w:r w:rsidR="000D65C8" w:rsidRPr="000D65C8">
        <w:fldChar w:fldCharType="separate"/>
      </w:r>
      <w:r w:rsidR="000D65C8" w:rsidRPr="000D65C8">
        <w:t xml:space="preserve">Figure </w:t>
      </w:r>
      <w:r w:rsidR="000D65C8" w:rsidRPr="000D65C8">
        <w:rPr>
          <w:noProof/>
        </w:rPr>
        <w:t>2</w:t>
      </w:r>
      <w:r w:rsidR="000D65C8" w:rsidRPr="000D65C8">
        <w:fldChar w:fldCharType="end"/>
      </w:r>
      <w:r w:rsidR="00366430">
        <w:t xml:space="preserve">. Inhibitors </w:t>
      </w:r>
      <w:r w:rsidR="00366430">
        <w:lastRenderedPageBreak/>
        <w:t>are first clustered according to the</w:t>
      </w:r>
      <w:r w:rsidR="000D65C8">
        <w:t>ir</w:t>
      </w:r>
      <w:r w:rsidR="00366430">
        <w:t xml:space="preserve"> </w:t>
      </w:r>
      <w:r w:rsidR="000D65C8">
        <w:t>dissimilarity measure</w:t>
      </w:r>
      <w:r w:rsidR="00366430">
        <w:t xml:space="preserve">s </w:t>
      </w:r>
      <w:r w:rsidR="000D65C8">
        <w:t>(</w:t>
      </w:r>
      <w:r w:rsidR="000D65C8" w:rsidRPr="000D65C8">
        <w:rPr>
          <w:i/>
          <w:iCs/>
        </w:rPr>
        <w:t>i.e.</w:t>
      </w:r>
      <w:r w:rsidR="000D65C8">
        <w:t xml:space="preserve">, 1 – correlation) </w:t>
      </w:r>
      <w:r w:rsidR="00366430">
        <w:t xml:space="preserve">and shown </w:t>
      </w:r>
      <w:r w:rsidR="000D65C8">
        <w:t xml:space="preserve">following the clustering </w:t>
      </w:r>
      <w:r w:rsidR="00366430">
        <w:t xml:space="preserve">order. As shown in </w:t>
      </w:r>
      <w:r w:rsidR="000D65C8" w:rsidRPr="000D65C8">
        <w:fldChar w:fldCharType="begin"/>
      </w:r>
      <w:r w:rsidR="000D65C8" w:rsidRPr="000D65C8">
        <w:instrText xml:space="preserve"> REF _Ref38903643 \h </w:instrText>
      </w:r>
      <w:r w:rsidR="000D65C8">
        <w:instrText xml:space="preserve"> \* MERGEFORMAT </w:instrText>
      </w:r>
      <w:r w:rsidR="000D65C8" w:rsidRPr="000D65C8">
        <w:fldChar w:fldCharType="separate"/>
      </w:r>
      <w:r w:rsidR="000D65C8" w:rsidRPr="000D65C8">
        <w:t xml:space="preserve">Figure </w:t>
      </w:r>
      <w:r w:rsidR="000D65C8" w:rsidRPr="000D65C8">
        <w:rPr>
          <w:noProof/>
        </w:rPr>
        <w:t>2</w:t>
      </w:r>
      <w:r w:rsidR="000D65C8" w:rsidRPr="000D65C8">
        <w:fldChar w:fldCharType="end"/>
      </w:r>
      <w:r w:rsidR="00366430">
        <w:t>, the correlations between inhibitor</w:t>
      </w:r>
      <w:r w:rsidR="00D93BFE">
        <w:t>-pair</w:t>
      </w:r>
      <w:r w:rsidR="00366430">
        <w:t>s show a clear pattern</w:t>
      </w:r>
      <w:r w:rsidR="00D93BFE">
        <w:t xml:space="preserve"> </w:t>
      </w:r>
      <w:r w:rsidR="00D93BFE" w:rsidRPr="00D93BFE">
        <w:rPr>
          <w:i/>
          <w:iCs/>
        </w:rPr>
        <w:t>i.e.</w:t>
      </w:r>
      <w:r w:rsidR="00D93BFE">
        <w:t xml:space="preserve">, the </w:t>
      </w:r>
      <w:r w:rsidR="00366430">
        <w:t xml:space="preserve">clustered inhibitors have </w:t>
      </w:r>
      <w:r w:rsidR="00D93BFE">
        <w:t>high concordance of up to 0.8 while the</w:t>
      </w:r>
      <w:r w:rsidR="00366430">
        <w:t xml:space="preserve"> </w:t>
      </w:r>
      <w:r w:rsidR="00D93BFE">
        <w:t>non-clustered one</w:t>
      </w:r>
      <w:r w:rsidR="00366430">
        <w:t xml:space="preserve">s have </w:t>
      </w:r>
      <w:r w:rsidR="00D93BFE">
        <w:t xml:space="preserve">poor concordance demonstrated by values as </w:t>
      </w:r>
      <w:r w:rsidR="00366430">
        <w:t>low</w:t>
      </w:r>
      <w:r w:rsidR="009A3741">
        <w:t xml:space="preserve"> as</w:t>
      </w:r>
      <w:r w:rsidR="00366430">
        <w:t xml:space="preserve"> </w:t>
      </w:r>
      <w:r w:rsidR="002F7E73">
        <w:t>-0.3</w:t>
      </w:r>
      <w:r w:rsidR="00366430">
        <w:t xml:space="preserve">. </w:t>
      </w:r>
    </w:p>
    <w:p w14:paraId="27D9DC20" w14:textId="7B353A27" w:rsidR="00366430" w:rsidRDefault="00253BEC" w:rsidP="00D93BFE">
      <w:pPr>
        <w:jc w:val="both"/>
      </w:pPr>
      <w:r>
        <w:t>It is</w:t>
      </w:r>
      <w:r w:rsidR="00D93BFE">
        <w:t>,</w:t>
      </w:r>
      <w:r w:rsidR="00366430">
        <w:t xml:space="preserve"> </w:t>
      </w:r>
      <w:r w:rsidR="00D93BFE">
        <w:t xml:space="preserve">therefore, </w:t>
      </w:r>
      <w:r w:rsidR="00366430">
        <w:t xml:space="preserve">reasonable to assume </w:t>
      </w:r>
      <w:r w:rsidR="009C5F19">
        <w:t xml:space="preserve">that </w:t>
      </w:r>
      <w:r w:rsidR="00366430">
        <w:t xml:space="preserve">the </w:t>
      </w:r>
      <w:r w:rsidR="00F4349D">
        <w:t xml:space="preserve">predicted </w:t>
      </w:r>
      <w:r w:rsidR="00527382">
        <w:t>A</w:t>
      </w:r>
      <w:r w:rsidR="009C5F19">
        <w:t>UC</w:t>
      </w:r>
      <w:r w:rsidR="00527382">
        <w:t xml:space="preserve"> values</w:t>
      </w:r>
      <w:r w:rsidR="00366430">
        <w:t xml:space="preserve"> </w:t>
      </w:r>
      <w:r w:rsidR="00D93BFE">
        <w:t>for</w:t>
      </w:r>
      <w:r w:rsidR="00366430">
        <w:t xml:space="preserve"> </w:t>
      </w:r>
      <w:r w:rsidR="00D93BFE">
        <w:t xml:space="preserve">the inhibitors </w:t>
      </w:r>
      <w:r w:rsidR="00366430">
        <w:t>should preserve th</w:t>
      </w:r>
      <w:r w:rsidR="00D93BFE">
        <w:t>is</w:t>
      </w:r>
      <w:r w:rsidR="00366430">
        <w:t xml:space="preserve"> covariance structure. To pass the original covariance structure to the prediction</w:t>
      </w:r>
      <w:r w:rsidR="00D35CB2">
        <w:t>s</w:t>
      </w:r>
      <w:r w:rsidR="00D93BFE">
        <w:t xml:space="preserve"> from a predictive model</w:t>
      </w:r>
      <w:r w:rsidR="00366430">
        <w:t>, we adopted a covariance alignment method</w:t>
      </w:r>
      <w:r w:rsidR="00120A08">
        <w:t>,</w:t>
      </w:r>
      <w:r w:rsidR="00C35ACD">
        <w:t xml:space="preserve"> CORAL</w:t>
      </w:r>
      <w:r w:rsidR="00366430">
        <w:t xml:space="preserve">, which is well accepted in the </w:t>
      </w:r>
      <w:r w:rsidR="00C35ACD">
        <w:t>cross-domain</w:t>
      </w:r>
      <w:r w:rsidR="000D1259">
        <w:t xml:space="preserve"> learning </w:t>
      </w:r>
      <w:r w:rsidR="000D1259">
        <w:rPr>
          <w:rStyle w:val="EndnoteReference"/>
        </w:rPr>
        <w:endnoteReference w:id="2"/>
      </w:r>
      <w:r w:rsidR="00366430">
        <w:t>.</w:t>
      </w:r>
      <w:r w:rsidR="00330023">
        <w:t xml:space="preserve"> To elaborate, we first</w:t>
      </w:r>
      <w:r w:rsidR="00D93BFE">
        <w:t xml:space="preserve"> remove the covariance structure from </w:t>
      </w:r>
      <w:r w:rsidR="00330023">
        <w:t xml:space="preserve">our </w:t>
      </w:r>
      <w:r w:rsidR="00D93BFE">
        <w:t xml:space="preserve">initial </w:t>
      </w:r>
      <w:r w:rsidR="00330023">
        <w:t xml:space="preserve">model </w:t>
      </w:r>
      <w:r w:rsidR="00D93BFE">
        <w:t>prediction</w:t>
      </w:r>
      <w:r w:rsidR="00330023">
        <w:t>s</w:t>
      </w:r>
      <w:r w:rsidR="00D93BFE">
        <w:t xml:space="preserve"> for all inhibitors through “whitening” (</w:t>
      </w:r>
      <w:r w:rsidR="00D93BFE">
        <w:rPr>
          <w:i/>
          <w:iCs/>
        </w:rPr>
        <w:t>i.e.</w:t>
      </w:r>
      <w:r w:rsidR="00D93BFE">
        <w:t>, dividing by the square root of the covariance matrix)</w:t>
      </w:r>
      <w:r w:rsidR="00330023">
        <w:t>, and then perform “re-coloring” of the whitened prediction values (</w:t>
      </w:r>
      <w:r w:rsidR="00330023">
        <w:rPr>
          <w:i/>
          <w:iCs/>
        </w:rPr>
        <w:t>i.e.</w:t>
      </w:r>
      <w:r w:rsidR="00330023">
        <w:t xml:space="preserve">, multiply by the square root of the covariance matrix of the training set). </w:t>
      </w:r>
      <w:r w:rsidR="003F0806">
        <w:t xml:space="preserve">From another aspect, we are </w:t>
      </w:r>
      <w:r w:rsidR="00330023">
        <w:t xml:space="preserve">in effect </w:t>
      </w:r>
      <w:r w:rsidR="003F0806">
        <w:t>minimizing the higher order prediction residuals (</w:t>
      </w:r>
      <w:r w:rsidR="00C35ACD">
        <w:t xml:space="preserve">covariance, in </w:t>
      </w:r>
      <w:r w:rsidR="00330023">
        <w:t xml:space="preserve">the </w:t>
      </w:r>
      <w:r w:rsidR="003F0806">
        <w:t>order of 4), beside</w:t>
      </w:r>
      <w:r w:rsidR="00FC2C5A">
        <w:t>s</w:t>
      </w:r>
      <w:r w:rsidR="003F0806">
        <w:t xml:space="preserve"> the </w:t>
      </w:r>
      <w:r w:rsidR="00330023">
        <w:t>mean square error</w:t>
      </w:r>
      <w:r w:rsidR="003F0806">
        <w:t xml:space="preserve"> </w:t>
      </w:r>
      <w:r w:rsidR="00330023">
        <w:t xml:space="preserve">(MSE) </w:t>
      </w:r>
      <w:r w:rsidR="003F0806">
        <w:t xml:space="preserve">in linear regression, which is in the order of 2. </w:t>
      </w:r>
    </w:p>
    <w:p w14:paraId="5E163081" w14:textId="200B975E" w:rsidR="003F0806" w:rsidRDefault="003F0806" w:rsidP="00330023">
      <w:pPr>
        <w:jc w:val="both"/>
      </w:pPr>
      <w:r>
        <w:t xml:space="preserve">To utilize the multitask </w:t>
      </w:r>
      <w:r w:rsidR="002922E3">
        <w:t>intrinsic</w:t>
      </w:r>
      <w:r w:rsidR="007C50CF">
        <w:t xml:space="preserve"> </w:t>
      </w:r>
      <w:r w:rsidR="006A2599">
        <w:t>qualities</w:t>
      </w:r>
      <w:r>
        <w:t xml:space="preserve"> of our task, </w:t>
      </w:r>
      <w:r w:rsidR="00330023">
        <w:t xml:space="preserve">we use </w:t>
      </w:r>
      <w:r>
        <w:t>bagged linear regression</w:t>
      </w:r>
      <w:r w:rsidR="0046508F">
        <w:t xml:space="preserve"> </w:t>
      </w:r>
      <w:r>
        <w:t>as the base model. Bagging compensates the instability of simple linear regression</w:t>
      </w:r>
      <w:r w:rsidR="00C35ACD">
        <w:t xml:space="preserve"> and </w:t>
      </w:r>
      <w:r w:rsidR="008564F8">
        <w:t>provides</w:t>
      </w:r>
      <w:r w:rsidR="00C35ACD">
        <w:t xml:space="preserve"> </w:t>
      </w:r>
      <w:r w:rsidR="00EB6C67">
        <w:t>improved</w:t>
      </w:r>
      <w:r w:rsidR="00C35ACD">
        <w:t xml:space="preserve"> prediction accuracy.</w:t>
      </w:r>
    </w:p>
    <w:p w14:paraId="5F605BFF" w14:textId="77777777" w:rsidR="000D65C8" w:rsidRDefault="001218BA" w:rsidP="000D65C8">
      <w:pPr>
        <w:keepNext/>
        <w:jc w:val="center"/>
      </w:pPr>
      <w:r>
        <w:rPr>
          <w:noProof/>
        </w:rPr>
        <w:drawing>
          <wp:inline distT="0" distB="0" distL="0" distR="0" wp14:anchorId="64472614" wp14:editId="188CC60E">
            <wp:extent cx="381407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46FA" w14:textId="42D1DE3E" w:rsidR="001218BA" w:rsidRDefault="000D65C8" w:rsidP="000D65C8">
      <w:pPr>
        <w:pStyle w:val="Caption"/>
        <w:jc w:val="center"/>
      </w:pPr>
      <w:bookmarkStart w:id="1" w:name="_Ref38903643"/>
      <w:r w:rsidRPr="000D65C8">
        <w:rPr>
          <w:i w:val="0"/>
          <w:iCs w:val="0"/>
        </w:rPr>
        <w:t xml:space="preserve">Figure </w:t>
      </w:r>
      <w:r w:rsidRPr="000D65C8">
        <w:rPr>
          <w:i w:val="0"/>
          <w:iCs w:val="0"/>
        </w:rPr>
        <w:fldChar w:fldCharType="begin"/>
      </w:r>
      <w:r w:rsidRPr="000D65C8">
        <w:rPr>
          <w:i w:val="0"/>
          <w:iCs w:val="0"/>
        </w:rPr>
        <w:instrText xml:space="preserve"> SEQ Figure \* ARABIC </w:instrText>
      </w:r>
      <w:r w:rsidRPr="000D65C8">
        <w:rPr>
          <w:i w:val="0"/>
          <w:iCs w:val="0"/>
        </w:rPr>
        <w:fldChar w:fldCharType="separate"/>
      </w:r>
      <w:r w:rsidRPr="000D65C8">
        <w:rPr>
          <w:i w:val="0"/>
          <w:iCs w:val="0"/>
          <w:noProof/>
        </w:rPr>
        <w:t>2</w:t>
      </w:r>
      <w:r w:rsidRPr="000D65C8">
        <w:rPr>
          <w:i w:val="0"/>
          <w:iCs w:val="0"/>
        </w:rPr>
        <w:fldChar w:fldCharType="end"/>
      </w:r>
      <w:bookmarkEnd w:id="1"/>
      <w:r w:rsidRPr="000D65C8">
        <w:rPr>
          <w:i w:val="0"/>
          <w:iCs w:val="0"/>
        </w:rPr>
        <w:t xml:space="preserve">. </w:t>
      </w:r>
      <w:r w:rsidRPr="004D121B">
        <w:rPr>
          <w:i w:val="0"/>
          <w:iCs w:val="0"/>
        </w:rPr>
        <w:t>Correlation ecoefficiency among 122 inhibitors</w:t>
      </w:r>
    </w:p>
    <w:p w14:paraId="56D1DBE1" w14:textId="77777777" w:rsidR="004B3D8A" w:rsidRDefault="004B3D8A"/>
    <w:p w14:paraId="06B80800" w14:textId="58ACFA91" w:rsidR="00283CC8" w:rsidRDefault="004B3D8A" w:rsidP="000D1259">
      <w:pPr>
        <w:jc w:val="both"/>
      </w:pPr>
      <w:r>
        <w:t>Methods</w:t>
      </w:r>
    </w:p>
    <w:p w14:paraId="7F156F6E" w14:textId="7A140900" w:rsidR="002E25C9" w:rsidRDefault="00F77298" w:rsidP="000D1259">
      <w:pPr>
        <w:jc w:val="both"/>
      </w:pPr>
      <w:r>
        <w:t>Data preprocessing</w:t>
      </w:r>
    </w:p>
    <w:p w14:paraId="6DAA2C19" w14:textId="7019A46E" w:rsidR="00F77298" w:rsidRDefault="008E452A" w:rsidP="000D1259">
      <w:pPr>
        <w:jc w:val="both"/>
      </w:pPr>
      <w:r>
        <w:t xml:space="preserve">Both </w:t>
      </w:r>
      <w:r w:rsidR="00F77298">
        <w:t xml:space="preserve">training </w:t>
      </w:r>
      <w:r w:rsidR="005D48DA">
        <w:t xml:space="preserve">and </w:t>
      </w:r>
      <w:r w:rsidR="00F77298">
        <w:t>leaderboard set</w:t>
      </w:r>
      <w:r w:rsidR="000D1259">
        <w:t>s</w:t>
      </w:r>
      <w:r w:rsidR="00BB2C23">
        <w:t xml:space="preserve"> are</w:t>
      </w:r>
      <w:r w:rsidR="00046A70">
        <w:t xml:space="preserve"> </w:t>
      </w:r>
      <w:r w:rsidR="00BB2C23">
        <w:t xml:space="preserve">preprocessed in the way described below. </w:t>
      </w:r>
      <w:r w:rsidR="00C35ACD">
        <w:t>In SC1, RNA</w:t>
      </w:r>
      <w:r>
        <w:t>-seq</w:t>
      </w:r>
      <w:r w:rsidR="00C35ACD">
        <w:t>, DNA</w:t>
      </w:r>
      <w:r>
        <w:t>-seq</w:t>
      </w:r>
      <w:r w:rsidR="00C35ACD">
        <w:t xml:space="preserve">, </w:t>
      </w:r>
      <w:r w:rsidR="001A27D4">
        <w:t xml:space="preserve">and </w:t>
      </w:r>
      <w:r w:rsidR="00C35ACD">
        <w:t xml:space="preserve">clinical data </w:t>
      </w:r>
      <w:r>
        <w:t xml:space="preserve">(numerical/categorical) </w:t>
      </w:r>
      <w:r w:rsidR="00C35ACD">
        <w:t xml:space="preserve">are </w:t>
      </w:r>
      <w:r w:rsidR="001A27D4">
        <w:t>provided</w:t>
      </w:r>
      <w:r w:rsidR="00C35ACD">
        <w:t xml:space="preserve"> </w:t>
      </w:r>
      <w:r w:rsidR="00A678F9">
        <w:t>as</w:t>
      </w:r>
      <w:r w:rsidR="00C35ACD">
        <w:t xml:space="preserve"> input</w:t>
      </w:r>
      <w:r w:rsidR="00A32D9D">
        <w:t xml:space="preserve"> for</w:t>
      </w:r>
      <w:r>
        <w:t xml:space="preserve"> modeling</w:t>
      </w:r>
      <w:r w:rsidR="00C35ACD">
        <w:t xml:space="preserve">. </w:t>
      </w:r>
      <w:r>
        <w:t xml:space="preserve">However, we only used </w:t>
      </w:r>
      <w:r w:rsidR="00C35ACD">
        <w:t>RNA</w:t>
      </w:r>
      <w:r>
        <w:t>-seq</w:t>
      </w:r>
      <w:r w:rsidR="00C35ACD">
        <w:t xml:space="preserve"> </w:t>
      </w:r>
      <w:r>
        <w:t>gene expression values as predictors</w:t>
      </w:r>
      <w:r w:rsidR="00C35ACD">
        <w:t xml:space="preserve">. First, </w:t>
      </w:r>
      <w:r w:rsidR="00A678F9">
        <w:t xml:space="preserve">the </w:t>
      </w:r>
      <w:r w:rsidR="00C35ACD">
        <w:t>expression</w:t>
      </w:r>
      <w:r>
        <w:t xml:space="preserve"> value</w:t>
      </w:r>
      <w:r w:rsidR="00C35ACD">
        <w:t xml:space="preserve">s are normalized by dividing the </w:t>
      </w:r>
      <w:r>
        <w:t xml:space="preserve">Euclidean </w:t>
      </w:r>
      <w:r w:rsidR="00C35ACD">
        <w:t xml:space="preserve">norm of each specimen, </w:t>
      </w:r>
      <w:r w:rsidR="00381E4D">
        <w:t xml:space="preserve">followed by </w:t>
      </w:r>
      <w:r>
        <w:t>a</w:t>
      </w:r>
      <w:r w:rsidR="00381E4D">
        <w:t xml:space="preserve"> feature selection process. </w:t>
      </w:r>
      <w:r>
        <w:t xml:space="preserve">Next, the </w:t>
      </w:r>
      <w:r w:rsidR="00381E4D">
        <w:t>expression</w:t>
      </w:r>
      <w:r>
        <w:t xml:space="preserve"> value</w:t>
      </w:r>
      <w:r w:rsidR="00381E4D">
        <w:t>s are</w:t>
      </w:r>
      <w:r w:rsidR="00C35ACD">
        <w:t xml:space="preserve"> standardized </w:t>
      </w:r>
      <w:r>
        <w:t xml:space="preserve">to achieve zero </w:t>
      </w:r>
      <w:r w:rsidR="00C35ACD">
        <w:t xml:space="preserve">mean </w:t>
      </w:r>
      <w:r>
        <w:t xml:space="preserve">and unity variance for </w:t>
      </w:r>
      <w:r w:rsidR="00C35ACD">
        <w:t xml:space="preserve">each gene </w:t>
      </w:r>
      <w:r>
        <w:t xml:space="preserve">(feature) </w:t>
      </w:r>
      <w:r w:rsidR="00381E4D">
        <w:t>before modeling</w:t>
      </w:r>
      <w:r w:rsidR="00C35ACD">
        <w:t>. AUC</w:t>
      </w:r>
      <w:r>
        <w:t xml:space="preserve"> </w:t>
      </w:r>
      <w:r>
        <w:lastRenderedPageBreak/>
        <w:t>value</w:t>
      </w:r>
      <w:r w:rsidR="00C35ACD">
        <w:t xml:space="preserve">s are </w:t>
      </w:r>
      <w:r>
        <w:t xml:space="preserve">provided </w:t>
      </w:r>
      <w:r w:rsidR="00C35ACD">
        <w:t xml:space="preserve">as </w:t>
      </w:r>
      <w:r>
        <w:t xml:space="preserve">the </w:t>
      </w:r>
      <w:r w:rsidR="00C35ACD">
        <w:t>target</w:t>
      </w:r>
      <w:r>
        <w:t>, however,</w:t>
      </w:r>
      <w:r w:rsidR="00C35ACD">
        <w:t xml:space="preserve"> </w:t>
      </w:r>
      <w:r>
        <w:t xml:space="preserve">each </w:t>
      </w:r>
      <w:r w:rsidR="00C35ACD">
        <w:t xml:space="preserve">inhibitor </w:t>
      </w:r>
      <w:r>
        <w:t xml:space="preserve">is not </w:t>
      </w:r>
      <w:r w:rsidR="00C35ACD">
        <w:t>tested on every</w:t>
      </w:r>
      <w:r>
        <w:t xml:space="preserve"> available</w:t>
      </w:r>
      <w:r w:rsidR="00C35ACD">
        <w:t xml:space="preserve"> specimen, in our case, specimens with more than 30 </w:t>
      </w:r>
      <w:r>
        <w:t xml:space="preserve">missing values </w:t>
      </w:r>
      <w:r w:rsidR="00C35ACD">
        <w:t>are dropped out, and the remain</w:t>
      </w:r>
      <w:r w:rsidR="00560920">
        <w:t>ing</w:t>
      </w:r>
      <w:r w:rsidR="00C35ACD">
        <w:t xml:space="preserve"> missing values</w:t>
      </w:r>
      <w:r>
        <w:t xml:space="preserve"> </w:t>
      </w:r>
      <w:r w:rsidR="00C35ACD">
        <w:t xml:space="preserve">are imputed using KNN imputation with </w:t>
      </w:r>
      <w:r w:rsidR="00F618FA">
        <w:t>K</w:t>
      </w:r>
      <w:r w:rsidR="00C35ACD">
        <w:t xml:space="preserve"> = 5. Instead of using the </w:t>
      </w:r>
      <w:r w:rsidR="00F618FA">
        <w:t xml:space="preserve">actual </w:t>
      </w:r>
      <w:r w:rsidR="00C35ACD">
        <w:t>values directly, we used the normalized</w:t>
      </w:r>
      <w:r w:rsidR="00445747">
        <w:t xml:space="preserve"> </w:t>
      </w:r>
      <w:r w:rsidR="00CF353B">
        <w:t>AUC</w:t>
      </w:r>
      <w:r w:rsidR="00C35ACD">
        <w:t xml:space="preserve"> rankings of the specimens as the target</w:t>
      </w:r>
      <w:r w:rsidR="00F618FA">
        <w:t xml:space="preserve"> after subtracting t</w:t>
      </w:r>
      <w:r w:rsidR="000147BE">
        <w:t>he m</w:t>
      </w:r>
      <w:r w:rsidR="005609E0">
        <w:t xml:space="preserve">ean </w:t>
      </w:r>
      <w:r w:rsidR="008A0668">
        <w:t xml:space="preserve">normalized ranking </w:t>
      </w:r>
      <w:r w:rsidR="00F618FA">
        <w:t>for</w:t>
      </w:r>
      <w:r w:rsidR="005609E0">
        <w:t xml:space="preserve"> each inhibitor before model fitting.</w:t>
      </w:r>
    </w:p>
    <w:p w14:paraId="7A771F93" w14:textId="51695B48" w:rsidR="00F77298" w:rsidRDefault="00F77298" w:rsidP="0084215A">
      <w:pPr>
        <w:jc w:val="both"/>
      </w:pPr>
      <w:r>
        <w:t>Feature selection</w:t>
      </w:r>
    </w:p>
    <w:p w14:paraId="51DFC01B" w14:textId="2ECA528A" w:rsidR="00C35ACD" w:rsidRDefault="005609E0" w:rsidP="0084215A">
      <w:pPr>
        <w:jc w:val="both"/>
      </w:pPr>
      <w:r>
        <w:t xml:space="preserve">In the given </w:t>
      </w:r>
      <w:r w:rsidR="0084215A">
        <w:t xml:space="preserve">RNA-seq </w:t>
      </w:r>
      <w:r>
        <w:t xml:space="preserve">data, </w:t>
      </w:r>
      <w:r w:rsidR="0084215A">
        <w:t xml:space="preserve">expression values for </w:t>
      </w:r>
      <w:r>
        <w:t>63</w:t>
      </w:r>
      <w:r w:rsidR="0084215A">
        <w:t>,</w:t>
      </w:r>
      <w:r>
        <w:t xml:space="preserve">677 genes are </w:t>
      </w:r>
      <w:r w:rsidR="0084215A">
        <w:t>available which is too high for modeling</w:t>
      </w:r>
      <w:r>
        <w:t>. First, the dataset is filtered to keep the 30</w:t>
      </w:r>
      <w:r w:rsidR="0084215A">
        <w:t>,</w:t>
      </w:r>
      <w:r>
        <w:t xml:space="preserve">000 genes with largest </w:t>
      </w:r>
      <w:r w:rsidR="00071A72">
        <w:t>correlation with the AUC values</w:t>
      </w:r>
      <w:r>
        <w:t>. Then</w:t>
      </w:r>
      <w:r w:rsidR="0084215A">
        <w:t>,</w:t>
      </w:r>
      <w:r>
        <w:t xml:space="preserve"> a ridge regression model is fitted</w:t>
      </w:r>
      <w:r w:rsidR="0084215A">
        <w:t xml:space="preserve"> </w:t>
      </w:r>
      <w:r>
        <w:t xml:space="preserve">and the features with the highest weights are kept. In our case, </w:t>
      </w:r>
      <w:r w:rsidR="0084215A">
        <w:t>~</w:t>
      </w:r>
      <w:r>
        <w:t>20</w:t>
      </w:r>
      <w:r w:rsidR="0084215A">
        <w:t>,000</w:t>
      </w:r>
      <w:r>
        <w:t xml:space="preserve"> features are kept and put into the </w:t>
      </w:r>
      <w:r w:rsidR="00AF3A8D">
        <w:t xml:space="preserve">bagged linear </w:t>
      </w:r>
      <w:r>
        <w:t>regression model</w:t>
      </w:r>
      <w:r w:rsidR="00766DEF">
        <w:t xml:space="preserve"> for</w:t>
      </w:r>
      <w:r w:rsidR="00AB302E">
        <w:t xml:space="preserve"> training</w:t>
      </w:r>
      <w:r>
        <w:t xml:space="preserve">. </w:t>
      </w:r>
    </w:p>
    <w:p w14:paraId="09DA9048" w14:textId="4192B7B4" w:rsidR="00F77298" w:rsidRDefault="00F77298" w:rsidP="0084215A">
      <w:pPr>
        <w:jc w:val="both"/>
      </w:pPr>
      <w:r>
        <w:t>Regression model</w:t>
      </w:r>
    </w:p>
    <w:p w14:paraId="349E3F65" w14:textId="179E580E" w:rsidR="005609E0" w:rsidRDefault="005609E0" w:rsidP="0084215A">
      <w:pPr>
        <w:jc w:val="both"/>
      </w:pPr>
      <w:r>
        <w:t>A bagged linear regression</w:t>
      </w:r>
      <w:r w:rsidR="007F617A">
        <w:t xml:space="preserve"> </w:t>
      </w:r>
      <w:r w:rsidR="008F3BD9">
        <w:t>estimator</w:t>
      </w:r>
      <w:r>
        <w:t xml:space="preserve"> </w:t>
      </w:r>
      <w:r w:rsidR="0084215A">
        <w:t xml:space="preserve">(M = 5000) </w:t>
      </w:r>
      <w:r>
        <w:t xml:space="preserve">is used as </w:t>
      </w:r>
      <w:r w:rsidR="0084215A">
        <w:t>our</w:t>
      </w:r>
      <w:r>
        <w:t xml:space="preserve"> predicti</w:t>
      </w:r>
      <w:r w:rsidR="0084215A">
        <w:t>ve</w:t>
      </w:r>
      <w:r>
        <w:t xml:space="preserve"> model. </w:t>
      </w:r>
      <w:r w:rsidR="00AF3D57">
        <w:t xml:space="preserve">To avoid overfitting, </w:t>
      </w:r>
      <w:r w:rsidR="0084215A">
        <w:t xml:space="preserve">we only use </w:t>
      </w:r>
      <w:r w:rsidR="00AF3D57">
        <w:t xml:space="preserve">a </w:t>
      </w:r>
      <w:r w:rsidR="0084215A">
        <w:t xml:space="preserve">subset </w:t>
      </w:r>
      <w:r w:rsidR="00AF3D57">
        <w:t xml:space="preserve">of </w:t>
      </w:r>
      <w:r w:rsidR="0084215A">
        <w:t xml:space="preserve">total </w:t>
      </w:r>
      <w:r w:rsidR="00AF3D57">
        <w:t xml:space="preserve">features </w:t>
      </w:r>
      <w:r w:rsidR="0084215A">
        <w:t>(&lt;1</w:t>
      </w:r>
      <w:r w:rsidR="00071A72">
        <w:t>15</w:t>
      </w:r>
      <w:r w:rsidR="0084215A">
        <w:t xml:space="preserve">) </w:t>
      </w:r>
      <w:r w:rsidR="00AF3D57">
        <w:t xml:space="preserve">for training each </w:t>
      </w:r>
      <w:r w:rsidR="0084215A">
        <w:t xml:space="preserve">of the 5000 </w:t>
      </w:r>
      <w:r w:rsidR="00AF3D57">
        <w:t>regressor</w:t>
      </w:r>
      <w:r w:rsidR="0084215A">
        <w:t>s</w:t>
      </w:r>
      <w:r w:rsidR="00AF3D57">
        <w:t>.</w:t>
      </w:r>
    </w:p>
    <w:p w14:paraId="5F52AA39" w14:textId="2D9E8934" w:rsidR="004B3D8A" w:rsidRDefault="00F77298" w:rsidP="0084215A">
      <w:pPr>
        <w:jc w:val="both"/>
      </w:pPr>
      <w:r>
        <w:t>Postprocessing</w:t>
      </w:r>
    </w:p>
    <w:p w14:paraId="31266113" w14:textId="683A0825" w:rsidR="000A70D2" w:rsidRDefault="000A70D2" w:rsidP="0084215A">
      <w:pPr>
        <w:jc w:val="both"/>
      </w:pPr>
      <w:r>
        <w:t>To reduce the covariance discrepancy between training and predict</w:t>
      </w:r>
      <w:r w:rsidR="0084215A">
        <w:t>ed AUC values</w:t>
      </w:r>
      <w:r>
        <w:t>, we used the method of covariance alignment (CORAL) described by Sun et</w:t>
      </w:r>
      <w:r w:rsidR="000D1259">
        <w:t xml:space="preserve"> </w:t>
      </w:r>
      <w:r>
        <w:t>a</w:t>
      </w:r>
      <w:r w:rsidR="000D1259">
        <w:t>l</w:t>
      </w:r>
      <w:r w:rsidR="000D1259">
        <w:rPr>
          <w:rStyle w:val="EndnoteReference"/>
        </w:rPr>
        <w:endnoteReference w:id="3"/>
      </w:r>
      <w:r>
        <w:t>. For efficiency</w:t>
      </w:r>
      <w:r w:rsidR="009368DD">
        <w:t xml:space="preserve">, </w:t>
      </w:r>
      <w:r>
        <w:t xml:space="preserve">stability, and </w:t>
      </w:r>
      <w:r w:rsidR="009368DD">
        <w:t xml:space="preserve">to </w:t>
      </w:r>
      <w:r>
        <w:t xml:space="preserve">avoid </w:t>
      </w:r>
      <w:r w:rsidR="00965C53">
        <w:t>matrix singularity</w:t>
      </w:r>
      <w:r w:rsidR="007A5056" w:rsidRPr="00C004F7">
        <w:t>,</w:t>
      </w:r>
      <w:r w:rsidR="007A5056">
        <w:t xml:space="preserve"> we simply add a regula</w:t>
      </w:r>
      <w:r w:rsidR="004E18DB">
        <w:t>rization</w:t>
      </w:r>
      <w:r w:rsidR="007A5056">
        <w:t xml:space="preserve"> term to the covariance matri</w:t>
      </w:r>
      <w:r w:rsidR="00965C53">
        <w:t>x</w:t>
      </w:r>
      <w:r w:rsidR="007A5056">
        <w:t>. First</w:t>
      </w:r>
      <w:r w:rsidR="00965C53">
        <w:t>,</w:t>
      </w:r>
      <w:r w:rsidR="007A5056">
        <w:t xml:space="preserve"> predictions are </w:t>
      </w:r>
      <w:r w:rsidR="00965C53">
        <w:t xml:space="preserve">whitened </w:t>
      </w:r>
      <w:r w:rsidR="00965C53" w:rsidRPr="00965C53">
        <w:rPr>
          <w:i/>
          <w:iCs/>
        </w:rPr>
        <w:t>i.e.</w:t>
      </w:r>
      <w:r w:rsidR="00965C53">
        <w:t xml:space="preserve">, </w:t>
      </w:r>
      <w:r w:rsidR="007A5056">
        <w:t xml:space="preserve">divided by the </w:t>
      </w:r>
      <w:r w:rsidR="00B6577F">
        <w:t>square root</w:t>
      </w:r>
      <w:r w:rsidR="007A5056">
        <w:t xml:space="preserve"> of its </w:t>
      </w:r>
      <w:r w:rsidR="00661477">
        <w:t>covariance and</w:t>
      </w:r>
      <w:r w:rsidR="007A5056">
        <w:t xml:space="preserve"> </w:t>
      </w:r>
      <w:r w:rsidR="00965C53">
        <w:t xml:space="preserve">then re-colored </w:t>
      </w:r>
      <w:r w:rsidR="00965C53">
        <w:rPr>
          <w:i/>
          <w:iCs/>
        </w:rPr>
        <w:t>i.e.</w:t>
      </w:r>
      <w:r w:rsidR="00965C53">
        <w:t xml:space="preserve">, </w:t>
      </w:r>
      <w:r w:rsidR="007A5056">
        <w:t xml:space="preserve">multiplied by the </w:t>
      </w:r>
      <w:r w:rsidR="00E501E9">
        <w:t>square</w:t>
      </w:r>
      <w:r w:rsidR="007A5056">
        <w:t xml:space="preserve"> </w:t>
      </w:r>
      <w:r w:rsidR="00965C53">
        <w:t xml:space="preserve">root </w:t>
      </w:r>
      <w:r w:rsidR="007A5056">
        <w:t xml:space="preserve">of training data covariance. </w:t>
      </w:r>
      <w:r w:rsidR="00661477">
        <w:t>This can</w:t>
      </w:r>
      <w:r w:rsidR="007A5056">
        <w:t xml:space="preserve"> be described </w:t>
      </w:r>
      <w:r w:rsidR="00661477">
        <w:t>as:</w:t>
      </w:r>
    </w:p>
    <w:p w14:paraId="0DE923DF" w14:textId="2FF80040" w:rsidR="00661477" w:rsidRDefault="00B765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match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14:paraId="351F6F4B" w14:textId="674F544C" w:rsidR="003C2018" w:rsidRDefault="007A5056" w:rsidP="00965C53">
      <w:pPr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cov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+λI</m:t>
        </m:r>
      </m:oMath>
      <w:r w:rsidR="00661477">
        <w:t xml:space="preserve"> is the regularized prediction covariance</w:t>
      </w:r>
      <w:r w:rsidR="00965C53">
        <w:t xml:space="preserve"> with </w:t>
      </w:r>
      <m:oMath>
        <m:r>
          <w:rPr>
            <w:rFonts w:ascii="Cambria Math" w:hAnsi="Cambria Math"/>
          </w:rPr>
          <m:t>λ</m:t>
        </m:r>
      </m:oMath>
      <w:r w:rsidR="00965C53">
        <w:t xml:space="preserve"> as the regularization parameter</w:t>
      </w:r>
      <w:r w:rsidR="0066147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 w:rsidR="00965C53">
        <w:t xml:space="preserve"> </w:t>
      </w:r>
      <w:r w:rsidR="00661477">
        <w:t>is the regularized training AUC covariance,</w:t>
      </w:r>
      <w:r w:rsidR="00E42D70">
        <w:t xml:space="preserve"> and</w:t>
      </w:r>
      <w:r w:rsidR="0066147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1477">
        <w:t xml:space="preserve"> is the pristine prediction. </w:t>
      </w:r>
      <w:r w:rsidR="00965C53">
        <w:t xml:space="preserve">For this project, we have used </w:t>
      </w:r>
      <m:oMath>
        <m:r>
          <w:rPr>
            <w:rFonts w:ascii="Cambria Math" w:hAnsi="Cambria Math"/>
          </w:rPr>
          <m:t>λ=1</m:t>
        </m:r>
      </m:oMath>
      <w:r w:rsidR="003C2018">
        <w:t>.</w:t>
      </w:r>
    </w:p>
    <w:p w14:paraId="2B2C36C1" w14:textId="02E7A662" w:rsidR="003C2018" w:rsidRDefault="003C2018" w:rsidP="00714812">
      <w:pPr>
        <w:jc w:val="both"/>
      </w:pPr>
      <w:r>
        <w:t>Discussion</w:t>
      </w:r>
    </w:p>
    <w:p w14:paraId="0BE6A3BE" w14:textId="0886B9F7" w:rsidR="003C2018" w:rsidRDefault="003C2018" w:rsidP="00714812">
      <w:pPr>
        <w:jc w:val="both"/>
      </w:pPr>
      <w:r>
        <w:t xml:space="preserve">As shown in </w:t>
      </w:r>
      <w:r w:rsidR="00965C53" w:rsidRPr="00714812">
        <w:fldChar w:fldCharType="begin"/>
      </w:r>
      <w:r w:rsidR="00965C53" w:rsidRPr="00714812">
        <w:instrText xml:space="preserve"> REF _Ref38907728 \h </w:instrText>
      </w:r>
      <w:r w:rsidR="00714812" w:rsidRPr="00714812">
        <w:instrText xml:space="preserve"> \* MERGEFORMAT </w:instrText>
      </w:r>
      <w:r w:rsidR="00965C53" w:rsidRPr="00714812">
        <w:fldChar w:fldCharType="end"/>
      </w:r>
      <w:r w:rsidR="00965C53" w:rsidRPr="00714812">
        <w:fldChar w:fldCharType="begin"/>
      </w:r>
      <w:r w:rsidR="00965C53" w:rsidRPr="00714812">
        <w:instrText xml:space="preserve"> REF _Ref38907734 \h </w:instrText>
      </w:r>
      <w:r w:rsidR="00714812" w:rsidRPr="00714812">
        <w:instrText xml:space="preserve"> \* MERGEFORMAT </w:instrText>
      </w:r>
      <w:r w:rsidR="00965C53" w:rsidRPr="00714812">
        <w:fldChar w:fldCharType="separate"/>
      </w:r>
      <w:r w:rsidR="00965C53" w:rsidRPr="00714812">
        <w:t xml:space="preserve">Table </w:t>
      </w:r>
      <w:r w:rsidR="00965C53" w:rsidRPr="00714812">
        <w:rPr>
          <w:noProof/>
        </w:rPr>
        <w:t>1</w:t>
      </w:r>
      <w:r w:rsidR="00965C53" w:rsidRPr="00714812">
        <w:fldChar w:fldCharType="end"/>
      </w:r>
      <w:r w:rsidR="00714812">
        <w:t>,</w:t>
      </w:r>
      <w:r>
        <w:t xml:space="preserve"> </w:t>
      </w:r>
      <w:r w:rsidR="00661477">
        <w:t>9</w:t>
      </w:r>
      <w:r>
        <w:t xml:space="preserve"> models are evaluated by 5</w:t>
      </w:r>
      <w:r w:rsidR="00714812">
        <w:t xml:space="preserve"> </w:t>
      </w:r>
      <w:r>
        <w:t>fold cross</w:t>
      </w:r>
      <w:r w:rsidR="00714812">
        <w:t xml:space="preserve"> </w:t>
      </w:r>
      <w:r>
        <w:t xml:space="preserve">validation using </w:t>
      </w:r>
      <w:r w:rsidR="004C37E3">
        <w:t xml:space="preserve">both </w:t>
      </w:r>
      <w:r>
        <w:t xml:space="preserve">training and leaderboard data. First, Ridge regression and bagged linear regression </w:t>
      </w:r>
      <w:r w:rsidR="007E0D0D">
        <w:t xml:space="preserve">on actual AUC values </w:t>
      </w:r>
      <w:r>
        <w:t>are shown as the baseline. AUC rankings are used</w:t>
      </w:r>
      <w:r w:rsidR="00661477">
        <w:t xml:space="preserve"> instead of AUC values</w:t>
      </w:r>
      <w:r>
        <w:t xml:space="preserve"> in model</w:t>
      </w:r>
      <w:r w:rsidR="005E1162">
        <w:t>s</w:t>
      </w:r>
      <w:r>
        <w:t xml:space="preserve"> #3</w:t>
      </w:r>
      <w:r w:rsidR="005E1162">
        <w:t xml:space="preserve"> and</w:t>
      </w:r>
      <w:r>
        <w:t xml:space="preserve"> #4. Further, post</w:t>
      </w:r>
      <w:r w:rsidR="00714812">
        <w:t xml:space="preserve"> </w:t>
      </w:r>
      <w:r>
        <w:t>prediction alignment is shown as model #5</w:t>
      </w:r>
      <w:r w:rsidR="00661477">
        <w:t xml:space="preserve"> </w:t>
      </w:r>
      <w:r w:rsidR="00714812">
        <w:t>– 8.</w:t>
      </w:r>
      <w:r>
        <w:t xml:space="preserve"> </w:t>
      </w:r>
      <w:r w:rsidR="00661477">
        <w:t>As a comparison, Bagged LR with Ridge feature selection but not postprocessing is given as #9.</w:t>
      </w:r>
    </w:p>
    <w:p w14:paraId="1ACCC871" w14:textId="120616CC" w:rsidR="00965C53" w:rsidRPr="00965C53" w:rsidRDefault="00965C53" w:rsidP="00714812">
      <w:pPr>
        <w:pStyle w:val="Caption"/>
        <w:keepNext/>
        <w:jc w:val="center"/>
        <w:rPr>
          <w:i w:val="0"/>
          <w:iCs w:val="0"/>
        </w:rPr>
      </w:pPr>
      <w:bookmarkStart w:id="2" w:name="_Ref38907734"/>
      <w:bookmarkStart w:id="3" w:name="_Ref38907728"/>
      <w:r w:rsidRPr="00965C53">
        <w:rPr>
          <w:i w:val="0"/>
          <w:iCs w:val="0"/>
        </w:rPr>
        <w:t xml:space="preserve">Table </w:t>
      </w:r>
      <w:r w:rsidRPr="00965C53">
        <w:rPr>
          <w:i w:val="0"/>
          <w:iCs w:val="0"/>
        </w:rPr>
        <w:fldChar w:fldCharType="begin"/>
      </w:r>
      <w:r w:rsidRPr="00965C53">
        <w:rPr>
          <w:i w:val="0"/>
          <w:iCs w:val="0"/>
        </w:rPr>
        <w:instrText xml:space="preserve"> SEQ Table \* ARABIC </w:instrText>
      </w:r>
      <w:r w:rsidRPr="00965C53">
        <w:rPr>
          <w:i w:val="0"/>
          <w:iCs w:val="0"/>
        </w:rPr>
        <w:fldChar w:fldCharType="separate"/>
      </w:r>
      <w:r w:rsidRPr="00965C53">
        <w:rPr>
          <w:i w:val="0"/>
          <w:iCs w:val="0"/>
          <w:noProof/>
        </w:rPr>
        <w:t>1</w:t>
      </w:r>
      <w:r w:rsidRPr="00965C53">
        <w:rPr>
          <w:i w:val="0"/>
          <w:iCs w:val="0"/>
        </w:rPr>
        <w:fldChar w:fldCharType="end"/>
      </w:r>
      <w:bookmarkEnd w:id="2"/>
      <w:r w:rsidRPr="00965C53">
        <w:rPr>
          <w:i w:val="0"/>
          <w:iCs w:val="0"/>
        </w:rPr>
        <w:t>. Summary of model performances</w:t>
      </w:r>
      <w:bookmarkEnd w:id="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702"/>
        <w:gridCol w:w="828"/>
        <w:gridCol w:w="1034"/>
        <w:gridCol w:w="923"/>
        <w:gridCol w:w="1099"/>
        <w:gridCol w:w="1154"/>
        <w:gridCol w:w="1367"/>
        <w:gridCol w:w="1083"/>
        <w:gridCol w:w="1170"/>
      </w:tblGrid>
      <w:tr w:rsidR="00714812" w:rsidRPr="001218BA" w14:paraId="3574A7B0" w14:textId="77777777" w:rsidTr="0071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76A12A93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Model</w:t>
            </w:r>
          </w:p>
        </w:tc>
        <w:tc>
          <w:tcPr>
            <w:tcW w:w="828" w:type="dxa"/>
            <w:noWrap/>
            <w:hideMark/>
          </w:tcPr>
          <w:p w14:paraId="1FEB4676" w14:textId="777777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Training values</w:t>
            </w:r>
          </w:p>
        </w:tc>
        <w:tc>
          <w:tcPr>
            <w:tcW w:w="1034" w:type="dxa"/>
            <w:noWrap/>
            <w:hideMark/>
          </w:tcPr>
          <w:p w14:paraId="1FFAD67D" w14:textId="329AAD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 xml:space="preserve">Features kept </w:t>
            </w:r>
            <w:r w:rsidR="00714812">
              <w:rPr>
                <w:sz w:val="18"/>
                <w:szCs w:val="18"/>
              </w:rPr>
              <w:t xml:space="preserve">after </w:t>
            </w:r>
            <w:r w:rsidRPr="00714812">
              <w:rPr>
                <w:sz w:val="18"/>
                <w:szCs w:val="18"/>
              </w:rPr>
              <w:t>1</w:t>
            </w:r>
            <w:r w:rsidRPr="00714812">
              <w:rPr>
                <w:sz w:val="18"/>
                <w:szCs w:val="18"/>
                <w:vertAlign w:val="superscript"/>
              </w:rPr>
              <w:t>st</w:t>
            </w:r>
            <w:r w:rsidR="00714812">
              <w:rPr>
                <w:sz w:val="18"/>
                <w:szCs w:val="18"/>
                <w:vertAlign w:val="superscript"/>
              </w:rPr>
              <w:t xml:space="preserve"> </w:t>
            </w:r>
            <w:r w:rsidRPr="00714812">
              <w:rPr>
                <w:sz w:val="18"/>
                <w:szCs w:val="18"/>
              </w:rPr>
              <w:t>feature selection</w:t>
            </w:r>
          </w:p>
        </w:tc>
        <w:tc>
          <w:tcPr>
            <w:tcW w:w="923" w:type="dxa"/>
            <w:noWrap/>
            <w:hideMark/>
          </w:tcPr>
          <w:p w14:paraId="75034708" w14:textId="24BB6A0F" w:rsidR="001218BA" w:rsidRPr="00714812" w:rsidRDefault="00714812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 xml:space="preserve">Features </w:t>
            </w:r>
            <w:r>
              <w:rPr>
                <w:sz w:val="18"/>
                <w:szCs w:val="18"/>
              </w:rPr>
              <w:t xml:space="preserve">after </w:t>
            </w:r>
            <w:r w:rsidR="001218BA" w:rsidRPr="00714812">
              <w:rPr>
                <w:sz w:val="18"/>
                <w:szCs w:val="18"/>
              </w:rPr>
              <w:t>2</w:t>
            </w:r>
            <w:r w:rsidR="001218BA" w:rsidRPr="00714812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</w:t>
            </w:r>
            <w:r w:rsidR="001218BA" w:rsidRPr="00714812">
              <w:rPr>
                <w:sz w:val="18"/>
                <w:szCs w:val="18"/>
              </w:rPr>
              <w:t xml:space="preserve"> feature selection</w:t>
            </w:r>
          </w:p>
        </w:tc>
        <w:tc>
          <w:tcPr>
            <w:tcW w:w="1099" w:type="dxa"/>
            <w:noWrap/>
            <w:hideMark/>
          </w:tcPr>
          <w:p w14:paraId="19C90501" w14:textId="168221D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Post processing</w:t>
            </w:r>
          </w:p>
        </w:tc>
        <w:tc>
          <w:tcPr>
            <w:tcW w:w="1154" w:type="dxa"/>
            <w:noWrap/>
            <w:hideMark/>
          </w:tcPr>
          <w:p w14:paraId="4FD1BE05" w14:textId="6A6A9C30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Regression model</w:t>
            </w:r>
          </w:p>
        </w:tc>
        <w:tc>
          <w:tcPr>
            <w:tcW w:w="1367" w:type="dxa"/>
            <w:noWrap/>
            <w:hideMark/>
          </w:tcPr>
          <w:p w14:paraId="3C73AAAC" w14:textId="1E830C0F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Model parameter</w:t>
            </w:r>
            <w:r w:rsidR="00714812">
              <w:rPr>
                <w:sz w:val="18"/>
                <w:szCs w:val="18"/>
              </w:rPr>
              <w:t>s</w:t>
            </w:r>
          </w:p>
        </w:tc>
        <w:tc>
          <w:tcPr>
            <w:tcW w:w="1083" w:type="dxa"/>
            <w:noWrap/>
            <w:hideMark/>
          </w:tcPr>
          <w:p w14:paraId="3C674EB1" w14:textId="777777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Spearman correlation</w:t>
            </w:r>
          </w:p>
        </w:tc>
        <w:tc>
          <w:tcPr>
            <w:tcW w:w="1170" w:type="dxa"/>
            <w:noWrap/>
            <w:hideMark/>
          </w:tcPr>
          <w:p w14:paraId="6242BDB5" w14:textId="777777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Pearson correlation</w:t>
            </w:r>
          </w:p>
        </w:tc>
      </w:tr>
      <w:tr w:rsidR="00714812" w:rsidRPr="001218BA" w14:paraId="1BB3E79A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5751EA18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#1</w:t>
            </w:r>
          </w:p>
        </w:tc>
        <w:tc>
          <w:tcPr>
            <w:tcW w:w="828" w:type="dxa"/>
            <w:noWrap/>
            <w:hideMark/>
          </w:tcPr>
          <w:p w14:paraId="7C8E8EC8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values</w:t>
            </w:r>
          </w:p>
        </w:tc>
        <w:tc>
          <w:tcPr>
            <w:tcW w:w="1034" w:type="dxa"/>
            <w:noWrap/>
            <w:hideMark/>
          </w:tcPr>
          <w:p w14:paraId="0408765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53B169E2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5837E15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72CD7397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4ED85AA5" w14:textId="023AC6CD" w:rsidR="001218BA" w:rsidRPr="00714812" w:rsidRDefault="00714812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5D1A504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0.322344</w:t>
            </w:r>
          </w:p>
        </w:tc>
        <w:tc>
          <w:tcPr>
            <w:tcW w:w="1170" w:type="dxa"/>
            <w:noWrap/>
            <w:hideMark/>
          </w:tcPr>
          <w:p w14:paraId="55864939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0.318868</w:t>
            </w:r>
          </w:p>
        </w:tc>
      </w:tr>
      <w:tr w:rsidR="00714812" w:rsidRPr="001218BA" w14:paraId="2093C2E2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5FC8B4E4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#2</w:t>
            </w:r>
          </w:p>
        </w:tc>
        <w:tc>
          <w:tcPr>
            <w:tcW w:w="828" w:type="dxa"/>
            <w:noWrap/>
            <w:hideMark/>
          </w:tcPr>
          <w:p w14:paraId="31D086A4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values</w:t>
            </w:r>
          </w:p>
        </w:tc>
        <w:tc>
          <w:tcPr>
            <w:tcW w:w="1034" w:type="dxa"/>
            <w:noWrap/>
            <w:hideMark/>
          </w:tcPr>
          <w:p w14:paraId="27CA0610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0C576E67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1133300D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73C712E6" w14:textId="3108DB10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372CF9E4" w14:textId="480789A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537B6EE0" w14:textId="182FF3F3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0.32371</w:t>
            </w:r>
            <w:r w:rsidR="00714812" w:rsidRPr="00714812">
              <w:rPr>
                <w:sz w:val="18"/>
                <w:szCs w:val="1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159796B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0.312633</w:t>
            </w:r>
          </w:p>
        </w:tc>
      </w:tr>
      <w:tr w:rsidR="00714812" w:rsidRPr="001218BA" w14:paraId="2B55DEC7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5FA816BD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#3</w:t>
            </w:r>
          </w:p>
        </w:tc>
        <w:tc>
          <w:tcPr>
            <w:tcW w:w="828" w:type="dxa"/>
            <w:noWrap/>
            <w:hideMark/>
          </w:tcPr>
          <w:p w14:paraId="4E7D4B2B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37B989C9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63E7C3B3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4D4BA881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6A8C4E14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239C40B7" w14:textId="4074734C" w:rsidR="001218BA" w:rsidRPr="00714812" w:rsidRDefault="00714812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3C6B7217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0.327609</w:t>
            </w:r>
          </w:p>
        </w:tc>
        <w:tc>
          <w:tcPr>
            <w:tcW w:w="1170" w:type="dxa"/>
            <w:noWrap/>
            <w:hideMark/>
          </w:tcPr>
          <w:p w14:paraId="0104AC62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0.314593</w:t>
            </w:r>
          </w:p>
        </w:tc>
      </w:tr>
      <w:tr w:rsidR="00714812" w:rsidRPr="001218BA" w14:paraId="26D7CBE8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8505475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lastRenderedPageBreak/>
              <w:t>#4</w:t>
            </w:r>
          </w:p>
        </w:tc>
        <w:tc>
          <w:tcPr>
            <w:tcW w:w="828" w:type="dxa"/>
            <w:noWrap/>
            <w:hideMark/>
          </w:tcPr>
          <w:p w14:paraId="5CC4DB84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07263255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5F659ABA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57EDC615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57D4FEC6" w14:textId="3DE6C795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213EE865" w14:textId="4E780CEA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056624D7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0.328202</w:t>
            </w:r>
          </w:p>
        </w:tc>
        <w:tc>
          <w:tcPr>
            <w:tcW w:w="1170" w:type="dxa"/>
            <w:noWrap/>
            <w:hideMark/>
          </w:tcPr>
          <w:p w14:paraId="3A9FFDC9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0.314058</w:t>
            </w:r>
          </w:p>
        </w:tc>
      </w:tr>
      <w:tr w:rsidR="00714812" w:rsidRPr="001218BA" w14:paraId="483A6916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3FB64C7D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#5</w:t>
            </w:r>
          </w:p>
        </w:tc>
        <w:tc>
          <w:tcPr>
            <w:tcW w:w="828" w:type="dxa"/>
            <w:noWrap/>
            <w:hideMark/>
          </w:tcPr>
          <w:p w14:paraId="4FA11CA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72D4B97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65DCB831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5F930A3D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26FCA938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45F481C4" w14:textId="27A95969" w:rsidR="001218BA" w:rsidRPr="00714812" w:rsidRDefault="00714812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50230D6D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0.336019</w:t>
            </w:r>
          </w:p>
        </w:tc>
        <w:tc>
          <w:tcPr>
            <w:tcW w:w="1170" w:type="dxa"/>
            <w:noWrap/>
            <w:hideMark/>
          </w:tcPr>
          <w:p w14:paraId="6BC6E48A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0.323188</w:t>
            </w:r>
          </w:p>
        </w:tc>
      </w:tr>
      <w:tr w:rsidR="00714812" w:rsidRPr="001218BA" w14:paraId="5AA5AA92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03DE3AA7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#6</w:t>
            </w:r>
          </w:p>
        </w:tc>
        <w:tc>
          <w:tcPr>
            <w:tcW w:w="828" w:type="dxa"/>
            <w:noWrap/>
            <w:hideMark/>
          </w:tcPr>
          <w:p w14:paraId="7F7CBAFB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6F1E36BA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75266E09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099" w:type="dxa"/>
            <w:noWrap/>
            <w:hideMark/>
          </w:tcPr>
          <w:p w14:paraId="5E5841D5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7AE27E3D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5E11DFA5" w14:textId="5912E9B1" w:rsidR="001218BA" w:rsidRPr="00714812" w:rsidRDefault="00714812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6EBDB5F3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0.330447</w:t>
            </w:r>
          </w:p>
        </w:tc>
        <w:tc>
          <w:tcPr>
            <w:tcW w:w="1170" w:type="dxa"/>
            <w:noWrap/>
            <w:hideMark/>
          </w:tcPr>
          <w:p w14:paraId="7EFA1286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0.320249</w:t>
            </w:r>
          </w:p>
        </w:tc>
      </w:tr>
      <w:tr w:rsidR="00714812" w:rsidRPr="001218BA" w14:paraId="5D797211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208D81AD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#7</w:t>
            </w:r>
          </w:p>
        </w:tc>
        <w:tc>
          <w:tcPr>
            <w:tcW w:w="828" w:type="dxa"/>
            <w:noWrap/>
            <w:hideMark/>
          </w:tcPr>
          <w:p w14:paraId="6FB48D21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7C972F88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4F07810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6DEE80F3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71D5D114" w14:textId="7015D1B3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32C2CE33" w14:textId="7BEE098F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766D3D96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0.333266</w:t>
            </w:r>
          </w:p>
        </w:tc>
        <w:tc>
          <w:tcPr>
            <w:tcW w:w="1170" w:type="dxa"/>
            <w:noWrap/>
            <w:hideMark/>
          </w:tcPr>
          <w:p w14:paraId="57E09322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0.323085</w:t>
            </w:r>
          </w:p>
        </w:tc>
      </w:tr>
      <w:tr w:rsidR="00714812" w:rsidRPr="001218BA" w14:paraId="390E212D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719D38A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#8</w:t>
            </w:r>
          </w:p>
        </w:tc>
        <w:tc>
          <w:tcPr>
            <w:tcW w:w="828" w:type="dxa"/>
            <w:noWrap/>
            <w:hideMark/>
          </w:tcPr>
          <w:p w14:paraId="54D5150C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0D9544E1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32802536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099" w:type="dxa"/>
            <w:noWrap/>
            <w:hideMark/>
          </w:tcPr>
          <w:p w14:paraId="7920484E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6682C14F" w14:textId="26A432F6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413EDFF9" w14:textId="75F1A55D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242318FE" w14:textId="0C5DC590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714812">
              <w:rPr>
                <w:b/>
                <w:bCs/>
                <w:sz w:val="18"/>
                <w:szCs w:val="18"/>
              </w:rPr>
              <w:t>0.34171</w:t>
            </w:r>
            <w:r w:rsidR="00714812" w:rsidRPr="00714812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1829153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714812">
              <w:rPr>
                <w:b/>
                <w:bCs/>
                <w:sz w:val="18"/>
                <w:szCs w:val="18"/>
              </w:rPr>
              <w:t>0.326697</w:t>
            </w:r>
          </w:p>
        </w:tc>
      </w:tr>
      <w:tr w:rsidR="00714812" w:rsidRPr="001218BA" w14:paraId="68CF4A4E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6E1B9748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#9</w:t>
            </w:r>
          </w:p>
        </w:tc>
        <w:tc>
          <w:tcPr>
            <w:tcW w:w="828" w:type="dxa"/>
            <w:noWrap/>
            <w:hideMark/>
          </w:tcPr>
          <w:p w14:paraId="3387A07D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7524B4A6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1C332AF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099" w:type="dxa"/>
            <w:noWrap/>
            <w:hideMark/>
          </w:tcPr>
          <w:p w14:paraId="7203CD2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16E203F9" w14:textId="3D04CB0A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77BF20ED" w14:textId="5261C8B6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7A5F0A26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0.333703</w:t>
            </w:r>
          </w:p>
        </w:tc>
        <w:tc>
          <w:tcPr>
            <w:tcW w:w="1170" w:type="dxa"/>
            <w:noWrap/>
            <w:hideMark/>
          </w:tcPr>
          <w:p w14:paraId="2B153CEE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0.317601</w:t>
            </w:r>
          </w:p>
        </w:tc>
      </w:tr>
    </w:tbl>
    <w:p w14:paraId="7F92EB59" w14:textId="77777777" w:rsidR="003C2018" w:rsidRDefault="003C2018"/>
    <w:p w14:paraId="492B1BFF" w14:textId="77777777" w:rsidR="003C2018" w:rsidRDefault="003C2018"/>
    <w:p w14:paraId="06D844E1" w14:textId="1523FEDE" w:rsidR="00225212" w:rsidRDefault="00225212"/>
    <w:p w14:paraId="20F55428" w14:textId="77777777" w:rsidR="00714812" w:rsidRDefault="00714812"/>
    <w:p w14:paraId="36EB84A9" w14:textId="2D3F1231" w:rsidR="00C072B1" w:rsidRDefault="001218BA" w:rsidP="00714812">
      <w:pPr>
        <w:jc w:val="both"/>
      </w:pPr>
      <w:r>
        <w:t>References</w:t>
      </w:r>
    </w:p>
    <w:sectPr w:rsidR="00C0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5511" w14:textId="77777777" w:rsidR="00B76521" w:rsidRDefault="00B76521" w:rsidP="00B70BB9">
      <w:pPr>
        <w:spacing w:after="0" w:line="240" w:lineRule="auto"/>
      </w:pPr>
      <w:r>
        <w:separator/>
      </w:r>
    </w:p>
  </w:endnote>
  <w:endnote w:type="continuationSeparator" w:id="0">
    <w:p w14:paraId="6422EB85" w14:textId="77777777" w:rsidR="00B76521" w:rsidRDefault="00B76521" w:rsidP="00B70BB9">
      <w:pPr>
        <w:spacing w:after="0" w:line="240" w:lineRule="auto"/>
      </w:pPr>
      <w:r>
        <w:continuationSeparator/>
      </w:r>
    </w:p>
  </w:endnote>
  <w:endnote w:id="1">
    <w:p w14:paraId="3C81D967" w14:textId="7A2A46F3" w:rsidR="000D1259" w:rsidRDefault="000D1259" w:rsidP="00714812">
      <w:pPr>
        <w:pStyle w:val="EndnoteText"/>
        <w:jc w:val="both"/>
      </w:pPr>
      <w:r>
        <w:rPr>
          <w:rStyle w:val="EndnoteReference"/>
        </w:rPr>
        <w:endnoteRef/>
      </w:r>
      <w:r>
        <w:t xml:space="preserve"> </w:t>
      </w:r>
      <w:r w:rsidRPr="000D1259">
        <w:rPr>
          <w:rFonts w:ascii="Calibri" w:hAnsi="Calibri" w:cs="Calibri"/>
        </w:rPr>
        <w:t>Barretina, Jordi, et al. "The Cancer Cell Line Encyclopedia enables predictive modelling of anticancer drug sensitivity." Nature 483.7391 (2012): 603-607.</w:t>
      </w:r>
    </w:p>
  </w:endnote>
  <w:endnote w:id="2">
    <w:p w14:paraId="2AD08DE6" w14:textId="2C0AB9BF" w:rsidR="000D1259" w:rsidRDefault="000D1259" w:rsidP="00714812">
      <w:pPr>
        <w:pStyle w:val="EndnoteText"/>
        <w:jc w:val="both"/>
      </w:pPr>
      <w:r>
        <w:rPr>
          <w:rStyle w:val="EndnoteReference"/>
        </w:rPr>
        <w:endnoteRef/>
      </w:r>
      <w:r>
        <w:t xml:space="preserve"> </w:t>
      </w:r>
      <w:r w:rsidRPr="000D1259">
        <w:rPr>
          <w:rFonts w:ascii="Calibri" w:hAnsi="Calibri" w:cs="Calibri"/>
          <w:color w:val="333333"/>
          <w:spacing w:val="4"/>
          <w:shd w:val="clear" w:color="auto" w:fill="FCFCFC"/>
        </w:rPr>
        <w:t>Sun B., Saenko K. (2016) Deep CORAL: Correlation Alignment for Deep Domain Adaptation. In: Hua G., Jégou H. (eds) Computer Vision – ECCV 2016 Workshops. ECCV 2016. Lecture Notes in Computer Science, vol 9915. Springer, Cham</w:t>
      </w:r>
    </w:p>
  </w:endnote>
  <w:endnote w:id="3">
    <w:p w14:paraId="1D80EBBE" w14:textId="47A5946A" w:rsidR="000D1259" w:rsidRDefault="000D1259" w:rsidP="00714812">
      <w:pPr>
        <w:pStyle w:val="EndnoteText"/>
        <w:jc w:val="both"/>
      </w:pPr>
      <w:r>
        <w:rPr>
          <w:rStyle w:val="EndnoteReference"/>
        </w:rPr>
        <w:endnoteRef/>
      </w:r>
      <w:r>
        <w:t xml:space="preserve"> </w:t>
      </w:r>
      <w:r w:rsidRPr="000D1259">
        <w:rPr>
          <w:rFonts w:ascii="Calibri" w:hAnsi="Calibri" w:cs="Calibri"/>
          <w:color w:val="222222"/>
          <w:shd w:val="clear" w:color="auto" w:fill="FFFFFF"/>
        </w:rPr>
        <w:t>Sun, Baochen, Jiashi Feng, and Kate Saenko. "Return of frustratingly easy domain adaptation." </w:t>
      </w:r>
      <w:r w:rsidRPr="000D1259">
        <w:rPr>
          <w:rFonts w:ascii="Calibri" w:hAnsi="Calibri" w:cs="Calibri"/>
          <w:i/>
          <w:iCs/>
          <w:color w:val="222222"/>
          <w:shd w:val="clear" w:color="auto" w:fill="FFFFFF"/>
        </w:rPr>
        <w:t>Thirtieth AAAI Conference on Artificial Intelligence</w:t>
      </w:r>
      <w:r w:rsidRPr="000D1259">
        <w:rPr>
          <w:rFonts w:ascii="Calibri" w:hAnsi="Calibri" w:cs="Calibri"/>
          <w:color w:val="222222"/>
          <w:shd w:val="clear" w:color="auto" w:fill="FFFFFF"/>
        </w:rPr>
        <w:t>. 2016.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C30D4" w14:textId="77777777" w:rsidR="00B76521" w:rsidRDefault="00B76521" w:rsidP="00B70BB9">
      <w:pPr>
        <w:spacing w:after="0" w:line="240" w:lineRule="auto"/>
      </w:pPr>
      <w:r>
        <w:separator/>
      </w:r>
    </w:p>
  </w:footnote>
  <w:footnote w:type="continuationSeparator" w:id="0">
    <w:p w14:paraId="69ACC19E" w14:textId="77777777" w:rsidR="00B76521" w:rsidRDefault="00B76521" w:rsidP="00B70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4C"/>
    <w:rsid w:val="000147BE"/>
    <w:rsid w:val="00024425"/>
    <w:rsid w:val="000346BE"/>
    <w:rsid w:val="00046A70"/>
    <w:rsid w:val="00071A72"/>
    <w:rsid w:val="000A70D2"/>
    <w:rsid w:val="000D1259"/>
    <w:rsid w:val="000D65C8"/>
    <w:rsid w:val="00105B44"/>
    <w:rsid w:val="0011671D"/>
    <w:rsid w:val="00120A08"/>
    <w:rsid w:val="001218BA"/>
    <w:rsid w:val="001A27D4"/>
    <w:rsid w:val="001B164E"/>
    <w:rsid w:val="001B494C"/>
    <w:rsid w:val="001E38F7"/>
    <w:rsid w:val="00225212"/>
    <w:rsid w:val="002449E4"/>
    <w:rsid w:val="00253BEC"/>
    <w:rsid w:val="00253BF4"/>
    <w:rsid w:val="00283CC8"/>
    <w:rsid w:val="002922E3"/>
    <w:rsid w:val="002D3236"/>
    <w:rsid w:val="002E25C9"/>
    <w:rsid w:val="002F1348"/>
    <w:rsid w:val="002F7E73"/>
    <w:rsid w:val="00330023"/>
    <w:rsid w:val="003321F9"/>
    <w:rsid w:val="00366430"/>
    <w:rsid w:val="00381E4D"/>
    <w:rsid w:val="003A13A1"/>
    <w:rsid w:val="003C2018"/>
    <w:rsid w:val="003D5158"/>
    <w:rsid w:val="003F0806"/>
    <w:rsid w:val="0042514B"/>
    <w:rsid w:val="00445747"/>
    <w:rsid w:val="0046508F"/>
    <w:rsid w:val="004B3721"/>
    <w:rsid w:val="004B3D8A"/>
    <w:rsid w:val="004C37E3"/>
    <w:rsid w:val="004D4626"/>
    <w:rsid w:val="004D5268"/>
    <w:rsid w:val="004E18DB"/>
    <w:rsid w:val="004E4371"/>
    <w:rsid w:val="00527382"/>
    <w:rsid w:val="00560920"/>
    <w:rsid w:val="005609E0"/>
    <w:rsid w:val="00567831"/>
    <w:rsid w:val="00567C67"/>
    <w:rsid w:val="005718A6"/>
    <w:rsid w:val="00584A2B"/>
    <w:rsid w:val="005D48DA"/>
    <w:rsid w:val="005E1162"/>
    <w:rsid w:val="005E6601"/>
    <w:rsid w:val="00646B0B"/>
    <w:rsid w:val="00661477"/>
    <w:rsid w:val="006658A3"/>
    <w:rsid w:val="00687489"/>
    <w:rsid w:val="006A2599"/>
    <w:rsid w:val="006F5E33"/>
    <w:rsid w:val="007134CC"/>
    <w:rsid w:val="00714228"/>
    <w:rsid w:val="00714812"/>
    <w:rsid w:val="00727816"/>
    <w:rsid w:val="00766DEF"/>
    <w:rsid w:val="007676FE"/>
    <w:rsid w:val="00770483"/>
    <w:rsid w:val="00772B76"/>
    <w:rsid w:val="007A5056"/>
    <w:rsid w:val="007B2092"/>
    <w:rsid w:val="007C46F3"/>
    <w:rsid w:val="007C50CF"/>
    <w:rsid w:val="007E0D0D"/>
    <w:rsid w:val="007F617A"/>
    <w:rsid w:val="0084215A"/>
    <w:rsid w:val="008564F8"/>
    <w:rsid w:val="008A0668"/>
    <w:rsid w:val="008A6252"/>
    <w:rsid w:val="008D5A5B"/>
    <w:rsid w:val="008E452A"/>
    <w:rsid w:val="008F3BD9"/>
    <w:rsid w:val="008F62DE"/>
    <w:rsid w:val="00926433"/>
    <w:rsid w:val="009368DD"/>
    <w:rsid w:val="00940F20"/>
    <w:rsid w:val="00965C53"/>
    <w:rsid w:val="009A3741"/>
    <w:rsid w:val="009C5B8D"/>
    <w:rsid w:val="009C5F19"/>
    <w:rsid w:val="00A32D9D"/>
    <w:rsid w:val="00A678F9"/>
    <w:rsid w:val="00AB1931"/>
    <w:rsid w:val="00AB302E"/>
    <w:rsid w:val="00AF3A8D"/>
    <w:rsid w:val="00AF3D57"/>
    <w:rsid w:val="00B63CE2"/>
    <w:rsid w:val="00B6577F"/>
    <w:rsid w:val="00B70BB9"/>
    <w:rsid w:val="00B76521"/>
    <w:rsid w:val="00BA2946"/>
    <w:rsid w:val="00BB2C23"/>
    <w:rsid w:val="00C004F7"/>
    <w:rsid w:val="00C072B1"/>
    <w:rsid w:val="00C35ACD"/>
    <w:rsid w:val="00C95B03"/>
    <w:rsid w:val="00CB127F"/>
    <w:rsid w:val="00CC77D5"/>
    <w:rsid w:val="00CF353B"/>
    <w:rsid w:val="00D054B2"/>
    <w:rsid w:val="00D10F2A"/>
    <w:rsid w:val="00D35CB2"/>
    <w:rsid w:val="00D93BFE"/>
    <w:rsid w:val="00DA7DD1"/>
    <w:rsid w:val="00DE42C7"/>
    <w:rsid w:val="00E00F90"/>
    <w:rsid w:val="00E13D94"/>
    <w:rsid w:val="00E36DEB"/>
    <w:rsid w:val="00E42D70"/>
    <w:rsid w:val="00E501E9"/>
    <w:rsid w:val="00E76314"/>
    <w:rsid w:val="00E76C47"/>
    <w:rsid w:val="00EB6C67"/>
    <w:rsid w:val="00ED058D"/>
    <w:rsid w:val="00ED5380"/>
    <w:rsid w:val="00F05870"/>
    <w:rsid w:val="00F26E5F"/>
    <w:rsid w:val="00F4349D"/>
    <w:rsid w:val="00F618FA"/>
    <w:rsid w:val="00F77298"/>
    <w:rsid w:val="00F9518C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5A9C"/>
  <w15:chartTrackingRefBased/>
  <w15:docId w15:val="{C69D75BD-D023-42EE-B351-FF887F6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B70B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70B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B70BB9"/>
    <w:rPr>
      <w:vertAlign w:val="superscript"/>
    </w:rPr>
  </w:style>
  <w:style w:type="table" w:styleId="TableGrid">
    <w:name w:val="Table Grid"/>
    <w:basedOn w:val="TableNormal"/>
    <w:uiPriority w:val="39"/>
    <w:rsid w:val="0064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18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6577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F62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6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5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5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5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5B82419EA3A49A69CA81EC61A5533" ma:contentTypeVersion="8" ma:contentTypeDescription="Create a new document." ma:contentTypeScope="" ma:versionID="7086d45d03e78b9f91ff9e281305b51f">
  <xsd:schema xmlns:xsd="http://www.w3.org/2001/XMLSchema" xmlns:xs="http://www.w3.org/2001/XMLSchema" xmlns:p="http://schemas.microsoft.com/office/2006/metadata/properties" xmlns:ns2="1cbc0097-310d-4531-9b14-9d16b1618272" targetNamespace="http://schemas.microsoft.com/office/2006/metadata/properties" ma:root="true" ma:fieldsID="8c3ece56e6ea4b0d854db5f883894664" ns2:_="">
    <xsd:import namespace="1cbc0097-310d-4531-9b14-9d16b1618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c0097-310d-4531-9b14-9d16b1618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047D-0403-426D-942D-47CD8E79A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bc0097-310d-4531-9b14-9d16b1618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0C9DE-628D-4626-9CED-DEEDC6343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D3F98-CD01-4A34-84B2-0188712AD1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00F879-8F93-45F3-AC92-201923C9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Ruibo</dc:creator>
  <cp:keywords/>
  <dc:description/>
  <cp:lastModifiedBy>Dhruba, S Rahman</cp:lastModifiedBy>
  <cp:revision>11</cp:revision>
  <dcterms:created xsi:type="dcterms:W3CDTF">2020-04-27T22:58:00Z</dcterms:created>
  <dcterms:modified xsi:type="dcterms:W3CDTF">2020-04-29T21:03:00Z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0x0101000A85B82419EA3A49A69CA81EC61A5533</vt:lpwstr>
  </property>
</Properties>
</file>