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29CB7C" w14:textId="77777777" w:rsidR="008E67D6" w:rsidRDefault="008E67D6" w:rsidP="008E67D6">
      <w:pPr>
        <w:pStyle w:val="Caption"/>
        <w:keepNext/>
        <w:rPr>
          <w:b/>
          <w:bCs/>
          <w:sz w:val="24"/>
          <w:szCs w:val="24"/>
        </w:rPr>
      </w:pPr>
      <w:r>
        <w:rPr>
          <w:b/>
          <w:bCs/>
          <w:sz w:val="24"/>
          <w:szCs w:val="24"/>
        </w:rPr>
        <w:t>BRAC</w:t>
      </w:r>
    </w:p>
    <w:p w14:paraId="06FFA56F" w14:textId="5C5A7AE7" w:rsidR="008E67D6" w:rsidRDefault="008E67D6" w:rsidP="008E67D6">
      <w:pPr>
        <w:pStyle w:val="Caption"/>
        <w:keepNext/>
        <w:rPr>
          <w:b/>
          <w:bCs/>
          <w:sz w:val="24"/>
          <w:szCs w:val="24"/>
        </w:rPr>
      </w:pPr>
      <w:r>
        <w:rPr>
          <w:b/>
          <w:bCs/>
          <w:sz w:val="24"/>
          <w:szCs w:val="24"/>
        </w:rPr>
        <w:t xml:space="preserve">2019 </w:t>
      </w:r>
      <w:r w:rsidRPr="008E67D6">
        <w:rPr>
          <w:b/>
          <w:bCs/>
          <w:sz w:val="24"/>
          <w:szCs w:val="24"/>
        </w:rPr>
        <w:t>Results for SPA RF Indicators</w:t>
      </w:r>
      <w:r>
        <w:rPr>
          <w:b/>
          <w:bCs/>
          <w:sz w:val="24"/>
          <w:szCs w:val="24"/>
        </w:rPr>
        <w:t xml:space="preserve"> under IRR</w:t>
      </w:r>
      <w:r w:rsidRPr="008E67D6">
        <w:rPr>
          <w:b/>
          <w:bCs/>
          <w:sz w:val="24"/>
          <w:szCs w:val="24"/>
        </w:rPr>
        <w:t xml:space="preserve"> 20</w:t>
      </w:r>
      <w:r>
        <w:rPr>
          <w:b/>
          <w:bCs/>
          <w:sz w:val="24"/>
          <w:szCs w:val="24"/>
        </w:rPr>
        <w:t>20</w:t>
      </w:r>
    </w:p>
    <w:p w14:paraId="4F4DA840" w14:textId="77777777" w:rsidR="008E67D6" w:rsidRPr="008E67D6" w:rsidRDefault="008E67D6" w:rsidP="008E67D6"/>
    <w:tbl>
      <w:tblPr>
        <w:tblStyle w:val="a"/>
        <w:tblpPr w:leftFromText="187" w:rightFromText="187" w:vertAnchor="text" w:horzAnchor="margin" w:tblpXSpec="center" w:tblpY="1"/>
        <w:tblW w:w="568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281"/>
        <w:gridCol w:w="1696"/>
        <w:gridCol w:w="1001"/>
        <w:gridCol w:w="1671"/>
        <w:gridCol w:w="1071"/>
        <w:gridCol w:w="3530"/>
      </w:tblGrid>
      <w:tr w:rsidR="008E67D6" w:rsidRPr="00382ADC" w14:paraId="004754D8" w14:textId="77777777" w:rsidTr="006256AC">
        <w:tc>
          <w:tcPr>
            <w:tcW w:w="60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2863C" w14:textId="77777777" w:rsidR="008E67D6" w:rsidRPr="00382ADC" w:rsidRDefault="008E67D6" w:rsidP="008E67D6">
            <w:pPr>
              <w:widowControl w:val="0"/>
              <w:spacing w:before="120"/>
              <w:ind w:left="-60"/>
              <w:jc w:val="center"/>
              <w:rPr>
                <w:b/>
                <w:sz w:val="18"/>
                <w:szCs w:val="18"/>
              </w:rPr>
            </w:pPr>
            <w:r w:rsidRPr="00382ADC">
              <w:rPr>
                <w:b/>
                <w:sz w:val="18"/>
                <w:szCs w:val="18"/>
              </w:rPr>
              <w:t>Programmes</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F7616" w14:textId="77777777" w:rsidR="008E67D6" w:rsidRDefault="008E67D6" w:rsidP="008E67D6">
            <w:pPr>
              <w:widowControl w:val="0"/>
              <w:spacing w:before="120"/>
              <w:ind w:left="-60"/>
              <w:jc w:val="center"/>
              <w:rPr>
                <w:b/>
                <w:sz w:val="18"/>
                <w:szCs w:val="18"/>
              </w:rPr>
            </w:pPr>
            <w:r w:rsidRPr="00382ADC">
              <w:rPr>
                <w:b/>
                <w:sz w:val="18"/>
                <w:szCs w:val="18"/>
              </w:rPr>
              <w:t>Indicator</w:t>
            </w:r>
          </w:p>
          <w:p w14:paraId="31030CE6" w14:textId="77777777" w:rsidR="008E67D6" w:rsidRDefault="008E67D6" w:rsidP="008E67D6">
            <w:pPr>
              <w:rPr>
                <w:b/>
                <w:sz w:val="18"/>
                <w:szCs w:val="18"/>
              </w:rPr>
            </w:pPr>
          </w:p>
          <w:p w14:paraId="0D148D35" w14:textId="4BE1D05B" w:rsidR="008E67D6" w:rsidRPr="008E67D6" w:rsidRDefault="008E67D6" w:rsidP="008E67D6">
            <w:pPr>
              <w:jc w:val="center"/>
              <w:rPr>
                <w:sz w:val="18"/>
                <w:szCs w:val="18"/>
              </w:rPr>
            </w:pPr>
          </w:p>
        </w:tc>
        <w:tc>
          <w:tcPr>
            <w:tcW w:w="488"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79E2D3" w14:textId="77777777" w:rsidR="008E67D6" w:rsidRPr="00382ADC" w:rsidRDefault="008E67D6" w:rsidP="008E67D6">
            <w:pPr>
              <w:widowControl w:val="0"/>
              <w:spacing w:before="20"/>
              <w:ind w:left="-100"/>
              <w:jc w:val="center"/>
              <w:rPr>
                <w:b/>
                <w:sz w:val="18"/>
                <w:szCs w:val="18"/>
              </w:rPr>
            </w:pPr>
            <w:r w:rsidRPr="00382ADC">
              <w:rPr>
                <w:b/>
                <w:sz w:val="18"/>
                <w:szCs w:val="18"/>
              </w:rPr>
              <w:t>Target 2019</w:t>
            </w:r>
          </w:p>
        </w:tc>
        <w:tc>
          <w:tcPr>
            <w:tcW w:w="610"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FF97D0" w14:textId="77777777" w:rsidR="008E67D6" w:rsidRPr="00382ADC" w:rsidRDefault="008E67D6" w:rsidP="008E67D6">
            <w:pPr>
              <w:widowControl w:val="0"/>
              <w:spacing w:before="120"/>
              <w:ind w:left="-100"/>
              <w:jc w:val="center"/>
              <w:rPr>
                <w:b/>
                <w:sz w:val="18"/>
                <w:szCs w:val="18"/>
              </w:rPr>
            </w:pPr>
            <w:r w:rsidRPr="00382ADC">
              <w:rPr>
                <w:b/>
                <w:sz w:val="18"/>
                <w:szCs w:val="18"/>
              </w:rPr>
              <w:t>Result 2019 Total (male/female)</w:t>
            </w:r>
          </w:p>
        </w:tc>
        <w:tc>
          <w:tcPr>
            <w:tcW w:w="522"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6FD444" w14:textId="77777777" w:rsidR="008E67D6" w:rsidRPr="00382ADC" w:rsidRDefault="008E67D6" w:rsidP="008E67D6">
            <w:pPr>
              <w:widowControl w:val="0"/>
              <w:spacing w:before="120"/>
              <w:ind w:left="-100"/>
              <w:jc w:val="center"/>
              <w:rPr>
                <w:b/>
                <w:sz w:val="18"/>
                <w:szCs w:val="18"/>
              </w:rPr>
            </w:pPr>
            <w:r w:rsidRPr="00382ADC">
              <w:rPr>
                <w:b/>
                <w:sz w:val="18"/>
                <w:szCs w:val="18"/>
              </w:rPr>
              <w:t>Percentage Achieved</w:t>
            </w:r>
          </w:p>
        </w:tc>
        <w:tc>
          <w:tcPr>
            <w:tcW w:w="1834"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2EF60A" w14:textId="77777777" w:rsidR="008E67D6" w:rsidRPr="00382ADC" w:rsidRDefault="008E67D6" w:rsidP="008E67D6">
            <w:pPr>
              <w:widowControl w:val="0"/>
              <w:spacing w:before="120"/>
              <w:ind w:left="-100"/>
              <w:jc w:val="center"/>
              <w:rPr>
                <w:b/>
                <w:sz w:val="18"/>
                <w:szCs w:val="18"/>
              </w:rPr>
            </w:pPr>
            <w:r w:rsidRPr="00382ADC">
              <w:rPr>
                <w:b/>
                <w:sz w:val="18"/>
                <w:szCs w:val="18"/>
              </w:rPr>
              <w:t>Reasons for deviation (from programme)</w:t>
            </w:r>
          </w:p>
        </w:tc>
      </w:tr>
      <w:tr w:rsidR="008E67D6" w:rsidRPr="00382ADC" w14:paraId="2D80D9D4" w14:textId="77777777" w:rsidTr="006256AC">
        <w:tc>
          <w:tcPr>
            <w:tcW w:w="605" w:type="pct"/>
            <w:shd w:val="clear" w:color="auto" w:fill="auto"/>
            <w:tcMar>
              <w:top w:w="100" w:type="dxa"/>
              <w:left w:w="100" w:type="dxa"/>
              <w:bottom w:w="100" w:type="dxa"/>
              <w:right w:w="100" w:type="dxa"/>
            </w:tcMar>
          </w:tcPr>
          <w:p w14:paraId="4B8E89E1" w14:textId="77777777" w:rsidR="008E67D6" w:rsidRPr="00480ACD" w:rsidRDefault="008E67D6" w:rsidP="008E67D6">
            <w:pPr>
              <w:widowControl w:val="0"/>
              <w:spacing w:line="240" w:lineRule="auto"/>
              <w:rPr>
                <w:sz w:val="18"/>
                <w:szCs w:val="18"/>
              </w:rPr>
            </w:pPr>
            <w:r w:rsidRPr="00480ACD">
              <w:rPr>
                <w:sz w:val="18"/>
                <w:szCs w:val="18"/>
              </w:rPr>
              <w:t>HNPP</w:t>
            </w:r>
          </w:p>
        </w:tc>
        <w:tc>
          <w:tcPr>
            <w:tcW w:w="940" w:type="pct"/>
            <w:shd w:val="clear" w:color="auto" w:fill="auto"/>
            <w:tcMar>
              <w:top w:w="100" w:type="dxa"/>
              <w:left w:w="100" w:type="dxa"/>
              <w:bottom w:w="100" w:type="dxa"/>
              <w:right w:w="100" w:type="dxa"/>
            </w:tcMar>
          </w:tcPr>
          <w:p w14:paraId="364C6B69" w14:textId="77777777" w:rsidR="008E67D6" w:rsidRPr="00382ADC" w:rsidRDefault="008E67D6" w:rsidP="008E67D6">
            <w:pPr>
              <w:widowControl w:val="0"/>
              <w:spacing w:line="240" w:lineRule="auto"/>
              <w:rPr>
                <w:sz w:val="18"/>
                <w:szCs w:val="18"/>
              </w:rPr>
            </w:pPr>
            <w:r w:rsidRPr="00382ADC">
              <w:rPr>
                <w:b/>
                <w:sz w:val="18"/>
                <w:szCs w:val="18"/>
              </w:rPr>
              <w:t>Outcome indicator 5.1</w:t>
            </w:r>
          </w:p>
          <w:p w14:paraId="2CC167DF"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 of eligible couples (ELCOs) currently using modern contraceptive methods received from BRAC (Total users)</w:t>
            </w:r>
          </w:p>
        </w:tc>
        <w:tc>
          <w:tcPr>
            <w:tcW w:w="488" w:type="pct"/>
            <w:shd w:val="clear" w:color="auto" w:fill="auto"/>
            <w:tcMar>
              <w:top w:w="100" w:type="dxa"/>
              <w:left w:w="100" w:type="dxa"/>
              <w:bottom w:w="100" w:type="dxa"/>
              <w:right w:w="100" w:type="dxa"/>
            </w:tcMar>
          </w:tcPr>
          <w:p w14:paraId="12BAAFDB"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834,699</w:t>
            </w:r>
          </w:p>
        </w:tc>
        <w:tc>
          <w:tcPr>
            <w:tcW w:w="610" w:type="pct"/>
            <w:shd w:val="clear" w:color="auto" w:fill="auto"/>
            <w:tcMar>
              <w:top w:w="100" w:type="dxa"/>
              <w:left w:w="100" w:type="dxa"/>
              <w:bottom w:w="100" w:type="dxa"/>
              <w:right w:w="100" w:type="dxa"/>
            </w:tcMar>
          </w:tcPr>
          <w:p w14:paraId="13C10B7B" w14:textId="77777777" w:rsidR="008E67D6" w:rsidRPr="00E2552F" w:rsidRDefault="008E67D6" w:rsidP="008E67D6">
            <w:pPr>
              <w:widowControl w:val="0"/>
              <w:pBdr>
                <w:top w:val="nil"/>
                <w:left w:val="nil"/>
                <w:bottom w:val="nil"/>
                <w:right w:val="nil"/>
                <w:between w:val="nil"/>
              </w:pBdr>
              <w:spacing w:line="240" w:lineRule="auto"/>
              <w:rPr>
                <w:b/>
                <w:bCs/>
                <w:sz w:val="18"/>
                <w:szCs w:val="18"/>
              </w:rPr>
            </w:pPr>
            <w:r w:rsidRPr="00E2552F">
              <w:rPr>
                <w:b/>
                <w:bCs/>
                <w:sz w:val="18"/>
                <w:szCs w:val="18"/>
              </w:rPr>
              <w:t>861,336</w:t>
            </w:r>
          </w:p>
          <w:p w14:paraId="14DE1E25" w14:textId="11384C1F" w:rsidR="00E2552F" w:rsidRPr="00E2552F" w:rsidRDefault="00E2552F" w:rsidP="00E2552F">
            <w:pPr>
              <w:widowControl w:val="0"/>
              <w:numPr>
                <w:ilvl w:val="0"/>
                <w:numId w:val="9"/>
              </w:numPr>
              <w:pBdr>
                <w:top w:val="nil"/>
                <w:left w:val="nil"/>
                <w:bottom w:val="nil"/>
                <w:right w:val="nil"/>
                <w:between w:val="nil"/>
              </w:pBdr>
              <w:tabs>
                <w:tab w:val="num" w:pos="720"/>
              </w:tabs>
              <w:spacing w:line="240" w:lineRule="auto"/>
              <w:rPr>
                <w:sz w:val="18"/>
                <w:szCs w:val="18"/>
                <w:lang w:val="en-US"/>
              </w:rPr>
            </w:pPr>
            <w:r w:rsidRPr="00E2552F">
              <w:rPr>
                <w:sz w:val="18"/>
                <w:szCs w:val="18"/>
                <w:lang w:val="en-US"/>
              </w:rPr>
              <w:t>Contraceptive users</w:t>
            </w:r>
            <w:r>
              <w:rPr>
                <w:sz w:val="18"/>
                <w:szCs w:val="18"/>
                <w:lang w:val="en-US"/>
              </w:rPr>
              <w:t xml:space="preserve"> by all providers: 9,906,070</w:t>
            </w:r>
          </w:p>
          <w:p w14:paraId="506D9EF2" w14:textId="1820A518" w:rsidR="00E2552F" w:rsidRPr="00E2552F" w:rsidRDefault="00E2552F" w:rsidP="00E2552F">
            <w:pPr>
              <w:widowControl w:val="0"/>
              <w:numPr>
                <w:ilvl w:val="0"/>
                <w:numId w:val="9"/>
              </w:numPr>
              <w:pBdr>
                <w:top w:val="nil"/>
                <w:left w:val="nil"/>
                <w:bottom w:val="nil"/>
                <w:right w:val="nil"/>
                <w:between w:val="nil"/>
              </w:pBdr>
              <w:tabs>
                <w:tab w:val="num" w:pos="720"/>
              </w:tabs>
              <w:spacing w:line="240" w:lineRule="auto"/>
              <w:rPr>
                <w:sz w:val="18"/>
                <w:szCs w:val="18"/>
                <w:lang w:val="en-US"/>
              </w:rPr>
            </w:pPr>
            <w:r w:rsidRPr="00E2552F">
              <w:rPr>
                <w:sz w:val="18"/>
                <w:szCs w:val="18"/>
                <w:lang w:val="en-US"/>
              </w:rPr>
              <w:t>Contraceptive users</w:t>
            </w:r>
            <w:r>
              <w:rPr>
                <w:sz w:val="18"/>
                <w:szCs w:val="18"/>
                <w:lang w:val="en-US"/>
              </w:rPr>
              <w:t xml:space="preserve"> by </w:t>
            </w:r>
            <w:r>
              <w:rPr>
                <w:sz w:val="18"/>
                <w:szCs w:val="18"/>
                <w:lang w:val="en-US"/>
              </w:rPr>
              <w:t>BRAC</w:t>
            </w:r>
            <w:r>
              <w:rPr>
                <w:sz w:val="18"/>
                <w:szCs w:val="18"/>
                <w:lang w:val="en-US"/>
              </w:rPr>
              <w:t xml:space="preserve">: </w:t>
            </w:r>
            <w:r w:rsidRPr="00382ADC">
              <w:rPr>
                <w:sz w:val="18"/>
                <w:szCs w:val="18"/>
              </w:rPr>
              <w:t>861,336</w:t>
            </w:r>
          </w:p>
          <w:p w14:paraId="28371BA1" w14:textId="524FF365" w:rsidR="00E2552F" w:rsidRPr="00E2552F" w:rsidRDefault="00E2552F" w:rsidP="00E2552F">
            <w:pPr>
              <w:widowControl w:val="0"/>
              <w:pBdr>
                <w:top w:val="nil"/>
                <w:left w:val="nil"/>
                <w:bottom w:val="nil"/>
                <w:right w:val="nil"/>
                <w:between w:val="nil"/>
              </w:pBdr>
              <w:spacing w:line="240" w:lineRule="auto"/>
              <w:ind w:left="360"/>
              <w:rPr>
                <w:sz w:val="18"/>
                <w:szCs w:val="18"/>
                <w:lang w:val="en-US"/>
              </w:rPr>
            </w:pPr>
            <w:r w:rsidRPr="00E2552F">
              <w:rPr>
                <w:sz w:val="18"/>
                <w:szCs w:val="18"/>
                <w:lang w:val="en-US"/>
              </w:rPr>
              <w:t>and</w:t>
            </w:r>
          </w:p>
          <w:p w14:paraId="652BAD14" w14:textId="60393AD6" w:rsidR="00E2552F" w:rsidRDefault="00E2552F" w:rsidP="00E2552F">
            <w:pPr>
              <w:widowControl w:val="0"/>
              <w:numPr>
                <w:ilvl w:val="0"/>
                <w:numId w:val="9"/>
              </w:numPr>
              <w:pBdr>
                <w:top w:val="nil"/>
                <w:left w:val="nil"/>
                <w:bottom w:val="nil"/>
                <w:right w:val="nil"/>
                <w:between w:val="nil"/>
              </w:pBdr>
              <w:tabs>
                <w:tab w:val="num" w:pos="720"/>
              </w:tabs>
              <w:spacing w:line="240" w:lineRule="auto"/>
              <w:rPr>
                <w:sz w:val="18"/>
                <w:szCs w:val="18"/>
                <w:lang w:val="en-US"/>
              </w:rPr>
            </w:pPr>
            <w:r w:rsidRPr="00E2552F">
              <w:rPr>
                <w:sz w:val="18"/>
                <w:szCs w:val="18"/>
                <w:lang w:val="en-US"/>
              </w:rPr>
              <w:t>New users</w:t>
            </w:r>
            <w:r>
              <w:rPr>
                <w:sz w:val="18"/>
                <w:szCs w:val="18"/>
                <w:lang w:val="en-US"/>
              </w:rPr>
              <w:t>: (by BRAC): 125,129</w:t>
            </w:r>
          </w:p>
          <w:p w14:paraId="0E931915" w14:textId="7E9175BB" w:rsidR="00E2552F" w:rsidRPr="00E2552F" w:rsidRDefault="00E2552F" w:rsidP="00E2552F">
            <w:pPr>
              <w:widowControl w:val="0"/>
              <w:numPr>
                <w:ilvl w:val="0"/>
                <w:numId w:val="9"/>
              </w:numPr>
              <w:pBdr>
                <w:top w:val="nil"/>
                <w:left w:val="nil"/>
                <w:bottom w:val="nil"/>
                <w:right w:val="nil"/>
                <w:between w:val="nil"/>
              </w:pBdr>
              <w:tabs>
                <w:tab w:val="num" w:pos="720"/>
              </w:tabs>
              <w:spacing w:line="240" w:lineRule="auto"/>
              <w:rPr>
                <w:sz w:val="18"/>
                <w:szCs w:val="18"/>
                <w:lang w:val="en-US"/>
              </w:rPr>
            </w:pPr>
            <w:r w:rsidRPr="00E2552F">
              <w:rPr>
                <w:sz w:val="18"/>
                <w:szCs w:val="18"/>
                <w:lang w:val="en-US"/>
              </w:rPr>
              <w:t>Additional users</w:t>
            </w:r>
            <w:r>
              <w:rPr>
                <w:sz w:val="18"/>
                <w:szCs w:val="18"/>
                <w:lang w:val="en-US"/>
              </w:rPr>
              <w:t>: Not available with BRAC</w:t>
            </w:r>
          </w:p>
          <w:p w14:paraId="1EF90FDF" w14:textId="71CE55DE" w:rsidR="00E2552F" w:rsidRPr="00382ADC" w:rsidRDefault="00E2552F" w:rsidP="008E67D6">
            <w:pPr>
              <w:widowControl w:val="0"/>
              <w:pBdr>
                <w:top w:val="nil"/>
                <w:left w:val="nil"/>
                <w:bottom w:val="nil"/>
                <w:right w:val="nil"/>
                <w:between w:val="nil"/>
              </w:pBdr>
              <w:spacing w:line="240" w:lineRule="auto"/>
              <w:rPr>
                <w:sz w:val="18"/>
                <w:szCs w:val="18"/>
              </w:rPr>
            </w:pPr>
          </w:p>
        </w:tc>
        <w:tc>
          <w:tcPr>
            <w:tcW w:w="522" w:type="pct"/>
            <w:shd w:val="clear" w:color="auto" w:fill="auto"/>
            <w:tcMar>
              <w:top w:w="100" w:type="dxa"/>
              <w:left w:w="100" w:type="dxa"/>
              <w:bottom w:w="100" w:type="dxa"/>
              <w:right w:w="100" w:type="dxa"/>
            </w:tcMar>
          </w:tcPr>
          <w:p w14:paraId="53E29109"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103%</w:t>
            </w:r>
            <w:bookmarkStart w:id="0" w:name="_GoBack"/>
            <w:bookmarkEnd w:id="0"/>
          </w:p>
        </w:tc>
        <w:tc>
          <w:tcPr>
            <w:tcW w:w="1834" w:type="pct"/>
            <w:shd w:val="clear" w:color="auto" w:fill="auto"/>
            <w:tcMar>
              <w:top w:w="100" w:type="dxa"/>
              <w:left w:w="100" w:type="dxa"/>
              <w:bottom w:w="100" w:type="dxa"/>
              <w:right w:w="100" w:type="dxa"/>
            </w:tcMar>
          </w:tcPr>
          <w:p w14:paraId="35E2FADC" w14:textId="77777777" w:rsidR="008E67D6" w:rsidRPr="00382ADC" w:rsidRDefault="008E67D6" w:rsidP="008E67D6">
            <w:pPr>
              <w:widowControl w:val="0"/>
              <w:pBdr>
                <w:top w:val="nil"/>
                <w:left w:val="nil"/>
                <w:bottom w:val="nil"/>
                <w:right w:val="nil"/>
                <w:between w:val="nil"/>
              </w:pBdr>
              <w:spacing w:line="240" w:lineRule="auto"/>
              <w:rPr>
                <w:b/>
                <w:sz w:val="18"/>
                <w:szCs w:val="18"/>
              </w:rPr>
            </w:pPr>
          </w:p>
        </w:tc>
      </w:tr>
      <w:tr w:rsidR="006256AC" w:rsidRPr="006256AC" w14:paraId="31AD3BE8" w14:textId="77777777" w:rsidTr="006256AC">
        <w:tc>
          <w:tcPr>
            <w:tcW w:w="605" w:type="pct"/>
            <w:shd w:val="clear" w:color="auto" w:fill="auto"/>
            <w:tcMar>
              <w:top w:w="100" w:type="dxa"/>
              <w:left w:w="100" w:type="dxa"/>
              <w:bottom w:w="100" w:type="dxa"/>
              <w:right w:w="100" w:type="dxa"/>
            </w:tcMar>
          </w:tcPr>
          <w:p w14:paraId="435526C2" w14:textId="77777777" w:rsidR="006256AC" w:rsidRPr="006256AC" w:rsidRDefault="006256AC" w:rsidP="006256AC">
            <w:pPr>
              <w:widowControl w:val="0"/>
              <w:spacing w:line="240" w:lineRule="auto"/>
              <w:rPr>
                <w:sz w:val="18"/>
                <w:szCs w:val="18"/>
              </w:rPr>
            </w:pPr>
            <w:r w:rsidRPr="006256AC">
              <w:rPr>
                <w:sz w:val="18"/>
                <w:szCs w:val="18"/>
              </w:rPr>
              <w:t>HNPP</w:t>
            </w:r>
          </w:p>
        </w:tc>
        <w:tc>
          <w:tcPr>
            <w:tcW w:w="940" w:type="pct"/>
            <w:shd w:val="clear" w:color="auto" w:fill="auto"/>
            <w:tcMar>
              <w:top w:w="100" w:type="dxa"/>
              <w:left w:w="100" w:type="dxa"/>
              <w:bottom w:w="100" w:type="dxa"/>
              <w:right w:w="100" w:type="dxa"/>
            </w:tcMar>
          </w:tcPr>
          <w:p w14:paraId="34BCC99A" w14:textId="77777777" w:rsidR="006256AC" w:rsidRPr="006256AC" w:rsidRDefault="006256AC" w:rsidP="006256AC">
            <w:pPr>
              <w:widowControl w:val="0"/>
              <w:spacing w:line="240" w:lineRule="auto"/>
              <w:rPr>
                <w:sz w:val="18"/>
                <w:szCs w:val="18"/>
              </w:rPr>
            </w:pPr>
            <w:r w:rsidRPr="006256AC">
              <w:rPr>
                <w:b/>
                <w:sz w:val="18"/>
                <w:szCs w:val="18"/>
              </w:rPr>
              <w:t>Output indicator 1.3(B)</w:t>
            </w:r>
          </w:p>
          <w:p w14:paraId="498EECB7" w14:textId="77777777" w:rsidR="006256AC" w:rsidRPr="006256AC" w:rsidRDefault="006256AC" w:rsidP="006256AC">
            <w:pPr>
              <w:widowControl w:val="0"/>
              <w:spacing w:line="240" w:lineRule="auto"/>
              <w:rPr>
                <w:b/>
                <w:sz w:val="18"/>
                <w:szCs w:val="18"/>
              </w:rPr>
            </w:pPr>
            <w:r w:rsidRPr="006256AC">
              <w:rPr>
                <w:sz w:val="18"/>
                <w:szCs w:val="18"/>
              </w:rPr>
              <w:t xml:space="preserve"> # of women and adolescent girls receiving a package of nutrition intervention and additional nutritional support.</w:t>
            </w:r>
          </w:p>
        </w:tc>
        <w:tc>
          <w:tcPr>
            <w:tcW w:w="488" w:type="pct"/>
            <w:shd w:val="clear" w:color="auto" w:fill="auto"/>
            <w:tcMar>
              <w:top w:w="100" w:type="dxa"/>
              <w:left w:w="100" w:type="dxa"/>
              <w:bottom w:w="100" w:type="dxa"/>
              <w:right w:w="100" w:type="dxa"/>
            </w:tcMar>
          </w:tcPr>
          <w:p w14:paraId="0B1C052C" w14:textId="77777777" w:rsidR="006256AC" w:rsidRPr="006256AC" w:rsidRDefault="006256AC" w:rsidP="006256AC">
            <w:pPr>
              <w:widowControl w:val="0"/>
              <w:spacing w:line="240" w:lineRule="auto"/>
              <w:rPr>
                <w:sz w:val="18"/>
                <w:szCs w:val="18"/>
              </w:rPr>
            </w:pPr>
            <w:r w:rsidRPr="006256AC">
              <w:rPr>
                <w:sz w:val="18"/>
                <w:szCs w:val="18"/>
              </w:rPr>
              <w:t>3,532,977</w:t>
            </w:r>
          </w:p>
          <w:p w14:paraId="4CFF108C" w14:textId="77777777" w:rsidR="006256AC" w:rsidRPr="006256AC" w:rsidRDefault="006256AC" w:rsidP="006256AC">
            <w:pPr>
              <w:widowControl w:val="0"/>
              <w:spacing w:line="240" w:lineRule="auto"/>
              <w:rPr>
                <w:sz w:val="18"/>
                <w:szCs w:val="18"/>
              </w:rPr>
            </w:pPr>
          </w:p>
        </w:tc>
        <w:tc>
          <w:tcPr>
            <w:tcW w:w="610" w:type="pct"/>
            <w:tcBorders>
              <w:bottom w:val="single" w:sz="4" w:space="0" w:color="000000"/>
            </w:tcBorders>
            <w:shd w:val="clear" w:color="auto" w:fill="auto"/>
            <w:tcMar>
              <w:top w:w="100" w:type="dxa"/>
              <w:left w:w="100" w:type="dxa"/>
              <w:bottom w:w="100" w:type="dxa"/>
              <w:right w:w="100" w:type="dxa"/>
            </w:tcMar>
          </w:tcPr>
          <w:p w14:paraId="702AA119" w14:textId="1F53EC07" w:rsidR="006256AC" w:rsidRPr="006256AC" w:rsidRDefault="006256AC" w:rsidP="006256AC">
            <w:pPr>
              <w:widowControl w:val="0"/>
              <w:spacing w:line="240" w:lineRule="auto"/>
              <w:rPr>
                <w:sz w:val="18"/>
                <w:szCs w:val="18"/>
              </w:rPr>
            </w:pPr>
            <w:r w:rsidRPr="006256AC">
              <w:rPr>
                <w:sz w:val="18"/>
                <w:szCs w:val="18"/>
              </w:rPr>
              <w:t>3,556</w:t>
            </w:r>
            <w:r w:rsidRPr="00A73261">
              <w:rPr>
                <w:sz w:val="18"/>
                <w:szCs w:val="18"/>
                <w:highlight w:val="yellow"/>
              </w:rPr>
              <w:t>,</w:t>
            </w:r>
            <w:r w:rsidR="00225D85" w:rsidRPr="00A73261">
              <w:rPr>
                <w:sz w:val="18"/>
                <w:szCs w:val="18"/>
                <w:highlight w:val="yellow"/>
              </w:rPr>
              <w:t>708</w:t>
            </w:r>
          </w:p>
        </w:tc>
        <w:tc>
          <w:tcPr>
            <w:tcW w:w="522" w:type="pct"/>
            <w:tcBorders>
              <w:bottom w:val="single" w:sz="4" w:space="0" w:color="000000"/>
            </w:tcBorders>
            <w:shd w:val="clear" w:color="auto" w:fill="auto"/>
            <w:tcMar>
              <w:top w:w="100" w:type="dxa"/>
              <w:left w:w="100" w:type="dxa"/>
              <w:bottom w:w="100" w:type="dxa"/>
              <w:right w:w="100" w:type="dxa"/>
            </w:tcMar>
          </w:tcPr>
          <w:p w14:paraId="2E733EE9" w14:textId="1CA6B23D" w:rsidR="006256AC" w:rsidRPr="006256AC" w:rsidRDefault="006256AC" w:rsidP="006256AC">
            <w:pPr>
              <w:widowControl w:val="0"/>
              <w:spacing w:line="240" w:lineRule="auto"/>
              <w:rPr>
                <w:sz w:val="18"/>
                <w:szCs w:val="18"/>
              </w:rPr>
            </w:pPr>
            <w:r w:rsidRPr="006256AC">
              <w:rPr>
                <w:sz w:val="18"/>
                <w:szCs w:val="18"/>
              </w:rPr>
              <w:t>10</w:t>
            </w:r>
            <w:r w:rsidR="00225D85">
              <w:rPr>
                <w:sz w:val="18"/>
                <w:szCs w:val="18"/>
              </w:rPr>
              <w:t>1</w:t>
            </w:r>
            <w:r w:rsidRPr="006256AC">
              <w:rPr>
                <w:sz w:val="18"/>
                <w:szCs w:val="18"/>
              </w:rPr>
              <w:t>%</w:t>
            </w:r>
          </w:p>
          <w:p w14:paraId="164129D1" w14:textId="77777777" w:rsidR="006256AC" w:rsidRPr="006256AC" w:rsidRDefault="006256AC" w:rsidP="006256AC">
            <w:pPr>
              <w:widowControl w:val="0"/>
              <w:spacing w:line="240" w:lineRule="auto"/>
              <w:rPr>
                <w:sz w:val="18"/>
                <w:szCs w:val="18"/>
              </w:rPr>
            </w:pPr>
          </w:p>
        </w:tc>
        <w:tc>
          <w:tcPr>
            <w:tcW w:w="1834" w:type="pct"/>
            <w:tcBorders>
              <w:bottom w:val="single" w:sz="4" w:space="0" w:color="000000"/>
            </w:tcBorders>
            <w:shd w:val="clear" w:color="auto" w:fill="auto"/>
            <w:tcMar>
              <w:top w:w="100" w:type="dxa"/>
              <w:left w:w="100" w:type="dxa"/>
              <w:bottom w:w="100" w:type="dxa"/>
              <w:right w:w="100" w:type="dxa"/>
            </w:tcMar>
          </w:tcPr>
          <w:p w14:paraId="5CEE011A" w14:textId="58927B57" w:rsidR="006256AC" w:rsidRPr="007828A5" w:rsidRDefault="007828A5" w:rsidP="006256AC">
            <w:pPr>
              <w:widowControl w:val="0"/>
              <w:spacing w:line="240" w:lineRule="auto"/>
              <w:rPr>
                <w:i/>
                <w:iCs/>
                <w:sz w:val="18"/>
                <w:szCs w:val="18"/>
              </w:rPr>
            </w:pPr>
            <w:r w:rsidRPr="007828A5">
              <w:rPr>
                <w:i/>
                <w:iCs/>
                <w:sz w:val="18"/>
                <w:szCs w:val="18"/>
              </w:rPr>
              <w:t>Result updated with little change,</w:t>
            </w:r>
            <w:r w:rsidR="00F92BF6">
              <w:rPr>
                <w:i/>
                <w:iCs/>
                <w:sz w:val="18"/>
                <w:szCs w:val="18"/>
              </w:rPr>
              <w:t xml:space="preserve"> for later submission of data from HNPP Field</w:t>
            </w:r>
            <w:r w:rsidRPr="007828A5">
              <w:rPr>
                <w:i/>
                <w:iCs/>
                <w:sz w:val="18"/>
                <w:szCs w:val="18"/>
              </w:rPr>
              <w:t>.</w:t>
            </w:r>
          </w:p>
        </w:tc>
      </w:tr>
      <w:tr w:rsidR="008E67D6" w:rsidRPr="00382ADC" w14:paraId="6C9A495C" w14:textId="77777777" w:rsidTr="006256AC">
        <w:tc>
          <w:tcPr>
            <w:tcW w:w="605" w:type="pct"/>
            <w:shd w:val="clear" w:color="auto" w:fill="auto"/>
            <w:tcMar>
              <w:top w:w="100" w:type="dxa"/>
              <w:left w:w="100" w:type="dxa"/>
              <w:bottom w:w="100" w:type="dxa"/>
              <w:right w:w="100" w:type="dxa"/>
            </w:tcMar>
          </w:tcPr>
          <w:p w14:paraId="43315489" w14:textId="77777777" w:rsidR="008E67D6" w:rsidRPr="00480ACD" w:rsidRDefault="008E67D6" w:rsidP="008E67D6">
            <w:pPr>
              <w:widowControl w:val="0"/>
              <w:spacing w:line="240" w:lineRule="auto"/>
              <w:rPr>
                <w:sz w:val="18"/>
                <w:szCs w:val="18"/>
              </w:rPr>
            </w:pPr>
            <w:r w:rsidRPr="00480ACD">
              <w:rPr>
                <w:sz w:val="18"/>
                <w:szCs w:val="18"/>
              </w:rPr>
              <w:t>WASH</w:t>
            </w:r>
          </w:p>
        </w:tc>
        <w:tc>
          <w:tcPr>
            <w:tcW w:w="940" w:type="pct"/>
            <w:shd w:val="clear" w:color="auto" w:fill="auto"/>
            <w:tcMar>
              <w:top w:w="100" w:type="dxa"/>
              <w:left w:w="100" w:type="dxa"/>
              <w:bottom w:w="100" w:type="dxa"/>
              <w:right w:w="100" w:type="dxa"/>
            </w:tcMar>
          </w:tcPr>
          <w:p w14:paraId="5684E04A" w14:textId="77777777" w:rsidR="008E67D6" w:rsidRPr="00382ADC" w:rsidRDefault="008E67D6" w:rsidP="008E67D6">
            <w:pPr>
              <w:widowControl w:val="0"/>
              <w:spacing w:line="240" w:lineRule="auto"/>
              <w:rPr>
                <w:b/>
                <w:sz w:val="18"/>
                <w:szCs w:val="18"/>
              </w:rPr>
            </w:pPr>
            <w:r w:rsidRPr="00382ADC">
              <w:rPr>
                <w:b/>
                <w:sz w:val="18"/>
                <w:szCs w:val="18"/>
              </w:rPr>
              <w:t>Output indicator 1.1</w:t>
            </w:r>
          </w:p>
          <w:p w14:paraId="429D4C87" w14:textId="77777777" w:rsidR="008E67D6" w:rsidRPr="00382ADC" w:rsidRDefault="008E67D6" w:rsidP="008E67D6">
            <w:pPr>
              <w:widowControl w:val="0"/>
              <w:spacing w:line="240" w:lineRule="auto"/>
              <w:rPr>
                <w:sz w:val="18"/>
                <w:szCs w:val="18"/>
              </w:rPr>
            </w:pPr>
            <w:r w:rsidRPr="00382ADC">
              <w:rPr>
                <w:sz w:val="18"/>
                <w:szCs w:val="18"/>
              </w:rPr>
              <w:t># of people provided with sustainable access to limited drinking water from improved source.</w:t>
            </w:r>
          </w:p>
        </w:tc>
        <w:tc>
          <w:tcPr>
            <w:tcW w:w="488" w:type="pct"/>
            <w:shd w:val="clear" w:color="auto" w:fill="auto"/>
            <w:tcMar>
              <w:top w:w="100" w:type="dxa"/>
              <w:left w:w="100" w:type="dxa"/>
              <w:bottom w:w="100" w:type="dxa"/>
              <w:right w:w="100" w:type="dxa"/>
            </w:tcMar>
          </w:tcPr>
          <w:p w14:paraId="278DA21F"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43,960</w:t>
            </w:r>
          </w:p>
        </w:tc>
        <w:tc>
          <w:tcPr>
            <w:tcW w:w="610" w:type="pct"/>
            <w:shd w:val="clear" w:color="auto" w:fill="auto"/>
            <w:tcMar>
              <w:top w:w="100" w:type="dxa"/>
              <w:left w:w="100" w:type="dxa"/>
              <w:bottom w:w="100" w:type="dxa"/>
              <w:right w:w="100" w:type="dxa"/>
            </w:tcMar>
          </w:tcPr>
          <w:p w14:paraId="7F91593F"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 xml:space="preserve">80,454 </w:t>
            </w:r>
          </w:p>
          <w:p w14:paraId="0619CBDD" w14:textId="77777777" w:rsidR="008E67D6" w:rsidRPr="00382ADC" w:rsidRDefault="008E67D6" w:rsidP="008E67D6">
            <w:pPr>
              <w:widowControl w:val="0"/>
              <w:pBdr>
                <w:top w:val="nil"/>
                <w:left w:val="nil"/>
                <w:bottom w:val="nil"/>
                <w:right w:val="nil"/>
                <w:between w:val="nil"/>
              </w:pBdr>
              <w:spacing w:line="240" w:lineRule="auto"/>
              <w:rPr>
                <w:sz w:val="18"/>
                <w:szCs w:val="18"/>
              </w:rPr>
            </w:pPr>
          </w:p>
          <w:p w14:paraId="26AE8812"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 xml:space="preserve">(Male - 41,099, </w:t>
            </w:r>
          </w:p>
          <w:p w14:paraId="10A6E984"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Female - 39,355)</w:t>
            </w:r>
          </w:p>
        </w:tc>
        <w:tc>
          <w:tcPr>
            <w:tcW w:w="522" w:type="pct"/>
            <w:shd w:val="clear" w:color="auto" w:fill="auto"/>
            <w:tcMar>
              <w:top w:w="100" w:type="dxa"/>
              <w:left w:w="100" w:type="dxa"/>
              <w:bottom w:w="100" w:type="dxa"/>
              <w:right w:w="100" w:type="dxa"/>
            </w:tcMar>
          </w:tcPr>
          <w:p w14:paraId="6E5931A9" w14:textId="77777777" w:rsidR="008E67D6" w:rsidRPr="008E67D6" w:rsidRDefault="008E67D6" w:rsidP="008E67D6">
            <w:pPr>
              <w:widowControl w:val="0"/>
              <w:pBdr>
                <w:top w:val="nil"/>
                <w:left w:val="nil"/>
                <w:bottom w:val="nil"/>
                <w:right w:val="nil"/>
                <w:between w:val="nil"/>
              </w:pBdr>
              <w:spacing w:line="240" w:lineRule="auto"/>
              <w:rPr>
                <w:sz w:val="18"/>
                <w:szCs w:val="18"/>
              </w:rPr>
            </w:pPr>
            <w:r w:rsidRPr="008E67D6">
              <w:rPr>
                <w:sz w:val="18"/>
                <w:szCs w:val="18"/>
              </w:rPr>
              <w:t>183%</w:t>
            </w:r>
          </w:p>
        </w:tc>
        <w:tc>
          <w:tcPr>
            <w:tcW w:w="1834" w:type="pct"/>
            <w:shd w:val="clear" w:color="auto" w:fill="auto"/>
            <w:tcMar>
              <w:top w:w="100" w:type="dxa"/>
              <w:left w:w="100" w:type="dxa"/>
              <w:bottom w:w="100" w:type="dxa"/>
              <w:right w:w="100" w:type="dxa"/>
            </w:tcMar>
          </w:tcPr>
          <w:p w14:paraId="6ED30FE3" w14:textId="5A81B2EA" w:rsidR="008E67D6" w:rsidRPr="000170E4" w:rsidRDefault="008E67D6" w:rsidP="008E67D6">
            <w:pPr>
              <w:widowControl w:val="0"/>
              <w:pBdr>
                <w:top w:val="nil"/>
                <w:left w:val="nil"/>
                <w:bottom w:val="nil"/>
                <w:right w:val="nil"/>
                <w:between w:val="nil"/>
              </w:pBdr>
              <w:spacing w:line="240" w:lineRule="auto"/>
              <w:rPr>
                <w:sz w:val="18"/>
                <w:szCs w:val="18"/>
              </w:rPr>
            </w:pPr>
            <w:r w:rsidRPr="000170E4">
              <w:rPr>
                <w:sz w:val="18"/>
                <w:szCs w:val="18"/>
              </w:rPr>
              <w:t xml:space="preserve">The target was set as half of 2018 due to fund constraint. In the mid of 2019, WASH program allocated more revolving fund considering the need of people in coastal areas. Thus, the achievement was increased, almost near to the result of 2018. </w:t>
            </w:r>
          </w:p>
        </w:tc>
      </w:tr>
      <w:tr w:rsidR="008E67D6" w:rsidRPr="00382ADC" w14:paraId="3B5C5A88" w14:textId="77777777" w:rsidTr="006256AC">
        <w:tc>
          <w:tcPr>
            <w:tcW w:w="605" w:type="pct"/>
            <w:shd w:val="clear" w:color="auto" w:fill="auto"/>
            <w:tcMar>
              <w:top w:w="100" w:type="dxa"/>
              <w:left w:w="100" w:type="dxa"/>
              <w:bottom w:w="100" w:type="dxa"/>
              <w:right w:w="100" w:type="dxa"/>
            </w:tcMar>
          </w:tcPr>
          <w:p w14:paraId="75FD4674" w14:textId="77777777" w:rsidR="008E67D6" w:rsidRPr="00480ACD" w:rsidRDefault="008E67D6" w:rsidP="008E67D6">
            <w:pPr>
              <w:widowControl w:val="0"/>
              <w:spacing w:line="240" w:lineRule="auto"/>
              <w:rPr>
                <w:sz w:val="18"/>
                <w:szCs w:val="18"/>
              </w:rPr>
            </w:pPr>
            <w:r w:rsidRPr="00480ACD">
              <w:rPr>
                <w:sz w:val="18"/>
                <w:szCs w:val="18"/>
              </w:rPr>
              <w:t>WASH</w:t>
            </w:r>
          </w:p>
        </w:tc>
        <w:tc>
          <w:tcPr>
            <w:tcW w:w="940" w:type="pct"/>
            <w:shd w:val="clear" w:color="auto" w:fill="auto"/>
            <w:tcMar>
              <w:top w:w="100" w:type="dxa"/>
              <w:left w:w="100" w:type="dxa"/>
              <w:bottom w:w="100" w:type="dxa"/>
              <w:right w:w="100" w:type="dxa"/>
            </w:tcMar>
          </w:tcPr>
          <w:p w14:paraId="1084D00C" w14:textId="77777777" w:rsidR="008E67D6" w:rsidRPr="00382ADC" w:rsidRDefault="008E67D6" w:rsidP="008E67D6">
            <w:pPr>
              <w:widowControl w:val="0"/>
              <w:spacing w:line="240" w:lineRule="auto"/>
              <w:rPr>
                <w:b/>
                <w:sz w:val="18"/>
                <w:szCs w:val="18"/>
              </w:rPr>
            </w:pPr>
            <w:r w:rsidRPr="00382ADC">
              <w:rPr>
                <w:b/>
                <w:sz w:val="18"/>
                <w:szCs w:val="18"/>
              </w:rPr>
              <w:t>Output indicator 1.2</w:t>
            </w:r>
          </w:p>
          <w:p w14:paraId="522E123B" w14:textId="77777777" w:rsidR="008E67D6" w:rsidRPr="00382ADC" w:rsidRDefault="008E67D6" w:rsidP="008E67D6">
            <w:pPr>
              <w:widowControl w:val="0"/>
              <w:spacing w:line="240" w:lineRule="auto"/>
              <w:rPr>
                <w:sz w:val="18"/>
                <w:szCs w:val="18"/>
              </w:rPr>
            </w:pPr>
            <w:r w:rsidRPr="00382ADC">
              <w:rPr>
                <w:sz w:val="18"/>
                <w:szCs w:val="18"/>
              </w:rPr>
              <w:t># of people provided with sustainable access to sanitation</w:t>
            </w:r>
          </w:p>
        </w:tc>
        <w:tc>
          <w:tcPr>
            <w:tcW w:w="488" w:type="pct"/>
            <w:shd w:val="clear" w:color="auto" w:fill="auto"/>
            <w:tcMar>
              <w:top w:w="100" w:type="dxa"/>
              <w:left w:w="100" w:type="dxa"/>
              <w:bottom w:w="100" w:type="dxa"/>
              <w:right w:w="100" w:type="dxa"/>
            </w:tcMar>
          </w:tcPr>
          <w:p w14:paraId="4C7E5246"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202,884</w:t>
            </w:r>
          </w:p>
        </w:tc>
        <w:tc>
          <w:tcPr>
            <w:tcW w:w="610" w:type="pct"/>
            <w:shd w:val="clear" w:color="auto" w:fill="auto"/>
            <w:tcMar>
              <w:top w:w="100" w:type="dxa"/>
              <w:left w:w="100" w:type="dxa"/>
              <w:bottom w:w="100" w:type="dxa"/>
              <w:right w:w="100" w:type="dxa"/>
            </w:tcMar>
          </w:tcPr>
          <w:p w14:paraId="25273667"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 xml:space="preserve">240,094 </w:t>
            </w:r>
          </w:p>
          <w:p w14:paraId="6C5EC144" w14:textId="77777777" w:rsidR="008E67D6" w:rsidRPr="00382ADC" w:rsidRDefault="008E67D6" w:rsidP="008E67D6">
            <w:pPr>
              <w:widowControl w:val="0"/>
              <w:pBdr>
                <w:top w:val="nil"/>
                <w:left w:val="nil"/>
                <w:bottom w:val="nil"/>
                <w:right w:val="nil"/>
                <w:between w:val="nil"/>
              </w:pBdr>
              <w:spacing w:line="240" w:lineRule="auto"/>
              <w:rPr>
                <w:sz w:val="18"/>
                <w:szCs w:val="18"/>
              </w:rPr>
            </w:pPr>
          </w:p>
          <w:p w14:paraId="0A294238" w14:textId="77777777" w:rsidR="008E67D6" w:rsidRPr="00382ADC" w:rsidRDefault="008E67D6" w:rsidP="008E67D6">
            <w:pPr>
              <w:widowControl w:val="0"/>
              <w:pBdr>
                <w:top w:val="nil"/>
                <w:left w:val="nil"/>
                <w:bottom w:val="nil"/>
                <w:right w:val="nil"/>
                <w:between w:val="nil"/>
              </w:pBdr>
              <w:spacing w:line="240" w:lineRule="auto"/>
              <w:rPr>
                <w:sz w:val="18"/>
                <w:szCs w:val="18"/>
              </w:rPr>
            </w:pPr>
            <w:r w:rsidRPr="00382ADC">
              <w:rPr>
                <w:sz w:val="18"/>
                <w:szCs w:val="18"/>
              </w:rPr>
              <w:t>(Male - 116,518, Female - 123,576)</w:t>
            </w:r>
          </w:p>
        </w:tc>
        <w:tc>
          <w:tcPr>
            <w:tcW w:w="522" w:type="pct"/>
            <w:shd w:val="clear" w:color="auto" w:fill="auto"/>
            <w:tcMar>
              <w:top w:w="100" w:type="dxa"/>
              <w:left w:w="100" w:type="dxa"/>
              <w:bottom w:w="100" w:type="dxa"/>
              <w:right w:w="100" w:type="dxa"/>
            </w:tcMar>
          </w:tcPr>
          <w:p w14:paraId="6BDE2333" w14:textId="77777777" w:rsidR="008E67D6" w:rsidRPr="008E67D6" w:rsidRDefault="008E67D6" w:rsidP="008E67D6">
            <w:pPr>
              <w:widowControl w:val="0"/>
              <w:pBdr>
                <w:top w:val="nil"/>
                <w:left w:val="nil"/>
                <w:bottom w:val="nil"/>
                <w:right w:val="nil"/>
                <w:between w:val="nil"/>
              </w:pBdr>
              <w:spacing w:line="240" w:lineRule="auto"/>
              <w:rPr>
                <w:sz w:val="18"/>
                <w:szCs w:val="18"/>
              </w:rPr>
            </w:pPr>
            <w:r w:rsidRPr="008E67D6">
              <w:rPr>
                <w:sz w:val="18"/>
                <w:szCs w:val="18"/>
              </w:rPr>
              <w:t>118%</w:t>
            </w:r>
          </w:p>
        </w:tc>
        <w:tc>
          <w:tcPr>
            <w:tcW w:w="1834" w:type="pct"/>
            <w:shd w:val="clear" w:color="auto" w:fill="auto"/>
            <w:tcMar>
              <w:top w:w="100" w:type="dxa"/>
              <w:left w:w="100" w:type="dxa"/>
              <w:bottom w:w="100" w:type="dxa"/>
              <w:right w:w="100" w:type="dxa"/>
            </w:tcMar>
          </w:tcPr>
          <w:p w14:paraId="43F958F5" w14:textId="63D2EBEB" w:rsidR="008E67D6" w:rsidRPr="000170E4" w:rsidRDefault="008E67D6" w:rsidP="008E67D6">
            <w:pPr>
              <w:widowControl w:val="0"/>
              <w:pBdr>
                <w:top w:val="nil"/>
                <w:left w:val="nil"/>
                <w:bottom w:val="nil"/>
                <w:right w:val="nil"/>
                <w:between w:val="nil"/>
              </w:pBdr>
              <w:spacing w:line="240" w:lineRule="auto"/>
              <w:rPr>
                <w:sz w:val="18"/>
                <w:szCs w:val="18"/>
              </w:rPr>
            </w:pPr>
            <w:r w:rsidRPr="000170E4">
              <w:rPr>
                <w:sz w:val="18"/>
                <w:szCs w:val="18"/>
              </w:rPr>
              <w:t xml:space="preserve">During the expansion of water interventions in the second half of 2019, WASH program also found the demand for sanitation support. So, they allocated more resources for sanitation, thus the coverage increased.      </w:t>
            </w:r>
          </w:p>
        </w:tc>
      </w:tr>
      <w:tr w:rsidR="008E67D6" w:rsidRPr="00382ADC" w14:paraId="54D81A25" w14:textId="77777777" w:rsidTr="006256AC">
        <w:tc>
          <w:tcPr>
            <w:tcW w:w="605" w:type="pct"/>
            <w:shd w:val="clear" w:color="auto" w:fill="auto"/>
            <w:tcMar>
              <w:top w:w="100" w:type="dxa"/>
              <w:left w:w="100" w:type="dxa"/>
              <w:bottom w:w="100" w:type="dxa"/>
              <w:right w:w="100" w:type="dxa"/>
            </w:tcMar>
          </w:tcPr>
          <w:p w14:paraId="22009CB5" w14:textId="77777777" w:rsidR="008E67D6" w:rsidRPr="00480ACD" w:rsidRDefault="008E67D6" w:rsidP="008E67D6">
            <w:pPr>
              <w:widowControl w:val="0"/>
              <w:spacing w:line="240" w:lineRule="auto"/>
              <w:rPr>
                <w:sz w:val="18"/>
                <w:szCs w:val="18"/>
              </w:rPr>
            </w:pPr>
            <w:r w:rsidRPr="00480ACD">
              <w:rPr>
                <w:sz w:val="18"/>
                <w:szCs w:val="18"/>
              </w:rPr>
              <w:t>BEP</w:t>
            </w:r>
          </w:p>
        </w:tc>
        <w:tc>
          <w:tcPr>
            <w:tcW w:w="940" w:type="pct"/>
            <w:shd w:val="clear" w:color="auto" w:fill="auto"/>
            <w:tcMar>
              <w:top w:w="100" w:type="dxa"/>
              <w:left w:w="100" w:type="dxa"/>
              <w:bottom w:w="100" w:type="dxa"/>
              <w:right w:w="100" w:type="dxa"/>
            </w:tcMar>
          </w:tcPr>
          <w:p w14:paraId="0C889304" w14:textId="77777777" w:rsidR="008E67D6" w:rsidRPr="00382ADC" w:rsidRDefault="008E67D6" w:rsidP="008E67D6">
            <w:pPr>
              <w:widowControl w:val="0"/>
              <w:spacing w:line="240" w:lineRule="auto"/>
              <w:rPr>
                <w:b/>
                <w:sz w:val="18"/>
                <w:szCs w:val="18"/>
              </w:rPr>
            </w:pPr>
            <w:r w:rsidRPr="00382ADC">
              <w:rPr>
                <w:b/>
                <w:sz w:val="18"/>
                <w:szCs w:val="18"/>
              </w:rPr>
              <w:t>Output indicator 1.6</w:t>
            </w:r>
          </w:p>
          <w:p w14:paraId="6E7CA9F6" w14:textId="77777777" w:rsidR="008E67D6" w:rsidRPr="00382ADC" w:rsidRDefault="008E67D6" w:rsidP="008E67D6">
            <w:pPr>
              <w:widowControl w:val="0"/>
              <w:spacing w:line="240" w:lineRule="auto"/>
              <w:rPr>
                <w:b/>
                <w:sz w:val="18"/>
                <w:szCs w:val="18"/>
              </w:rPr>
            </w:pPr>
            <w:r w:rsidRPr="00382ADC">
              <w:rPr>
                <w:sz w:val="18"/>
                <w:szCs w:val="18"/>
              </w:rPr>
              <w:t xml:space="preserve"> # of children enrolled in BRAC operated schools (including NGO </w:t>
            </w:r>
            <w:r w:rsidRPr="00382ADC">
              <w:rPr>
                <w:sz w:val="18"/>
                <w:szCs w:val="18"/>
              </w:rPr>
              <w:lastRenderedPageBreak/>
              <w:t>partner schools)</w:t>
            </w:r>
          </w:p>
        </w:tc>
        <w:tc>
          <w:tcPr>
            <w:tcW w:w="488" w:type="pct"/>
            <w:tcBorders>
              <w:right w:val="single" w:sz="4" w:space="0" w:color="000000"/>
            </w:tcBorders>
            <w:shd w:val="clear" w:color="auto" w:fill="auto"/>
            <w:tcMar>
              <w:top w:w="100" w:type="dxa"/>
              <w:left w:w="100" w:type="dxa"/>
              <w:bottom w:w="100" w:type="dxa"/>
              <w:right w:w="100" w:type="dxa"/>
            </w:tcMar>
          </w:tcPr>
          <w:p w14:paraId="3F913455" w14:textId="77777777" w:rsidR="008E67D6" w:rsidRPr="00382ADC" w:rsidRDefault="008E67D6" w:rsidP="008E67D6">
            <w:pPr>
              <w:widowControl w:val="0"/>
              <w:spacing w:line="240" w:lineRule="auto"/>
              <w:rPr>
                <w:sz w:val="18"/>
                <w:szCs w:val="18"/>
              </w:rPr>
            </w:pPr>
            <w:r w:rsidRPr="00382ADC">
              <w:rPr>
                <w:sz w:val="18"/>
                <w:szCs w:val="18"/>
              </w:rPr>
              <w:lastRenderedPageBreak/>
              <w:t>658,380</w:t>
            </w:r>
          </w:p>
        </w:tc>
        <w:tc>
          <w:tcPr>
            <w:tcW w:w="6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91855C" w14:textId="046E8908" w:rsidR="008E67D6" w:rsidRPr="00E2552F" w:rsidRDefault="008E67D6" w:rsidP="008E67D6">
            <w:pPr>
              <w:widowControl w:val="0"/>
              <w:spacing w:line="240" w:lineRule="auto"/>
              <w:rPr>
                <w:b/>
                <w:bCs/>
                <w:sz w:val="18"/>
                <w:szCs w:val="18"/>
              </w:rPr>
            </w:pPr>
            <w:r w:rsidRPr="00E2552F">
              <w:rPr>
                <w:b/>
                <w:bCs/>
                <w:sz w:val="18"/>
                <w:szCs w:val="18"/>
              </w:rPr>
              <w:t>710</w:t>
            </w:r>
            <w:r w:rsidR="0007013B" w:rsidRPr="00E2552F">
              <w:rPr>
                <w:b/>
                <w:bCs/>
                <w:sz w:val="18"/>
                <w:szCs w:val="18"/>
              </w:rPr>
              <w:t>,</w:t>
            </w:r>
            <w:r w:rsidRPr="00E2552F">
              <w:rPr>
                <w:b/>
                <w:bCs/>
                <w:sz w:val="18"/>
                <w:szCs w:val="18"/>
              </w:rPr>
              <w:t xml:space="preserve">160 </w:t>
            </w:r>
          </w:p>
          <w:p w14:paraId="29B5E427" w14:textId="77777777" w:rsidR="008E67D6" w:rsidRPr="00382ADC" w:rsidRDefault="008E67D6" w:rsidP="008E67D6">
            <w:pPr>
              <w:widowControl w:val="0"/>
              <w:spacing w:line="240" w:lineRule="auto"/>
              <w:rPr>
                <w:sz w:val="18"/>
                <w:szCs w:val="18"/>
              </w:rPr>
            </w:pPr>
          </w:p>
          <w:p w14:paraId="3ABF9D9C" w14:textId="02104094" w:rsidR="008E67D6" w:rsidRDefault="008E67D6" w:rsidP="008E67D6">
            <w:pPr>
              <w:widowControl w:val="0"/>
              <w:spacing w:line="240" w:lineRule="auto"/>
              <w:rPr>
                <w:sz w:val="18"/>
                <w:szCs w:val="18"/>
              </w:rPr>
            </w:pPr>
            <w:r w:rsidRPr="00382ADC">
              <w:rPr>
                <w:sz w:val="18"/>
                <w:szCs w:val="18"/>
              </w:rPr>
              <w:t>(Male - 332870 and Female - 377290)</w:t>
            </w:r>
          </w:p>
          <w:p w14:paraId="65C60868" w14:textId="673ADE1B" w:rsidR="00E2552F" w:rsidRPr="00E2552F" w:rsidRDefault="00E2552F" w:rsidP="00E2552F">
            <w:pPr>
              <w:widowControl w:val="0"/>
              <w:numPr>
                <w:ilvl w:val="0"/>
                <w:numId w:val="8"/>
              </w:numPr>
              <w:tabs>
                <w:tab w:val="num" w:pos="720"/>
              </w:tabs>
              <w:spacing w:line="240" w:lineRule="auto"/>
              <w:rPr>
                <w:sz w:val="18"/>
                <w:szCs w:val="18"/>
                <w:lang w:val="en-US"/>
              </w:rPr>
            </w:pPr>
            <w:r w:rsidRPr="00E2552F">
              <w:rPr>
                <w:sz w:val="18"/>
                <w:szCs w:val="18"/>
                <w:lang w:val="en-US"/>
              </w:rPr>
              <w:t>disabled:</w:t>
            </w:r>
            <w:r>
              <w:rPr>
                <w:sz w:val="18"/>
                <w:szCs w:val="18"/>
                <w:lang w:val="en-US"/>
              </w:rPr>
              <w:t xml:space="preserve"> </w:t>
            </w:r>
            <w:r>
              <w:rPr>
                <w:sz w:val="18"/>
                <w:szCs w:val="18"/>
                <w:lang w:val="en-US"/>
              </w:rPr>
              <w:lastRenderedPageBreak/>
              <w:t>26,282</w:t>
            </w:r>
          </w:p>
          <w:p w14:paraId="793D5DD6" w14:textId="608096B3" w:rsidR="00E2552F" w:rsidRPr="00E2552F" w:rsidRDefault="00E2552F" w:rsidP="00E2552F">
            <w:pPr>
              <w:widowControl w:val="0"/>
              <w:numPr>
                <w:ilvl w:val="0"/>
                <w:numId w:val="8"/>
              </w:numPr>
              <w:tabs>
                <w:tab w:val="num" w:pos="720"/>
              </w:tabs>
              <w:spacing w:line="240" w:lineRule="auto"/>
              <w:rPr>
                <w:sz w:val="18"/>
                <w:szCs w:val="18"/>
                <w:lang w:val="en-US"/>
              </w:rPr>
            </w:pPr>
            <w:r w:rsidRPr="00E2552F">
              <w:rPr>
                <w:sz w:val="18"/>
                <w:szCs w:val="18"/>
                <w:lang w:val="en-US"/>
              </w:rPr>
              <w:t>Pre-primary:</w:t>
            </w:r>
            <w:r>
              <w:rPr>
                <w:sz w:val="18"/>
                <w:szCs w:val="18"/>
                <w:lang w:val="en-US"/>
              </w:rPr>
              <w:t xml:space="preserve"> 487,252</w:t>
            </w:r>
          </w:p>
          <w:p w14:paraId="4245D5B3" w14:textId="2FB12361" w:rsidR="00E2552F" w:rsidRPr="00E2552F" w:rsidRDefault="00E2552F" w:rsidP="00E2552F">
            <w:pPr>
              <w:widowControl w:val="0"/>
              <w:numPr>
                <w:ilvl w:val="0"/>
                <w:numId w:val="8"/>
              </w:numPr>
              <w:tabs>
                <w:tab w:val="num" w:pos="720"/>
              </w:tabs>
              <w:spacing w:line="240" w:lineRule="auto"/>
              <w:rPr>
                <w:sz w:val="18"/>
                <w:szCs w:val="18"/>
                <w:lang w:val="en-US"/>
              </w:rPr>
            </w:pPr>
            <w:r w:rsidRPr="00E2552F">
              <w:rPr>
                <w:sz w:val="18"/>
                <w:szCs w:val="18"/>
                <w:lang w:val="en-US"/>
              </w:rPr>
              <w:t>Primary:</w:t>
            </w:r>
            <w:r>
              <w:rPr>
                <w:sz w:val="18"/>
                <w:szCs w:val="18"/>
                <w:lang w:val="en-US"/>
              </w:rPr>
              <w:t xml:space="preserve"> 218,058</w:t>
            </w:r>
          </w:p>
          <w:p w14:paraId="0C2410B8" w14:textId="4F1F50BD" w:rsidR="00E2552F" w:rsidRDefault="00E2552F" w:rsidP="00E2552F">
            <w:pPr>
              <w:widowControl w:val="0"/>
              <w:numPr>
                <w:ilvl w:val="0"/>
                <w:numId w:val="8"/>
              </w:numPr>
              <w:tabs>
                <w:tab w:val="num" w:pos="720"/>
              </w:tabs>
              <w:spacing w:line="240" w:lineRule="auto"/>
              <w:rPr>
                <w:sz w:val="18"/>
                <w:szCs w:val="18"/>
                <w:lang w:val="en-US"/>
              </w:rPr>
            </w:pPr>
            <w:r w:rsidRPr="00E2552F">
              <w:rPr>
                <w:sz w:val="18"/>
                <w:szCs w:val="18"/>
                <w:lang w:val="en-US"/>
              </w:rPr>
              <w:t>Secondary:</w:t>
            </w:r>
            <w:r>
              <w:rPr>
                <w:sz w:val="18"/>
                <w:szCs w:val="18"/>
                <w:lang w:val="en-US"/>
              </w:rPr>
              <w:t xml:space="preserve"> 2543</w:t>
            </w:r>
          </w:p>
          <w:p w14:paraId="7F694FAD" w14:textId="4976E8D0" w:rsidR="00E2552F" w:rsidRPr="00E2552F" w:rsidRDefault="00E2552F" w:rsidP="00E2552F">
            <w:pPr>
              <w:widowControl w:val="0"/>
              <w:numPr>
                <w:ilvl w:val="0"/>
                <w:numId w:val="8"/>
              </w:numPr>
              <w:tabs>
                <w:tab w:val="num" w:pos="720"/>
              </w:tabs>
              <w:spacing w:line="240" w:lineRule="auto"/>
              <w:rPr>
                <w:sz w:val="18"/>
                <w:szCs w:val="18"/>
                <w:lang w:val="en-US"/>
              </w:rPr>
            </w:pPr>
            <w:r>
              <w:rPr>
                <w:sz w:val="18"/>
                <w:szCs w:val="18"/>
                <w:lang w:val="en-US"/>
              </w:rPr>
              <w:t>ECD: 2,307</w:t>
            </w:r>
          </w:p>
          <w:p w14:paraId="41FE7BD1" w14:textId="6C9211BE" w:rsidR="00E2552F" w:rsidRPr="00382ADC" w:rsidRDefault="00E2552F" w:rsidP="008E67D6">
            <w:pPr>
              <w:widowControl w:val="0"/>
              <w:spacing w:line="240" w:lineRule="auto"/>
              <w:rPr>
                <w:sz w:val="18"/>
                <w:szCs w:val="18"/>
              </w:rPr>
            </w:pPr>
          </w:p>
        </w:tc>
        <w:tc>
          <w:tcPr>
            <w:tcW w:w="5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E0DDFC" w14:textId="77777777" w:rsidR="008E67D6" w:rsidRPr="008E67D6" w:rsidRDefault="008E67D6" w:rsidP="008E67D6">
            <w:pPr>
              <w:widowControl w:val="0"/>
              <w:spacing w:line="240" w:lineRule="auto"/>
              <w:rPr>
                <w:sz w:val="18"/>
                <w:szCs w:val="18"/>
              </w:rPr>
            </w:pPr>
            <w:r w:rsidRPr="008E67D6">
              <w:rPr>
                <w:sz w:val="18"/>
                <w:szCs w:val="18"/>
              </w:rPr>
              <w:lastRenderedPageBreak/>
              <w:t>107.86%</w:t>
            </w:r>
          </w:p>
        </w:tc>
        <w:tc>
          <w:tcPr>
            <w:tcW w:w="183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B0FD4F" w14:textId="77777777" w:rsidR="008E67D6" w:rsidRPr="00382ADC" w:rsidRDefault="008E67D6" w:rsidP="008E67D6">
            <w:pPr>
              <w:widowControl w:val="0"/>
              <w:spacing w:line="240" w:lineRule="auto"/>
              <w:rPr>
                <w:sz w:val="18"/>
                <w:szCs w:val="18"/>
              </w:rPr>
            </w:pPr>
            <w:r w:rsidRPr="00382ADC">
              <w:rPr>
                <w:sz w:val="18"/>
                <w:szCs w:val="18"/>
              </w:rPr>
              <w:t>ECD, Preprimary, Primary (including SE and NGO partner schools) and BRAC operated Secondary schools</w:t>
            </w:r>
          </w:p>
        </w:tc>
      </w:tr>
      <w:tr w:rsidR="008E67D6" w:rsidRPr="00382ADC" w14:paraId="036151EA" w14:textId="77777777" w:rsidTr="006256AC">
        <w:tc>
          <w:tcPr>
            <w:tcW w:w="605" w:type="pct"/>
            <w:shd w:val="clear" w:color="auto" w:fill="auto"/>
            <w:tcMar>
              <w:top w:w="100" w:type="dxa"/>
              <w:left w:w="100" w:type="dxa"/>
              <w:bottom w:w="100" w:type="dxa"/>
              <w:right w:w="100" w:type="dxa"/>
            </w:tcMar>
          </w:tcPr>
          <w:p w14:paraId="016FF196" w14:textId="77777777" w:rsidR="008E67D6" w:rsidRPr="00480ACD" w:rsidRDefault="008E67D6" w:rsidP="008E67D6">
            <w:pPr>
              <w:widowControl w:val="0"/>
              <w:spacing w:line="240" w:lineRule="auto"/>
              <w:rPr>
                <w:sz w:val="18"/>
                <w:szCs w:val="18"/>
              </w:rPr>
            </w:pPr>
            <w:r w:rsidRPr="00480ACD">
              <w:rPr>
                <w:sz w:val="18"/>
                <w:szCs w:val="18"/>
              </w:rPr>
              <w:t>BEP</w:t>
            </w:r>
          </w:p>
        </w:tc>
        <w:tc>
          <w:tcPr>
            <w:tcW w:w="940" w:type="pct"/>
            <w:shd w:val="clear" w:color="auto" w:fill="auto"/>
            <w:tcMar>
              <w:top w:w="100" w:type="dxa"/>
              <w:left w:w="100" w:type="dxa"/>
              <w:bottom w:w="100" w:type="dxa"/>
              <w:right w:w="100" w:type="dxa"/>
            </w:tcMar>
          </w:tcPr>
          <w:p w14:paraId="3E93A96F" w14:textId="77777777" w:rsidR="008E67D6" w:rsidRPr="00382ADC" w:rsidRDefault="008E67D6" w:rsidP="008E67D6">
            <w:pPr>
              <w:widowControl w:val="0"/>
              <w:spacing w:line="240" w:lineRule="auto"/>
              <w:rPr>
                <w:sz w:val="18"/>
                <w:szCs w:val="18"/>
              </w:rPr>
            </w:pPr>
            <w:r w:rsidRPr="00382ADC">
              <w:rPr>
                <w:b/>
                <w:sz w:val="18"/>
                <w:szCs w:val="18"/>
              </w:rPr>
              <w:t>Output indicator 1.7</w:t>
            </w:r>
          </w:p>
          <w:p w14:paraId="41D7EC07" w14:textId="77777777" w:rsidR="008E67D6" w:rsidRPr="00382ADC" w:rsidRDefault="008E67D6" w:rsidP="008E67D6">
            <w:pPr>
              <w:widowControl w:val="0"/>
              <w:spacing w:line="240" w:lineRule="auto"/>
              <w:rPr>
                <w:sz w:val="18"/>
                <w:szCs w:val="18"/>
              </w:rPr>
            </w:pPr>
            <w:r w:rsidRPr="00382ADC">
              <w:rPr>
                <w:sz w:val="18"/>
                <w:szCs w:val="18"/>
              </w:rPr>
              <w:t xml:space="preserve">#  of beneficiaries in Adolescent Development Programme (ADP) and </w:t>
            </w:r>
            <w:proofErr w:type="spellStart"/>
            <w:r w:rsidRPr="00382ADC">
              <w:rPr>
                <w:sz w:val="18"/>
                <w:szCs w:val="18"/>
              </w:rPr>
              <w:t>Gonokendro</w:t>
            </w:r>
            <w:proofErr w:type="spellEnd"/>
            <w:r w:rsidRPr="00382ADC">
              <w:rPr>
                <w:sz w:val="18"/>
                <w:szCs w:val="18"/>
              </w:rPr>
              <w:t xml:space="preserve"> in BRAC Education Programme (BEP)</w:t>
            </w:r>
          </w:p>
        </w:tc>
        <w:tc>
          <w:tcPr>
            <w:tcW w:w="488" w:type="pct"/>
            <w:tcBorders>
              <w:right w:val="single" w:sz="4" w:space="0" w:color="000000"/>
            </w:tcBorders>
            <w:shd w:val="clear" w:color="auto" w:fill="auto"/>
            <w:tcMar>
              <w:top w:w="100" w:type="dxa"/>
              <w:left w:w="100" w:type="dxa"/>
              <w:bottom w:w="100" w:type="dxa"/>
              <w:right w:w="100" w:type="dxa"/>
            </w:tcMar>
          </w:tcPr>
          <w:p w14:paraId="1386B2A5" w14:textId="77777777" w:rsidR="008E67D6" w:rsidRPr="00382ADC" w:rsidRDefault="008E67D6" w:rsidP="008E67D6">
            <w:pPr>
              <w:widowControl w:val="0"/>
              <w:spacing w:line="240" w:lineRule="auto"/>
              <w:rPr>
                <w:sz w:val="18"/>
                <w:szCs w:val="18"/>
              </w:rPr>
            </w:pPr>
            <w:r w:rsidRPr="00382ADC">
              <w:rPr>
                <w:sz w:val="18"/>
                <w:szCs w:val="18"/>
              </w:rPr>
              <w:t>1,387,000</w:t>
            </w:r>
          </w:p>
        </w:tc>
        <w:tc>
          <w:tcPr>
            <w:tcW w:w="6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801F36" w14:textId="77777777" w:rsidR="008E67D6" w:rsidRPr="00382ADC" w:rsidRDefault="008E67D6" w:rsidP="008E67D6">
            <w:pPr>
              <w:widowControl w:val="0"/>
              <w:spacing w:line="240" w:lineRule="auto"/>
              <w:rPr>
                <w:sz w:val="18"/>
                <w:szCs w:val="18"/>
              </w:rPr>
            </w:pPr>
            <w:r w:rsidRPr="00382ADC">
              <w:rPr>
                <w:sz w:val="18"/>
                <w:szCs w:val="18"/>
              </w:rPr>
              <w:t xml:space="preserve">1398152 </w:t>
            </w:r>
          </w:p>
          <w:p w14:paraId="1B3A2818" w14:textId="77777777" w:rsidR="008E67D6" w:rsidRPr="00382ADC" w:rsidRDefault="008E67D6" w:rsidP="008E67D6">
            <w:pPr>
              <w:widowControl w:val="0"/>
              <w:spacing w:line="240" w:lineRule="auto"/>
              <w:rPr>
                <w:sz w:val="18"/>
                <w:szCs w:val="18"/>
              </w:rPr>
            </w:pPr>
          </w:p>
          <w:p w14:paraId="2120F384" w14:textId="77777777" w:rsidR="008E67D6" w:rsidRPr="00382ADC" w:rsidRDefault="008E67D6" w:rsidP="008E67D6">
            <w:pPr>
              <w:widowControl w:val="0"/>
              <w:spacing w:line="240" w:lineRule="auto"/>
              <w:rPr>
                <w:sz w:val="18"/>
                <w:szCs w:val="18"/>
              </w:rPr>
            </w:pPr>
            <w:r w:rsidRPr="00382ADC">
              <w:rPr>
                <w:sz w:val="18"/>
                <w:szCs w:val="18"/>
              </w:rPr>
              <w:t>(Male - 625999 and Female - 772153)</w:t>
            </w:r>
          </w:p>
        </w:tc>
        <w:tc>
          <w:tcPr>
            <w:tcW w:w="5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2ADDC8" w14:textId="77777777" w:rsidR="008E67D6" w:rsidRPr="008E67D6" w:rsidRDefault="008E67D6" w:rsidP="008E67D6">
            <w:pPr>
              <w:widowControl w:val="0"/>
              <w:spacing w:line="240" w:lineRule="auto"/>
              <w:rPr>
                <w:sz w:val="18"/>
                <w:szCs w:val="18"/>
              </w:rPr>
            </w:pPr>
            <w:r w:rsidRPr="008E67D6">
              <w:rPr>
                <w:sz w:val="18"/>
                <w:szCs w:val="18"/>
              </w:rPr>
              <w:t>100.80%</w:t>
            </w:r>
          </w:p>
        </w:tc>
        <w:tc>
          <w:tcPr>
            <w:tcW w:w="183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8AF86D" w14:textId="77777777" w:rsidR="008E67D6" w:rsidRPr="00382ADC" w:rsidRDefault="008E67D6" w:rsidP="008E67D6">
            <w:pPr>
              <w:widowControl w:val="0"/>
              <w:spacing w:line="240" w:lineRule="auto"/>
              <w:rPr>
                <w:sz w:val="18"/>
                <w:szCs w:val="18"/>
              </w:rPr>
            </w:pPr>
            <w:r w:rsidRPr="00382ADC">
              <w:rPr>
                <w:sz w:val="18"/>
                <w:szCs w:val="18"/>
              </w:rPr>
              <w:t xml:space="preserve"> </w:t>
            </w:r>
          </w:p>
        </w:tc>
      </w:tr>
      <w:tr w:rsidR="008E67D6" w:rsidRPr="00382ADC" w14:paraId="0724A625" w14:textId="77777777" w:rsidTr="006256AC">
        <w:tc>
          <w:tcPr>
            <w:tcW w:w="605" w:type="pct"/>
            <w:shd w:val="clear" w:color="auto" w:fill="auto"/>
            <w:tcMar>
              <w:top w:w="100" w:type="dxa"/>
              <w:left w:w="100" w:type="dxa"/>
              <w:bottom w:w="100" w:type="dxa"/>
              <w:right w:w="100" w:type="dxa"/>
            </w:tcMar>
          </w:tcPr>
          <w:p w14:paraId="47901DED" w14:textId="77777777" w:rsidR="008E67D6" w:rsidRPr="00480ACD" w:rsidRDefault="008E67D6" w:rsidP="008E67D6">
            <w:pPr>
              <w:widowControl w:val="0"/>
              <w:spacing w:line="240" w:lineRule="auto"/>
              <w:rPr>
                <w:sz w:val="18"/>
                <w:szCs w:val="18"/>
              </w:rPr>
            </w:pPr>
            <w:r w:rsidRPr="00480ACD">
              <w:rPr>
                <w:sz w:val="18"/>
                <w:szCs w:val="18"/>
              </w:rPr>
              <w:t>BEP</w:t>
            </w:r>
          </w:p>
        </w:tc>
        <w:tc>
          <w:tcPr>
            <w:tcW w:w="940" w:type="pct"/>
            <w:shd w:val="clear" w:color="auto" w:fill="auto"/>
            <w:tcMar>
              <w:top w:w="100" w:type="dxa"/>
              <w:left w:w="100" w:type="dxa"/>
              <w:bottom w:w="100" w:type="dxa"/>
              <w:right w:w="100" w:type="dxa"/>
            </w:tcMar>
          </w:tcPr>
          <w:p w14:paraId="7ED8F578" w14:textId="77777777" w:rsidR="008E67D6" w:rsidRPr="00382ADC" w:rsidRDefault="008E67D6" w:rsidP="008E67D6">
            <w:pPr>
              <w:widowControl w:val="0"/>
              <w:spacing w:line="240" w:lineRule="auto"/>
              <w:rPr>
                <w:b/>
                <w:sz w:val="18"/>
                <w:szCs w:val="18"/>
              </w:rPr>
            </w:pPr>
            <w:r w:rsidRPr="00382ADC">
              <w:rPr>
                <w:b/>
                <w:sz w:val="18"/>
                <w:szCs w:val="18"/>
              </w:rPr>
              <w:t>Output indicator 1.8(A)</w:t>
            </w:r>
          </w:p>
          <w:p w14:paraId="644DFDC5" w14:textId="77777777" w:rsidR="008E67D6" w:rsidRPr="00382ADC" w:rsidRDefault="008E67D6" w:rsidP="008E67D6">
            <w:pPr>
              <w:widowControl w:val="0"/>
              <w:spacing w:line="240" w:lineRule="auto"/>
              <w:rPr>
                <w:b/>
                <w:sz w:val="18"/>
                <w:szCs w:val="18"/>
              </w:rPr>
            </w:pPr>
            <w:r w:rsidRPr="00382ADC">
              <w:rPr>
                <w:sz w:val="18"/>
                <w:szCs w:val="18"/>
              </w:rPr>
              <w:t xml:space="preserve"># of non-government secondary schools (PACE) supported </w:t>
            </w:r>
          </w:p>
        </w:tc>
        <w:tc>
          <w:tcPr>
            <w:tcW w:w="488" w:type="pct"/>
            <w:tcBorders>
              <w:right w:val="single" w:sz="4" w:space="0" w:color="000000"/>
            </w:tcBorders>
            <w:shd w:val="clear" w:color="auto" w:fill="auto"/>
            <w:tcMar>
              <w:top w:w="100" w:type="dxa"/>
              <w:left w:w="100" w:type="dxa"/>
              <w:bottom w:w="100" w:type="dxa"/>
              <w:right w:w="100" w:type="dxa"/>
            </w:tcMar>
          </w:tcPr>
          <w:p w14:paraId="1F0D4E1A" w14:textId="77777777" w:rsidR="008E67D6" w:rsidRPr="00382ADC" w:rsidRDefault="008E67D6" w:rsidP="008E67D6">
            <w:pPr>
              <w:widowControl w:val="0"/>
              <w:spacing w:line="240" w:lineRule="auto"/>
              <w:rPr>
                <w:sz w:val="18"/>
                <w:szCs w:val="18"/>
              </w:rPr>
            </w:pPr>
            <w:r w:rsidRPr="00382ADC">
              <w:rPr>
                <w:b/>
                <w:sz w:val="18"/>
                <w:szCs w:val="18"/>
              </w:rPr>
              <w:t xml:space="preserve"> </w:t>
            </w:r>
            <w:r w:rsidRPr="00382ADC">
              <w:rPr>
                <w:sz w:val="18"/>
                <w:szCs w:val="18"/>
              </w:rPr>
              <w:t>1,400</w:t>
            </w:r>
          </w:p>
          <w:p w14:paraId="5C7A059F" w14:textId="77777777" w:rsidR="008E67D6" w:rsidRPr="00382ADC" w:rsidRDefault="008E67D6" w:rsidP="008E67D6">
            <w:pPr>
              <w:widowControl w:val="0"/>
              <w:spacing w:line="240" w:lineRule="auto"/>
              <w:rPr>
                <w:b/>
                <w:sz w:val="18"/>
                <w:szCs w:val="18"/>
              </w:rPr>
            </w:pPr>
          </w:p>
        </w:tc>
        <w:tc>
          <w:tcPr>
            <w:tcW w:w="610"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369E38" w14:textId="77777777" w:rsidR="008E67D6" w:rsidRPr="00382ADC" w:rsidRDefault="008E67D6" w:rsidP="008E67D6">
            <w:pPr>
              <w:widowControl w:val="0"/>
              <w:spacing w:line="240" w:lineRule="auto"/>
              <w:rPr>
                <w:sz w:val="18"/>
                <w:szCs w:val="18"/>
              </w:rPr>
            </w:pPr>
            <w:r w:rsidRPr="00382ADC">
              <w:rPr>
                <w:sz w:val="18"/>
                <w:szCs w:val="18"/>
              </w:rPr>
              <w:t>1400</w:t>
            </w:r>
          </w:p>
        </w:tc>
        <w:tc>
          <w:tcPr>
            <w:tcW w:w="52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60B50A" w14:textId="77777777" w:rsidR="008E67D6" w:rsidRPr="008E67D6" w:rsidRDefault="008E67D6" w:rsidP="008E67D6">
            <w:pPr>
              <w:widowControl w:val="0"/>
              <w:spacing w:line="240" w:lineRule="auto"/>
              <w:rPr>
                <w:sz w:val="18"/>
                <w:szCs w:val="18"/>
              </w:rPr>
            </w:pPr>
            <w:r w:rsidRPr="008E67D6">
              <w:rPr>
                <w:sz w:val="18"/>
                <w:szCs w:val="18"/>
              </w:rPr>
              <w:t>100.00%</w:t>
            </w:r>
          </w:p>
        </w:tc>
        <w:tc>
          <w:tcPr>
            <w:tcW w:w="1834"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0E33A6" w14:textId="77777777" w:rsidR="008E67D6" w:rsidRPr="00382ADC" w:rsidRDefault="008E67D6" w:rsidP="008E67D6">
            <w:pPr>
              <w:widowControl w:val="0"/>
              <w:spacing w:line="240" w:lineRule="auto"/>
              <w:rPr>
                <w:sz w:val="18"/>
                <w:szCs w:val="18"/>
              </w:rPr>
            </w:pPr>
            <w:r w:rsidRPr="00382ADC">
              <w:rPr>
                <w:sz w:val="18"/>
                <w:szCs w:val="18"/>
              </w:rPr>
              <w:t xml:space="preserve"> </w:t>
            </w:r>
          </w:p>
        </w:tc>
      </w:tr>
      <w:tr w:rsidR="008E67D6" w:rsidRPr="00382ADC" w14:paraId="54FFB5EC" w14:textId="77777777" w:rsidTr="006256AC">
        <w:tc>
          <w:tcPr>
            <w:tcW w:w="605" w:type="pct"/>
            <w:shd w:val="clear" w:color="auto" w:fill="auto"/>
            <w:tcMar>
              <w:top w:w="100" w:type="dxa"/>
              <w:left w:w="100" w:type="dxa"/>
              <w:bottom w:w="100" w:type="dxa"/>
              <w:right w:w="100" w:type="dxa"/>
            </w:tcMar>
          </w:tcPr>
          <w:p w14:paraId="24068C2B" w14:textId="77777777" w:rsidR="008E67D6" w:rsidRPr="00480ACD" w:rsidRDefault="008E67D6" w:rsidP="008E67D6">
            <w:pPr>
              <w:widowControl w:val="0"/>
              <w:spacing w:line="240" w:lineRule="auto"/>
              <w:rPr>
                <w:sz w:val="18"/>
                <w:szCs w:val="18"/>
              </w:rPr>
            </w:pPr>
            <w:r w:rsidRPr="00480ACD">
              <w:rPr>
                <w:sz w:val="18"/>
                <w:szCs w:val="18"/>
              </w:rPr>
              <w:t>SDP</w:t>
            </w:r>
          </w:p>
        </w:tc>
        <w:tc>
          <w:tcPr>
            <w:tcW w:w="940" w:type="pct"/>
            <w:shd w:val="clear" w:color="auto" w:fill="auto"/>
            <w:tcMar>
              <w:top w:w="100" w:type="dxa"/>
              <w:left w:w="100" w:type="dxa"/>
              <w:bottom w:w="100" w:type="dxa"/>
              <w:right w:w="100" w:type="dxa"/>
            </w:tcMar>
          </w:tcPr>
          <w:p w14:paraId="2A3C2656" w14:textId="77777777" w:rsidR="008E67D6" w:rsidRPr="00382ADC" w:rsidRDefault="008E67D6" w:rsidP="008E67D6">
            <w:pPr>
              <w:widowControl w:val="0"/>
              <w:spacing w:line="240" w:lineRule="auto"/>
              <w:rPr>
                <w:b/>
                <w:sz w:val="18"/>
                <w:szCs w:val="18"/>
              </w:rPr>
            </w:pPr>
            <w:r w:rsidRPr="00382ADC">
              <w:rPr>
                <w:b/>
                <w:sz w:val="18"/>
                <w:szCs w:val="18"/>
              </w:rPr>
              <w:t>Output indicator 1.9(A)</w:t>
            </w:r>
          </w:p>
          <w:p w14:paraId="60978D7A" w14:textId="77777777" w:rsidR="008E67D6" w:rsidRPr="00382ADC" w:rsidRDefault="008E67D6" w:rsidP="008E67D6">
            <w:pPr>
              <w:widowControl w:val="0"/>
              <w:spacing w:line="240" w:lineRule="auto"/>
              <w:rPr>
                <w:b/>
                <w:sz w:val="18"/>
                <w:szCs w:val="18"/>
              </w:rPr>
            </w:pPr>
            <w:r w:rsidRPr="00382ADC">
              <w:rPr>
                <w:sz w:val="18"/>
                <w:szCs w:val="18"/>
              </w:rPr>
              <w:t xml:space="preserve"> # of youth received training</w:t>
            </w:r>
          </w:p>
        </w:tc>
        <w:tc>
          <w:tcPr>
            <w:tcW w:w="488" w:type="pct"/>
            <w:shd w:val="clear" w:color="auto" w:fill="auto"/>
            <w:tcMar>
              <w:top w:w="100" w:type="dxa"/>
              <w:left w:w="100" w:type="dxa"/>
              <w:bottom w:w="100" w:type="dxa"/>
              <w:right w:w="100" w:type="dxa"/>
            </w:tcMar>
            <w:vAlign w:val="center"/>
          </w:tcPr>
          <w:p w14:paraId="311B722A" w14:textId="77777777" w:rsidR="008E67D6" w:rsidRPr="00382ADC" w:rsidRDefault="008E67D6" w:rsidP="008E67D6">
            <w:pPr>
              <w:widowControl w:val="0"/>
              <w:spacing w:line="240" w:lineRule="auto"/>
              <w:rPr>
                <w:sz w:val="18"/>
                <w:szCs w:val="18"/>
              </w:rPr>
            </w:pPr>
            <w:r w:rsidRPr="00382ADC">
              <w:rPr>
                <w:sz w:val="18"/>
                <w:szCs w:val="18"/>
              </w:rPr>
              <w:t>34,465</w:t>
            </w:r>
          </w:p>
          <w:p w14:paraId="04F77DDE" w14:textId="77777777" w:rsidR="008E67D6" w:rsidRPr="00382ADC" w:rsidRDefault="008E67D6" w:rsidP="008E67D6">
            <w:pPr>
              <w:widowControl w:val="0"/>
              <w:spacing w:line="240" w:lineRule="auto"/>
              <w:rPr>
                <w:sz w:val="18"/>
                <w:szCs w:val="18"/>
              </w:rPr>
            </w:pPr>
          </w:p>
        </w:tc>
        <w:tc>
          <w:tcPr>
            <w:tcW w:w="610" w:type="pct"/>
            <w:tcBorders>
              <w:top w:val="single" w:sz="4" w:space="0" w:color="000000"/>
              <w:left w:val="single" w:sz="6" w:space="0" w:color="000000"/>
              <w:bottom w:val="single" w:sz="6" w:space="0" w:color="000000"/>
            </w:tcBorders>
            <w:tcMar>
              <w:top w:w="40" w:type="dxa"/>
              <w:left w:w="40" w:type="dxa"/>
              <w:bottom w:w="40" w:type="dxa"/>
              <w:right w:w="40" w:type="dxa"/>
            </w:tcMar>
            <w:vAlign w:val="center"/>
          </w:tcPr>
          <w:p w14:paraId="537CFFA3" w14:textId="77777777" w:rsidR="008E67D6" w:rsidRDefault="008E67D6" w:rsidP="008E67D6">
            <w:pPr>
              <w:widowControl w:val="0"/>
              <w:rPr>
                <w:sz w:val="18"/>
                <w:szCs w:val="18"/>
              </w:rPr>
            </w:pPr>
            <w:r>
              <w:rPr>
                <w:sz w:val="18"/>
                <w:szCs w:val="18"/>
              </w:rPr>
              <w:t>31,545</w:t>
            </w:r>
          </w:p>
          <w:p w14:paraId="7D67F943" w14:textId="34C34550" w:rsidR="008E67D6" w:rsidRDefault="008E67D6" w:rsidP="008E67D6">
            <w:pPr>
              <w:widowControl w:val="0"/>
              <w:rPr>
                <w:sz w:val="18"/>
                <w:szCs w:val="18"/>
                <w:highlight w:val="white"/>
              </w:rPr>
            </w:pPr>
            <w:r>
              <w:rPr>
                <w:sz w:val="18"/>
                <w:szCs w:val="18"/>
              </w:rPr>
              <w:t xml:space="preserve">(of which </w:t>
            </w:r>
            <w:r>
              <w:rPr>
                <w:sz w:val="18"/>
                <w:szCs w:val="18"/>
                <w:highlight w:val="white"/>
              </w:rPr>
              <w:t xml:space="preserve">1,284 </w:t>
            </w:r>
            <w:r w:rsidR="00BE3908">
              <w:rPr>
                <w:sz w:val="18"/>
                <w:szCs w:val="18"/>
                <w:highlight w:val="white"/>
              </w:rPr>
              <w:t>are Persons with disability</w:t>
            </w:r>
            <w:r>
              <w:rPr>
                <w:sz w:val="18"/>
                <w:szCs w:val="18"/>
                <w:highlight w:val="white"/>
              </w:rPr>
              <w:t>)</w:t>
            </w:r>
          </w:p>
          <w:p w14:paraId="18D27282" w14:textId="77777777" w:rsidR="008E67D6" w:rsidRDefault="008E67D6" w:rsidP="008E67D6">
            <w:pPr>
              <w:widowControl w:val="0"/>
              <w:rPr>
                <w:sz w:val="18"/>
                <w:szCs w:val="18"/>
                <w:highlight w:val="white"/>
              </w:rPr>
            </w:pPr>
          </w:p>
          <w:p w14:paraId="1C21B23E" w14:textId="5C7F9FBF" w:rsidR="008E67D6" w:rsidRPr="00382ADC" w:rsidRDefault="008E67D6" w:rsidP="008E67D6">
            <w:pPr>
              <w:widowControl w:val="0"/>
              <w:rPr>
                <w:sz w:val="18"/>
                <w:szCs w:val="18"/>
              </w:rPr>
            </w:pPr>
            <w:r>
              <w:rPr>
                <w:sz w:val="18"/>
                <w:szCs w:val="18"/>
              </w:rPr>
              <w:t>(</w:t>
            </w:r>
            <w:r>
              <w:rPr>
                <w:sz w:val="18"/>
                <w:szCs w:val="18"/>
                <w:highlight w:val="white"/>
              </w:rPr>
              <w:t>16,650 Female, 14841 Male, 54 Transgender)</w:t>
            </w:r>
          </w:p>
        </w:tc>
        <w:tc>
          <w:tcPr>
            <w:tcW w:w="522" w:type="pct"/>
            <w:tcBorders>
              <w:top w:val="single" w:sz="4" w:space="0" w:color="000000"/>
            </w:tcBorders>
            <w:tcMar>
              <w:top w:w="100" w:type="dxa"/>
              <w:left w:w="100" w:type="dxa"/>
              <w:bottom w:w="100" w:type="dxa"/>
              <w:right w:w="100" w:type="dxa"/>
            </w:tcMar>
            <w:vAlign w:val="center"/>
          </w:tcPr>
          <w:p w14:paraId="53BFAEBE" w14:textId="19E737ED" w:rsidR="008E67D6" w:rsidRPr="008E67D6" w:rsidRDefault="008E67D6" w:rsidP="008E67D6">
            <w:pPr>
              <w:widowControl w:val="0"/>
              <w:rPr>
                <w:sz w:val="18"/>
                <w:szCs w:val="18"/>
              </w:rPr>
            </w:pPr>
            <w:r w:rsidRPr="008E67D6">
              <w:rPr>
                <w:sz w:val="18"/>
                <w:szCs w:val="18"/>
              </w:rPr>
              <w:t>92%</w:t>
            </w:r>
          </w:p>
        </w:tc>
        <w:tc>
          <w:tcPr>
            <w:tcW w:w="1834" w:type="pct"/>
            <w:tcBorders>
              <w:top w:val="single" w:sz="4" w:space="0" w:color="000000"/>
            </w:tcBorders>
            <w:shd w:val="clear" w:color="auto" w:fill="auto"/>
            <w:tcMar>
              <w:top w:w="100" w:type="dxa"/>
              <w:left w:w="100" w:type="dxa"/>
              <w:bottom w:w="100" w:type="dxa"/>
              <w:right w:w="100" w:type="dxa"/>
            </w:tcMar>
          </w:tcPr>
          <w:p w14:paraId="7B9F8E07" w14:textId="77777777" w:rsidR="008E67D6" w:rsidRPr="00382ADC" w:rsidRDefault="008E67D6" w:rsidP="008E67D6">
            <w:pPr>
              <w:widowControl w:val="0"/>
              <w:spacing w:line="240" w:lineRule="auto"/>
              <w:rPr>
                <w:b/>
                <w:sz w:val="18"/>
                <w:szCs w:val="18"/>
              </w:rPr>
            </w:pPr>
          </w:p>
        </w:tc>
      </w:tr>
      <w:tr w:rsidR="008E67D6" w:rsidRPr="00382ADC" w14:paraId="43E3926C" w14:textId="77777777" w:rsidTr="006256AC">
        <w:tc>
          <w:tcPr>
            <w:tcW w:w="605" w:type="pct"/>
            <w:shd w:val="clear" w:color="auto" w:fill="auto"/>
            <w:tcMar>
              <w:top w:w="100" w:type="dxa"/>
              <w:left w:w="100" w:type="dxa"/>
              <w:bottom w:w="100" w:type="dxa"/>
              <w:right w:w="100" w:type="dxa"/>
            </w:tcMar>
          </w:tcPr>
          <w:p w14:paraId="70F30DC7" w14:textId="77777777" w:rsidR="008E67D6" w:rsidRPr="00480ACD" w:rsidRDefault="008E67D6" w:rsidP="008E67D6">
            <w:pPr>
              <w:widowControl w:val="0"/>
              <w:spacing w:line="240" w:lineRule="auto"/>
              <w:rPr>
                <w:sz w:val="18"/>
                <w:szCs w:val="18"/>
              </w:rPr>
            </w:pPr>
            <w:r w:rsidRPr="00480ACD">
              <w:rPr>
                <w:sz w:val="18"/>
                <w:szCs w:val="18"/>
              </w:rPr>
              <w:t>SDP</w:t>
            </w:r>
          </w:p>
        </w:tc>
        <w:tc>
          <w:tcPr>
            <w:tcW w:w="940" w:type="pct"/>
            <w:shd w:val="clear" w:color="auto" w:fill="auto"/>
            <w:tcMar>
              <w:top w:w="100" w:type="dxa"/>
              <w:left w:w="100" w:type="dxa"/>
              <w:bottom w:w="100" w:type="dxa"/>
              <w:right w:w="100" w:type="dxa"/>
            </w:tcMar>
          </w:tcPr>
          <w:p w14:paraId="37646C7A" w14:textId="77777777" w:rsidR="008E67D6" w:rsidRPr="00382ADC" w:rsidRDefault="008E67D6" w:rsidP="008E67D6">
            <w:pPr>
              <w:widowControl w:val="0"/>
              <w:spacing w:line="240" w:lineRule="auto"/>
              <w:rPr>
                <w:sz w:val="18"/>
                <w:szCs w:val="18"/>
              </w:rPr>
            </w:pPr>
            <w:r w:rsidRPr="00382ADC">
              <w:rPr>
                <w:b/>
                <w:sz w:val="18"/>
                <w:szCs w:val="18"/>
              </w:rPr>
              <w:t>Output indicator 1.9(B)</w:t>
            </w:r>
          </w:p>
          <w:p w14:paraId="22A24E6D" w14:textId="77777777" w:rsidR="008E67D6" w:rsidRPr="00382ADC" w:rsidRDefault="008E67D6" w:rsidP="008E67D6">
            <w:pPr>
              <w:widowControl w:val="0"/>
              <w:spacing w:line="240" w:lineRule="auto"/>
              <w:rPr>
                <w:b/>
                <w:sz w:val="18"/>
                <w:szCs w:val="18"/>
              </w:rPr>
            </w:pPr>
            <w:r w:rsidRPr="00382ADC">
              <w:rPr>
                <w:sz w:val="18"/>
                <w:szCs w:val="18"/>
              </w:rPr>
              <w:t># of youth placed in jobs</w:t>
            </w:r>
          </w:p>
        </w:tc>
        <w:tc>
          <w:tcPr>
            <w:tcW w:w="488" w:type="pct"/>
            <w:shd w:val="clear" w:color="auto" w:fill="auto"/>
            <w:tcMar>
              <w:top w:w="100" w:type="dxa"/>
              <w:left w:w="100" w:type="dxa"/>
              <w:bottom w:w="100" w:type="dxa"/>
              <w:right w:w="100" w:type="dxa"/>
            </w:tcMar>
            <w:vAlign w:val="center"/>
          </w:tcPr>
          <w:p w14:paraId="47A777BA" w14:textId="77777777" w:rsidR="008E67D6" w:rsidRPr="00382ADC" w:rsidRDefault="008E67D6" w:rsidP="008E67D6">
            <w:pPr>
              <w:widowControl w:val="0"/>
              <w:spacing w:line="240" w:lineRule="auto"/>
              <w:rPr>
                <w:sz w:val="18"/>
                <w:szCs w:val="18"/>
              </w:rPr>
            </w:pPr>
            <w:r w:rsidRPr="00382ADC">
              <w:rPr>
                <w:sz w:val="18"/>
                <w:szCs w:val="18"/>
              </w:rPr>
              <w:t>27,572</w:t>
            </w:r>
          </w:p>
          <w:p w14:paraId="7EA8E306" w14:textId="77777777" w:rsidR="008E67D6" w:rsidRPr="00382ADC" w:rsidRDefault="008E67D6" w:rsidP="008E67D6">
            <w:pPr>
              <w:widowControl w:val="0"/>
              <w:spacing w:line="240" w:lineRule="auto"/>
              <w:rPr>
                <w:sz w:val="18"/>
                <w:szCs w:val="18"/>
              </w:rPr>
            </w:pPr>
          </w:p>
          <w:p w14:paraId="301A4FD2" w14:textId="77777777" w:rsidR="008E67D6" w:rsidRPr="00382ADC" w:rsidRDefault="008E67D6" w:rsidP="008E67D6">
            <w:pPr>
              <w:widowControl w:val="0"/>
              <w:spacing w:line="240" w:lineRule="auto"/>
              <w:rPr>
                <w:sz w:val="18"/>
                <w:szCs w:val="18"/>
              </w:rPr>
            </w:pPr>
          </w:p>
        </w:tc>
        <w:tc>
          <w:tcPr>
            <w:tcW w:w="610" w:type="pct"/>
            <w:tcBorders>
              <w:top w:val="single" w:sz="6" w:space="0" w:color="000000"/>
              <w:left w:val="single" w:sz="6" w:space="0" w:color="000000"/>
              <w:bottom w:val="single" w:sz="6" w:space="0" w:color="000000"/>
            </w:tcBorders>
            <w:tcMar>
              <w:top w:w="40" w:type="dxa"/>
              <w:left w:w="40" w:type="dxa"/>
              <w:bottom w:w="40" w:type="dxa"/>
              <w:right w:w="40" w:type="dxa"/>
            </w:tcMar>
            <w:vAlign w:val="center"/>
          </w:tcPr>
          <w:p w14:paraId="3A7F7A56" w14:textId="77777777" w:rsidR="008E67D6" w:rsidRDefault="008E67D6" w:rsidP="008E67D6">
            <w:pPr>
              <w:widowControl w:val="0"/>
              <w:rPr>
                <w:sz w:val="18"/>
                <w:szCs w:val="18"/>
              </w:rPr>
            </w:pPr>
            <w:r>
              <w:rPr>
                <w:sz w:val="18"/>
                <w:szCs w:val="18"/>
              </w:rPr>
              <w:t>19,681</w:t>
            </w:r>
          </w:p>
          <w:p w14:paraId="478514DA" w14:textId="77777777" w:rsidR="008E67D6" w:rsidRDefault="008E67D6" w:rsidP="008E67D6">
            <w:pPr>
              <w:widowControl w:val="0"/>
              <w:rPr>
                <w:sz w:val="18"/>
                <w:szCs w:val="18"/>
              </w:rPr>
            </w:pPr>
            <w:r>
              <w:rPr>
                <w:sz w:val="18"/>
                <w:szCs w:val="18"/>
              </w:rPr>
              <w:t>(of which 1,274 are PWD)</w:t>
            </w:r>
          </w:p>
          <w:p w14:paraId="577DC057" w14:textId="77777777" w:rsidR="008E67D6" w:rsidRDefault="008E67D6" w:rsidP="008E67D6">
            <w:pPr>
              <w:widowControl w:val="0"/>
              <w:rPr>
                <w:sz w:val="18"/>
                <w:szCs w:val="18"/>
              </w:rPr>
            </w:pPr>
          </w:p>
          <w:p w14:paraId="65931410" w14:textId="76FEC87C" w:rsidR="008E67D6" w:rsidRPr="00382ADC" w:rsidRDefault="008E67D6" w:rsidP="008E67D6">
            <w:pPr>
              <w:widowControl w:val="0"/>
              <w:rPr>
                <w:sz w:val="18"/>
                <w:szCs w:val="18"/>
              </w:rPr>
            </w:pPr>
            <w:r>
              <w:rPr>
                <w:sz w:val="18"/>
                <w:szCs w:val="18"/>
              </w:rPr>
              <w:t xml:space="preserve">(9,850 Female, 9,792 Male and 39 </w:t>
            </w:r>
            <w:r w:rsidR="00BE3908">
              <w:rPr>
                <w:sz w:val="18"/>
                <w:szCs w:val="18"/>
              </w:rPr>
              <w:t xml:space="preserve">Third </w:t>
            </w:r>
            <w:r>
              <w:rPr>
                <w:sz w:val="18"/>
                <w:szCs w:val="18"/>
              </w:rPr>
              <w:t>gender)</w:t>
            </w:r>
          </w:p>
        </w:tc>
        <w:tc>
          <w:tcPr>
            <w:tcW w:w="522" w:type="pct"/>
            <w:tcMar>
              <w:top w:w="100" w:type="dxa"/>
              <w:left w:w="100" w:type="dxa"/>
              <w:bottom w:w="100" w:type="dxa"/>
              <w:right w:w="100" w:type="dxa"/>
            </w:tcMar>
            <w:vAlign w:val="center"/>
          </w:tcPr>
          <w:p w14:paraId="56759555" w14:textId="7087D941" w:rsidR="008E67D6" w:rsidRPr="008E67D6" w:rsidRDefault="008E67D6" w:rsidP="008E67D6">
            <w:pPr>
              <w:widowControl w:val="0"/>
              <w:rPr>
                <w:sz w:val="18"/>
                <w:szCs w:val="18"/>
              </w:rPr>
            </w:pPr>
            <w:r w:rsidRPr="008E67D6">
              <w:rPr>
                <w:sz w:val="18"/>
                <w:szCs w:val="18"/>
              </w:rPr>
              <w:t>71%</w:t>
            </w:r>
          </w:p>
        </w:tc>
        <w:tc>
          <w:tcPr>
            <w:tcW w:w="1834" w:type="pct"/>
            <w:shd w:val="clear" w:color="auto" w:fill="auto"/>
            <w:tcMar>
              <w:top w:w="100" w:type="dxa"/>
              <w:left w:w="100" w:type="dxa"/>
              <w:bottom w:w="100" w:type="dxa"/>
              <w:right w:w="100" w:type="dxa"/>
            </w:tcMar>
          </w:tcPr>
          <w:p w14:paraId="77EED0D1" w14:textId="0D517659" w:rsidR="008E67D6" w:rsidRPr="00382ADC" w:rsidRDefault="008E67D6" w:rsidP="008E67D6">
            <w:pPr>
              <w:widowControl w:val="0"/>
              <w:spacing w:line="240" w:lineRule="auto"/>
              <w:rPr>
                <w:sz w:val="18"/>
                <w:szCs w:val="18"/>
              </w:rPr>
            </w:pPr>
            <w:r>
              <w:rPr>
                <w:sz w:val="18"/>
                <w:szCs w:val="18"/>
                <w:highlight w:val="white"/>
              </w:rPr>
              <w:t>The job placement indicator for youth fell short of 28.62%. The numbers were captured in December 2019 for a number of projects where the training phases had just ended hence the indicators did not show a high number. It is expected that 1873 graduate learners will be placed in jobs in the next few weeks and there is a high chance that the numbers will go up in March 2020. Moreover, the "Cost Recovery" initiatives did not have an initial target for job placement, however, past data has shown that the graduate learners opt for self-employment. A follow-up on the ‘cost recovery’ (PROSPER, BRAC IT etc.) learners in Nov 2019 by SDP found that 40% of those learners were self-employed, which may amount to 1080</w:t>
            </w:r>
            <w:r>
              <w:rPr>
                <w:rFonts w:ascii="Roboto" w:eastAsia="Roboto" w:hAnsi="Roboto" w:cs="Roboto"/>
                <w:sz w:val="21"/>
                <w:szCs w:val="21"/>
                <w:highlight w:val="white"/>
              </w:rPr>
              <w:t>.</w:t>
            </w:r>
          </w:p>
        </w:tc>
      </w:tr>
      <w:tr w:rsidR="008E67D6" w:rsidRPr="00382ADC" w14:paraId="02458055" w14:textId="77777777" w:rsidTr="006256AC">
        <w:tc>
          <w:tcPr>
            <w:tcW w:w="605" w:type="pct"/>
            <w:shd w:val="clear" w:color="auto" w:fill="auto"/>
            <w:tcMar>
              <w:top w:w="100" w:type="dxa"/>
              <w:left w:w="100" w:type="dxa"/>
              <w:bottom w:w="100" w:type="dxa"/>
              <w:right w:w="100" w:type="dxa"/>
            </w:tcMar>
          </w:tcPr>
          <w:p w14:paraId="0C750836" w14:textId="77777777" w:rsidR="008E67D6" w:rsidRPr="00480ACD" w:rsidRDefault="008E67D6" w:rsidP="008E67D6">
            <w:pPr>
              <w:widowControl w:val="0"/>
              <w:spacing w:line="240" w:lineRule="auto"/>
              <w:rPr>
                <w:sz w:val="18"/>
                <w:szCs w:val="18"/>
              </w:rPr>
            </w:pPr>
            <w:r w:rsidRPr="00480ACD">
              <w:rPr>
                <w:sz w:val="18"/>
                <w:szCs w:val="18"/>
              </w:rPr>
              <w:t>SDP</w:t>
            </w:r>
          </w:p>
        </w:tc>
        <w:tc>
          <w:tcPr>
            <w:tcW w:w="940" w:type="pct"/>
            <w:shd w:val="clear" w:color="auto" w:fill="auto"/>
            <w:tcMar>
              <w:top w:w="100" w:type="dxa"/>
              <w:left w:w="100" w:type="dxa"/>
              <w:bottom w:w="100" w:type="dxa"/>
              <w:right w:w="100" w:type="dxa"/>
            </w:tcMar>
          </w:tcPr>
          <w:p w14:paraId="00C8C455" w14:textId="77777777" w:rsidR="008E67D6" w:rsidRPr="00382ADC" w:rsidRDefault="008E67D6" w:rsidP="008E67D6">
            <w:pPr>
              <w:widowControl w:val="0"/>
              <w:spacing w:line="240" w:lineRule="auto"/>
              <w:rPr>
                <w:sz w:val="18"/>
                <w:szCs w:val="18"/>
              </w:rPr>
            </w:pPr>
            <w:r w:rsidRPr="00382ADC">
              <w:rPr>
                <w:b/>
                <w:sz w:val="18"/>
                <w:szCs w:val="18"/>
              </w:rPr>
              <w:t>Output indicator 1.9(C)</w:t>
            </w:r>
          </w:p>
          <w:p w14:paraId="312093A6" w14:textId="77777777" w:rsidR="008E67D6" w:rsidRPr="00382ADC" w:rsidRDefault="008E67D6" w:rsidP="008E67D6">
            <w:pPr>
              <w:widowControl w:val="0"/>
              <w:spacing w:line="240" w:lineRule="auto"/>
              <w:rPr>
                <w:b/>
                <w:sz w:val="18"/>
                <w:szCs w:val="18"/>
              </w:rPr>
            </w:pPr>
            <w:r w:rsidRPr="00382ADC">
              <w:rPr>
                <w:sz w:val="18"/>
                <w:szCs w:val="18"/>
              </w:rPr>
              <w:t xml:space="preserve"># of people receiving Employability and Entrepreneurship </w:t>
            </w:r>
            <w:r w:rsidRPr="00382ADC">
              <w:rPr>
                <w:sz w:val="18"/>
                <w:szCs w:val="18"/>
              </w:rPr>
              <w:lastRenderedPageBreak/>
              <w:t>training</w:t>
            </w:r>
          </w:p>
        </w:tc>
        <w:tc>
          <w:tcPr>
            <w:tcW w:w="488" w:type="pct"/>
            <w:shd w:val="clear" w:color="auto" w:fill="auto"/>
            <w:tcMar>
              <w:top w:w="100" w:type="dxa"/>
              <w:left w:w="100" w:type="dxa"/>
              <w:bottom w:w="100" w:type="dxa"/>
              <w:right w:w="100" w:type="dxa"/>
            </w:tcMar>
            <w:vAlign w:val="center"/>
          </w:tcPr>
          <w:p w14:paraId="49CD0592" w14:textId="77777777" w:rsidR="008E67D6" w:rsidRPr="00382ADC" w:rsidRDefault="008E67D6" w:rsidP="008E67D6">
            <w:pPr>
              <w:widowControl w:val="0"/>
              <w:spacing w:line="240" w:lineRule="auto"/>
              <w:rPr>
                <w:sz w:val="18"/>
                <w:szCs w:val="18"/>
              </w:rPr>
            </w:pPr>
            <w:r w:rsidRPr="00382ADC">
              <w:rPr>
                <w:sz w:val="18"/>
                <w:szCs w:val="18"/>
              </w:rPr>
              <w:lastRenderedPageBreak/>
              <w:t>17,015</w:t>
            </w:r>
          </w:p>
          <w:p w14:paraId="595B9535" w14:textId="77777777" w:rsidR="008E67D6" w:rsidRPr="00382ADC" w:rsidRDefault="008E67D6" w:rsidP="008E67D6">
            <w:pPr>
              <w:widowControl w:val="0"/>
              <w:spacing w:line="240" w:lineRule="auto"/>
              <w:rPr>
                <w:sz w:val="18"/>
                <w:szCs w:val="18"/>
              </w:rPr>
            </w:pPr>
          </w:p>
        </w:tc>
        <w:tc>
          <w:tcPr>
            <w:tcW w:w="610" w:type="pct"/>
            <w:tcBorders>
              <w:top w:val="single" w:sz="6" w:space="0" w:color="000000"/>
              <w:left w:val="single" w:sz="6" w:space="0" w:color="000000"/>
              <w:bottom w:val="single" w:sz="6" w:space="0" w:color="000000"/>
            </w:tcBorders>
            <w:tcMar>
              <w:top w:w="40" w:type="dxa"/>
              <w:left w:w="40" w:type="dxa"/>
              <w:bottom w:w="40" w:type="dxa"/>
              <w:right w:w="40" w:type="dxa"/>
            </w:tcMar>
            <w:vAlign w:val="center"/>
          </w:tcPr>
          <w:p w14:paraId="5B395D43" w14:textId="77777777" w:rsidR="008E67D6" w:rsidRDefault="008E67D6" w:rsidP="008E67D6">
            <w:pPr>
              <w:widowControl w:val="0"/>
              <w:rPr>
                <w:sz w:val="18"/>
                <w:szCs w:val="18"/>
              </w:rPr>
            </w:pPr>
            <w:r>
              <w:rPr>
                <w:sz w:val="18"/>
                <w:szCs w:val="18"/>
              </w:rPr>
              <w:t>21,523</w:t>
            </w:r>
          </w:p>
          <w:p w14:paraId="42BBC814" w14:textId="77777777" w:rsidR="008E67D6" w:rsidRDefault="008E67D6" w:rsidP="008E67D6">
            <w:pPr>
              <w:widowControl w:val="0"/>
              <w:rPr>
                <w:sz w:val="18"/>
                <w:szCs w:val="18"/>
              </w:rPr>
            </w:pPr>
            <w:r>
              <w:rPr>
                <w:sz w:val="18"/>
                <w:szCs w:val="18"/>
              </w:rPr>
              <w:t>(out of which 19 are PWD)</w:t>
            </w:r>
          </w:p>
          <w:p w14:paraId="38F780F5" w14:textId="77777777" w:rsidR="008E67D6" w:rsidRDefault="008E67D6" w:rsidP="008E67D6">
            <w:pPr>
              <w:widowControl w:val="0"/>
              <w:rPr>
                <w:sz w:val="18"/>
                <w:szCs w:val="18"/>
              </w:rPr>
            </w:pPr>
          </w:p>
          <w:p w14:paraId="658B9DE0" w14:textId="0A1AFABE" w:rsidR="008E67D6" w:rsidRPr="00382ADC" w:rsidRDefault="008E67D6" w:rsidP="008E67D6">
            <w:pPr>
              <w:widowControl w:val="0"/>
              <w:rPr>
                <w:sz w:val="18"/>
                <w:szCs w:val="18"/>
              </w:rPr>
            </w:pPr>
            <w:r>
              <w:rPr>
                <w:sz w:val="18"/>
                <w:szCs w:val="18"/>
              </w:rPr>
              <w:t>(7,740 Female and 13,783 Male)</w:t>
            </w:r>
          </w:p>
        </w:tc>
        <w:tc>
          <w:tcPr>
            <w:tcW w:w="522" w:type="pct"/>
            <w:tcMar>
              <w:top w:w="100" w:type="dxa"/>
              <w:left w:w="100" w:type="dxa"/>
              <w:bottom w:w="100" w:type="dxa"/>
              <w:right w:w="100" w:type="dxa"/>
            </w:tcMar>
            <w:vAlign w:val="center"/>
          </w:tcPr>
          <w:p w14:paraId="38348E37" w14:textId="768838B8" w:rsidR="008E67D6" w:rsidRPr="008E67D6" w:rsidRDefault="008E67D6" w:rsidP="008E67D6">
            <w:pPr>
              <w:widowControl w:val="0"/>
              <w:rPr>
                <w:sz w:val="18"/>
                <w:szCs w:val="18"/>
              </w:rPr>
            </w:pPr>
            <w:r w:rsidRPr="008E67D6">
              <w:rPr>
                <w:sz w:val="18"/>
                <w:szCs w:val="18"/>
              </w:rPr>
              <w:t>126%</w:t>
            </w:r>
          </w:p>
        </w:tc>
        <w:tc>
          <w:tcPr>
            <w:tcW w:w="1834" w:type="pct"/>
            <w:shd w:val="clear" w:color="auto" w:fill="auto"/>
            <w:tcMar>
              <w:top w:w="100" w:type="dxa"/>
              <w:left w:w="100" w:type="dxa"/>
              <w:bottom w:w="100" w:type="dxa"/>
              <w:right w:w="100" w:type="dxa"/>
            </w:tcMar>
          </w:tcPr>
          <w:p w14:paraId="75F08C03" w14:textId="77777777" w:rsidR="008E67D6" w:rsidRDefault="008E67D6" w:rsidP="008E67D6">
            <w:pPr>
              <w:widowControl w:val="0"/>
              <w:spacing w:line="240" w:lineRule="auto"/>
              <w:rPr>
                <w:sz w:val="18"/>
                <w:szCs w:val="18"/>
                <w:highlight w:val="white"/>
              </w:rPr>
            </w:pPr>
            <w:r>
              <w:rPr>
                <w:sz w:val="18"/>
                <w:szCs w:val="18"/>
                <w:highlight w:val="white"/>
              </w:rPr>
              <w:t xml:space="preserve">This indicator relates to people receiving employability and entrepreneurship skills training overshot by 26.49%. Appreciating SDP’s quality of training, during Nov-Dec 2019, SDP was approached by the partnering Industries </w:t>
            </w:r>
            <w:r>
              <w:rPr>
                <w:sz w:val="18"/>
                <w:szCs w:val="18"/>
                <w:highlight w:val="white"/>
              </w:rPr>
              <w:lastRenderedPageBreak/>
              <w:t>(</w:t>
            </w:r>
            <w:proofErr w:type="spellStart"/>
            <w:r>
              <w:rPr>
                <w:sz w:val="18"/>
                <w:szCs w:val="18"/>
                <w:highlight w:val="white"/>
              </w:rPr>
              <w:t>Beximco</w:t>
            </w:r>
            <w:proofErr w:type="spellEnd"/>
            <w:r>
              <w:rPr>
                <w:sz w:val="18"/>
                <w:szCs w:val="18"/>
                <w:highlight w:val="white"/>
              </w:rPr>
              <w:t xml:space="preserve">, and Fakir Fashions) to provide training to additional 2860 factory workers (which were planned for 2020). Valuing SDP’s existing relationship with the Industries, SDP agreed to provide training for more workers than the initially agreed target set in 2019. </w:t>
            </w:r>
          </w:p>
          <w:p w14:paraId="283848ED" w14:textId="77777777" w:rsidR="008E67D6" w:rsidRDefault="008E67D6" w:rsidP="008E67D6">
            <w:pPr>
              <w:widowControl w:val="0"/>
              <w:spacing w:line="240" w:lineRule="auto"/>
              <w:rPr>
                <w:sz w:val="18"/>
                <w:szCs w:val="18"/>
                <w:highlight w:val="white"/>
              </w:rPr>
            </w:pPr>
            <w:r>
              <w:rPr>
                <w:sz w:val="18"/>
                <w:szCs w:val="18"/>
                <w:highlight w:val="white"/>
              </w:rPr>
              <w:t xml:space="preserve">Even though this year we have achieved more than the target number, the next year it is going to stay within the overall target. </w:t>
            </w:r>
          </w:p>
          <w:p w14:paraId="5340A6C6" w14:textId="0935F479" w:rsidR="008E67D6" w:rsidRPr="00382ADC" w:rsidRDefault="008E67D6" w:rsidP="008E67D6">
            <w:pPr>
              <w:widowControl w:val="0"/>
              <w:spacing w:line="240" w:lineRule="auto"/>
              <w:rPr>
                <w:sz w:val="18"/>
                <w:szCs w:val="18"/>
              </w:rPr>
            </w:pPr>
          </w:p>
        </w:tc>
      </w:tr>
      <w:tr w:rsidR="008E67D6" w:rsidRPr="00382ADC" w14:paraId="46B55D9E" w14:textId="77777777" w:rsidTr="006256AC">
        <w:tc>
          <w:tcPr>
            <w:tcW w:w="605" w:type="pct"/>
            <w:shd w:val="clear" w:color="auto" w:fill="auto"/>
            <w:tcMar>
              <w:top w:w="100" w:type="dxa"/>
              <w:left w:w="100" w:type="dxa"/>
              <w:bottom w:w="100" w:type="dxa"/>
              <w:right w:w="100" w:type="dxa"/>
            </w:tcMar>
          </w:tcPr>
          <w:p w14:paraId="3F58F11B" w14:textId="77777777" w:rsidR="008E67D6" w:rsidRPr="00480ACD" w:rsidRDefault="008E67D6" w:rsidP="008E67D6">
            <w:pPr>
              <w:widowControl w:val="0"/>
              <w:spacing w:line="240" w:lineRule="auto"/>
              <w:rPr>
                <w:sz w:val="18"/>
                <w:szCs w:val="18"/>
              </w:rPr>
            </w:pPr>
            <w:r w:rsidRPr="00480ACD">
              <w:rPr>
                <w:sz w:val="18"/>
                <w:szCs w:val="18"/>
              </w:rPr>
              <w:lastRenderedPageBreak/>
              <w:t>SDP</w:t>
            </w:r>
          </w:p>
        </w:tc>
        <w:tc>
          <w:tcPr>
            <w:tcW w:w="940" w:type="pct"/>
            <w:shd w:val="clear" w:color="auto" w:fill="auto"/>
            <w:tcMar>
              <w:top w:w="100" w:type="dxa"/>
              <w:left w:w="100" w:type="dxa"/>
              <w:bottom w:w="100" w:type="dxa"/>
              <w:right w:w="100" w:type="dxa"/>
            </w:tcMar>
          </w:tcPr>
          <w:p w14:paraId="52266370" w14:textId="77777777" w:rsidR="008E67D6" w:rsidRPr="00382ADC" w:rsidRDefault="008E67D6" w:rsidP="008E67D6">
            <w:pPr>
              <w:widowControl w:val="0"/>
              <w:spacing w:line="240" w:lineRule="auto"/>
              <w:rPr>
                <w:sz w:val="18"/>
                <w:szCs w:val="18"/>
              </w:rPr>
            </w:pPr>
            <w:r w:rsidRPr="00382ADC">
              <w:rPr>
                <w:b/>
                <w:sz w:val="18"/>
                <w:szCs w:val="18"/>
              </w:rPr>
              <w:t>Output indicator 1.9(D)</w:t>
            </w:r>
          </w:p>
          <w:p w14:paraId="25C1AD3C" w14:textId="77777777" w:rsidR="008E67D6" w:rsidRPr="00382ADC" w:rsidRDefault="008E67D6" w:rsidP="008E67D6">
            <w:pPr>
              <w:widowControl w:val="0"/>
              <w:spacing w:line="240" w:lineRule="auto"/>
              <w:rPr>
                <w:b/>
                <w:sz w:val="18"/>
                <w:szCs w:val="18"/>
              </w:rPr>
            </w:pPr>
            <w:r w:rsidRPr="00382ADC">
              <w:rPr>
                <w:sz w:val="18"/>
                <w:szCs w:val="18"/>
              </w:rPr>
              <w:t># of people provided knowledge related to decent work/employment</w:t>
            </w:r>
          </w:p>
        </w:tc>
        <w:tc>
          <w:tcPr>
            <w:tcW w:w="488" w:type="pct"/>
            <w:shd w:val="clear" w:color="auto" w:fill="auto"/>
            <w:tcMar>
              <w:top w:w="100" w:type="dxa"/>
              <w:left w:w="100" w:type="dxa"/>
              <w:bottom w:w="100" w:type="dxa"/>
              <w:right w:w="100" w:type="dxa"/>
            </w:tcMar>
            <w:vAlign w:val="center"/>
          </w:tcPr>
          <w:p w14:paraId="121F9FB5" w14:textId="77777777" w:rsidR="008E67D6" w:rsidRPr="00382ADC" w:rsidRDefault="008E67D6" w:rsidP="008E67D6">
            <w:pPr>
              <w:widowControl w:val="0"/>
              <w:spacing w:line="240" w:lineRule="auto"/>
              <w:rPr>
                <w:sz w:val="18"/>
                <w:szCs w:val="18"/>
              </w:rPr>
            </w:pPr>
            <w:r w:rsidRPr="00382ADC">
              <w:rPr>
                <w:sz w:val="18"/>
                <w:szCs w:val="18"/>
              </w:rPr>
              <w:t xml:space="preserve"> 116,700</w:t>
            </w:r>
          </w:p>
        </w:tc>
        <w:tc>
          <w:tcPr>
            <w:tcW w:w="610" w:type="pct"/>
            <w:tcBorders>
              <w:top w:val="single" w:sz="6" w:space="0" w:color="000000"/>
              <w:left w:val="single" w:sz="6" w:space="0" w:color="000000"/>
              <w:bottom w:val="single" w:sz="6" w:space="0" w:color="000000"/>
            </w:tcBorders>
            <w:tcMar>
              <w:top w:w="40" w:type="dxa"/>
              <w:left w:w="40" w:type="dxa"/>
              <w:bottom w:w="40" w:type="dxa"/>
              <w:right w:w="40" w:type="dxa"/>
            </w:tcMar>
            <w:vAlign w:val="center"/>
          </w:tcPr>
          <w:p w14:paraId="67DBC943" w14:textId="77777777" w:rsidR="008E67D6" w:rsidRDefault="008E67D6" w:rsidP="008E67D6">
            <w:pPr>
              <w:widowControl w:val="0"/>
              <w:spacing w:line="240" w:lineRule="auto"/>
              <w:rPr>
                <w:sz w:val="18"/>
                <w:szCs w:val="18"/>
              </w:rPr>
            </w:pPr>
            <w:r>
              <w:rPr>
                <w:sz w:val="18"/>
                <w:szCs w:val="18"/>
                <w:highlight w:val="white"/>
              </w:rPr>
              <w:t>107,513</w:t>
            </w:r>
          </w:p>
          <w:p w14:paraId="75C4F371" w14:textId="77777777" w:rsidR="008E67D6" w:rsidRDefault="008E67D6" w:rsidP="008E67D6">
            <w:pPr>
              <w:widowControl w:val="0"/>
              <w:rPr>
                <w:sz w:val="18"/>
                <w:szCs w:val="18"/>
              </w:rPr>
            </w:pPr>
          </w:p>
          <w:p w14:paraId="43C538F5" w14:textId="1FBC29AB" w:rsidR="008E67D6" w:rsidRPr="00382ADC" w:rsidRDefault="008E67D6" w:rsidP="008E67D6">
            <w:pPr>
              <w:widowControl w:val="0"/>
              <w:rPr>
                <w:sz w:val="18"/>
                <w:szCs w:val="18"/>
              </w:rPr>
            </w:pPr>
            <w:r>
              <w:rPr>
                <w:sz w:val="18"/>
                <w:szCs w:val="18"/>
              </w:rPr>
              <w:t>(12,824 Female and 94,689 Male)</w:t>
            </w:r>
          </w:p>
        </w:tc>
        <w:tc>
          <w:tcPr>
            <w:tcW w:w="522" w:type="pct"/>
            <w:tcMar>
              <w:top w:w="100" w:type="dxa"/>
              <w:left w:w="100" w:type="dxa"/>
              <w:bottom w:w="100" w:type="dxa"/>
              <w:right w:w="100" w:type="dxa"/>
            </w:tcMar>
            <w:vAlign w:val="center"/>
          </w:tcPr>
          <w:p w14:paraId="0026F762" w14:textId="15F58527" w:rsidR="008E67D6" w:rsidRPr="008E67D6" w:rsidRDefault="008E67D6" w:rsidP="008E67D6">
            <w:pPr>
              <w:widowControl w:val="0"/>
              <w:rPr>
                <w:sz w:val="18"/>
                <w:szCs w:val="18"/>
              </w:rPr>
            </w:pPr>
            <w:r w:rsidRPr="008E67D6">
              <w:rPr>
                <w:sz w:val="18"/>
                <w:szCs w:val="18"/>
              </w:rPr>
              <w:t>92%</w:t>
            </w:r>
          </w:p>
        </w:tc>
        <w:tc>
          <w:tcPr>
            <w:tcW w:w="1834" w:type="pct"/>
            <w:shd w:val="clear" w:color="auto" w:fill="auto"/>
            <w:tcMar>
              <w:top w:w="100" w:type="dxa"/>
              <w:left w:w="100" w:type="dxa"/>
              <w:bottom w:w="100" w:type="dxa"/>
              <w:right w:w="100" w:type="dxa"/>
            </w:tcMar>
          </w:tcPr>
          <w:p w14:paraId="71ED1F0C" w14:textId="7F31708B" w:rsidR="008E67D6" w:rsidRPr="00382ADC" w:rsidRDefault="008E67D6" w:rsidP="008E67D6">
            <w:pPr>
              <w:widowControl w:val="0"/>
              <w:spacing w:line="240" w:lineRule="auto"/>
              <w:rPr>
                <w:sz w:val="18"/>
                <w:szCs w:val="18"/>
              </w:rPr>
            </w:pPr>
          </w:p>
        </w:tc>
      </w:tr>
      <w:tr w:rsidR="008E67D6" w:rsidRPr="00382ADC" w14:paraId="1EF5CE0F" w14:textId="77777777" w:rsidTr="006256AC">
        <w:tc>
          <w:tcPr>
            <w:tcW w:w="605" w:type="pct"/>
            <w:shd w:val="clear" w:color="auto" w:fill="auto"/>
            <w:tcMar>
              <w:top w:w="100" w:type="dxa"/>
              <w:left w:w="100" w:type="dxa"/>
              <w:bottom w:w="100" w:type="dxa"/>
              <w:right w:w="100" w:type="dxa"/>
            </w:tcMar>
          </w:tcPr>
          <w:p w14:paraId="36D54BAB" w14:textId="79F24CFF" w:rsidR="008E67D6" w:rsidRPr="00480ACD" w:rsidRDefault="008E67D6" w:rsidP="008E67D6">
            <w:pPr>
              <w:widowControl w:val="0"/>
              <w:spacing w:line="240" w:lineRule="auto"/>
              <w:rPr>
                <w:sz w:val="18"/>
                <w:szCs w:val="18"/>
              </w:rPr>
            </w:pPr>
            <w:r w:rsidRPr="00480ACD">
              <w:rPr>
                <w:sz w:val="18"/>
                <w:szCs w:val="18"/>
              </w:rPr>
              <w:t>HRLS and CEP</w:t>
            </w:r>
          </w:p>
        </w:tc>
        <w:tc>
          <w:tcPr>
            <w:tcW w:w="940" w:type="pct"/>
            <w:shd w:val="clear" w:color="auto" w:fill="auto"/>
            <w:tcMar>
              <w:top w:w="100" w:type="dxa"/>
              <w:left w:w="100" w:type="dxa"/>
              <w:bottom w:w="100" w:type="dxa"/>
              <w:right w:w="100" w:type="dxa"/>
            </w:tcMar>
          </w:tcPr>
          <w:p w14:paraId="2FC4ADB9" w14:textId="77777777" w:rsidR="008E67D6" w:rsidRPr="00382ADC" w:rsidRDefault="008E67D6" w:rsidP="008E67D6">
            <w:pPr>
              <w:widowControl w:val="0"/>
              <w:spacing w:line="240" w:lineRule="auto"/>
              <w:rPr>
                <w:b/>
                <w:sz w:val="18"/>
                <w:szCs w:val="18"/>
              </w:rPr>
            </w:pPr>
            <w:r w:rsidRPr="00382ADC">
              <w:rPr>
                <w:b/>
                <w:sz w:val="18"/>
                <w:szCs w:val="18"/>
              </w:rPr>
              <w:t>Output indicator 2.2</w:t>
            </w:r>
          </w:p>
          <w:p w14:paraId="27495A71" w14:textId="77777777" w:rsidR="008E67D6" w:rsidRPr="00382ADC" w:rsidRDefault="008E67D6" w:rsidP="008E67D6">
            <w:pPr>
              <w:widowControl w:val="0"/>
              <w:spacing w:line="240" w:lineRule="auto"/>
              <w:rPr>
                <w:b/>
                <w:sz w:val="18"/>
                <w:szCs w:val="18"/>
              </w:rPr>
            </w:pPr>
            <w:r w:rsidRPr="00382ADC">
              <w:rPr>
                <w:sz w:val="18"/>
                <w:szCs w:val="18"/>
              </w:rPr>
              <w:t># of women survivors of violence receiving services such as counselling</w:t>
            </w:r>
          </w:p>
        </w:tc>
        <w:tc>
          <w:tcPr>
            <w:tcW w:w="488" w:type="pct"/>
            <w:shd w:val="clear" w:color="auto" w:fill="auto"/>
            <w:tcMar>
              <w:top w:w="100" w:type="dxa"/>
              <w:left w:w="100" w:type="dxa"/>
              <w:bottom w:w="100" w:type="dxa"/>
              <w:right w:w="100" w:type="dxa"/>
            </w:tcMar>
          </w:tcPr>
          <w:p w14:paraId="441F586C" w14:textId="77777777" w:rsidR="008E67D6" w:rsidRPr="00382ADC" w:rsidRDefault="008E67D6" w:rsidP="008E67D6">
            <w:pPr>
              <w:widowControl w:val="0"/>
              <w:spacing w:line="240" w:lineRule="auto"/>
              <w:rPr>
                <w:sz w:val="18"/>
                <w:szCs w:val="18"/>
              </w:rPr>
            </w:pPr>
            <w:r w:rsidRPr="00382ADC">
              <w:rPr>
                <w:sz w:val="18"/>
                <w:szCs w:val="18"/>
              </w:rPr>
              <w:t>12,000</w:t>
            </w:r>
          </w:p>
        </w:tc>
        <w:tc>
          <w:tcPr>
            <w:tcW w:w="610" w:type="pct"/>
            <w:tcBorders>
              <w:top w:val="single" w:sz="4" w:space="0" w:color="000000"/>
            </w:tcBorders>
            <w:shd w:val="clear" w:color="auto" w:fill="auto"/>
            <w:tcMar>
              <w:top w:w="100" w:type="dxa"/>
              <w:left w:w="100" w:type="dxa"/>
              <w:bottom w:w="100" w:type="dxa"/>
              <w:right w:w="100" w:type="dxa"/>
            </w:tcMar>
          </w:tcPr>
          <w:p w14:paraId="019009FE" w14:textId="438B113B" w:rsidR="008E67D6" w:rsidRPr="00382ADC" w:rsidRDefault="008E67D6" w:rsidP="008E67D6">
            <w:pPr>
              <w:widowControl w:val="0"/>
              <w:spacing w:line="240" w:lineRule="auto"/>
              <w:rPr>
                <w:sz w:val="18"/>
                <w:szCs w:val="18"/>
              </w:rPr>
            </w:pPr>
            <w:r w:rsidRPr="00382ADC">
              <w:rPr>
                <w:sz w:val="18"/>
                <w:szCs w:val="18"/>
              </w:rPr>
              <w:t>3</w:t>
            </w:r>
            <w:r>
              <w:rPr>
                <w:sz w:val="18"/>
                <w:szCs w:val="18"/>
              </w:rPr>
              <w:t>0,663</w:t>
            </w:r>
          </w:p>
          <w:p w14:paraId="0DDC1830" w14:textId="77777777" w:rsidR="008E67D6" w:rsidRPr="00382ADC" w:rsidRDefault="008E67D6" w:rsidP="008E67D6">
            <w:pPr>
              <w:widowControl w:val="0"/>
              <w:spacing w:line="240" w:lineRule="auto"/>
              <w:rPr>
                <w:sz w:val="18"/>
                <w:szCs w:val="18"/>
              </w:rPr>
            </w:pPr>
          </w:p>
          <w:p w14:paraId="4F98A4C8" w14:textId="39B4E7EB" w:rsidR="008E67D6" w:rsidRPr="00382ADC" w:rsidRDefault="008E67D6" w:rsidP="008E67D6">
            <w:pPr>
              <w:widowControl w:val="0"/>
              <w:spacing w:line="240" w:lineRule="auto"/>
              <w:rPr>
                <w:sz w:val="18"/>
                <w:szCs w:val="18"/>
              </w:rPr>
            </w:pPr>
            <w:r w:rsidRPr="00382ADC">
              <w:rPr>
                <w:sz w:val="18"/>
                <w:szCs w:val="18"/>
              </w:rPr>
              <w:t>HRLS: 26,</w:t>
            </w:r>
            <w:r>
              <w:rPr>
                <w:sz w:val="18"/>
                <w:szCs w:val="18"/>
              </w:rPr>
              <w:t>097</w:t>
            </w:r>
          </w:p>
          <w:p w14:paraId="2DF66C9A" w14:textId="6D6FE50D" w:rsidR="008E67D6" w:rsidRPr="00382ADC" w:rsidRDefault="008E67D6" w:rsidP="008E67D6">
            <w:pPr>
              <w:widowControl w:val="0"/>
              <w:spacing w:line="240" w:lineRule="auto"/>
              <w:rPr>
                <w:sz w:val="18"/>
                <w:szCs w:val="18"/>
              </w:rPr>
            </w:pPr>
            <w:r w:rsidRPr="00382ADC">
              <w:rPr>
                <w:sz w:val="18"/>
                <w:szCs w:val="18"/>
              </w:rPr>
              <w:t xml:space="preserve">CEP: </w:t>
            </w:r>
            <w:r>
              <w:rPr>
                <w:sz w:val="18"/>
                <w:szCs w:val="18"/>
              </w:rPr>
              <w:t>4,566</w:t>
            </w:r>
          </w:p>
        </w:tc>
        <w:tc>
          <w:tcPr>
            <w:tcW w:w="522" w:type="pct"/>
            <w:tcBorders>
              <w:top w:val="single" w:sz="4" w:space="0" w:color="000000"/>
            </w:tcBorders>
            <w:shd w:val="clear" w:color="auto" w:fill="auto"/>
            <w:tcMar>
              <w:top w:w="100" w:type="dxa"/>
              <w:left w:w="100" w:type="dxa"/>
              <w:bottom w:w="100" w:type="dxa"/>
              <w:right w:w="100" w:type="dxa"/>
            </w:tcMar>
          </w:tcPr>
          <w:p w14:paraId="61B12D4E" w14:textId="5EBDE6DC" w:rsidR="008E67D6" w:rsidRPr="008E67D6" w:rsidRDefault="008E67D6" w:rsidP="008E67D6">
            <w:pPr>
              <w:widowControl w:val="0"/>
              <w:spacing w:line="240" w:lineRule="auto"/>
              <w:rPr>
                <w:sz w:val="18"/>
                <w:szCs w:val="18"/>
              </w:rPr>
            </w:pPr>
            <w:r w:rsidRPr="008E67D6">
              <w:rPr>
                <w:sz w:val="18"/>
                <w:szCs w:val="18"/>
              </w:rPr>
              <w:t>256%</w:t>
            </w:r>
          </w:p>
        </w:tc>
        <w:tc>
          <w:tcPr>
            <w:tcW w:w="1834" w:type="pct"/>
            <w:tcBorders>
              <w:top w:val="single" w:sz="4" w:space="0" w:color="000000"/>
            </w:tcBorders>
            <w:shd w:val="clear" w:color="auto" w:fill="auto"/>
            <w:tcMar>
              <w:top w:w="100" w:type="dxa"/>
              <w:left w:w="100" w:type="dxa"/>
              <w:bottom w:w="100" w:type="dxa"/>
              <w:right w:w="100" w:type="dxa"/>
            </w:tcMar>
          </w:tcPr>
          <w:p w14:paraId="6523EF9C" w14:textId="4633079E" w:rsidR="008E67D6" w:rsidRPr="00382ADC" w:rsidRDefault="008E67D6" w:rsidP="008E67D6">
            <w:pPr>
              <w:widowControl w:val="0"/>
              <w:spacing w:line="240" w:lineRule="auto"/>
              <w:rPr>
                <w:sz w:val="18"/>
                <w:szCs w:val="18"/>
              </w:rPr>
            </w:pPr>
            <w:r w:rsidRPr="00382ADC">
              <w:rPr>
                <w:sz w:val="18"/>
                <w:szCs w:val="18"/>
              </w:rPr>
              <w:t xml:space="preserve">Due to increased awareness among mass people, BRAC received more requests for </w:t>
            </w:r>
            <w:r>
              <w:rPr>
                <w:sz w:val="18"/>
                <w:szCs w:val="18"/>
              </w:rPr>
              <w:t xml:space="preserve">legal </w:t>
            </w:r>
            <w:r w:rsidRPr="00382ADC">
              <w:rPr>
                <w:sz w:val="18"/>
                <w:szCs w:val="18"/>
              </w:rPr>
              <w:t>services</w:t>
            </w:r>
            <w:r>
              <w:rPr>
                <w:sz w:val="18"/>
                <w:szCs w:val="18"/>
              </w:rPr>
              <w:t xml:space="preserve"> to survivors</w:t>
            </w:r>
            <w:r w:rsidRPr="00382ADC">
              <w:rPr>
                <w:sz w:val="18"/>
                <w:szCs w:val="18"/>
              </w:rPr>
              <w:t>. Also new activities</w:t>
            </w:r>
            <w:r>
              <w:rPr>
                <w:sz w:val="18"/>
                <w:szCs w:val="18"/>
              </w:rPr>
              <w:t xml:space="preserve"> were</w:t>
            </w:r>
            <w:r w:rsidRPr="00382ADC">
              <w:rPr>
                <w:sz w:val="18"/>
                <w:szCs w:val="18"/>
              </w:rPr>
              <w:t xml:space="preserve"> included like Alternate Dispute Resolution (ADR) and providing legal assistance to court cases, etc. </w:t>
            </w:r>
            <w:r>
              <w:rPr>
                <w:sz w:val="18"/>
                <w:szCs w:val="18"/>
              </w:rPr>
              <w:t>for the survivors which led to increased number of survivors receiving services from BRAC.</w:t>
            </w:r>
          </w:p>
        </w:tc>
      </w:tr>
      <w:tr w:rsidR="008E67D6" w:rsidRPr="00382ADC" w14:paraId="0A4C9CD9" w14:textId="77777777" w:rsidTr="006256AC">
        <w:tc>
          <w:tcPr>
            <w:tcW w:w="605" w:type="pct"/>
            <w:shd w:val="clear" w:color="auto" w:fill="auto"/>
            <w:tcMar>
              <w:top w:w="100" w:type="dxa"/>
              <w:left w:w="100" w:type="dxa"/>
              <w:bottom w:w="100" w:type="dxa"/>
              <w:right w:w="100" w:type="dxa"/>
            </w:tcMar>
          </w:tcPr>
          <w:p w14:paraId="56EED523" w14:textId="27C5E3CD" w:rsidR="008E67D6" w:rsidRPr="00480ACD" w:rsidRDefault="00BE3908" w:rsidP="008E67D6">
            <w:pPr>
              <w:widowControl w:val="0"/>
              <w:spacing w:line="240" w:lineRule="auto"/>
              <w:rPr>
                <w:sz w:val="18"/>
                <w:szCs w:val="18"/>
              </w:rPr>
            </w:pPr>
            <w:r>
              <w:rPr>
                <w:sz w:val="18"/>
                <w:szCs w:val="18"/>
              </w:rPr>
              <w:t xml:space="preserve">7 Programmes: </w:t>
            </w:r>
            <w:r w:rsidR="008E67D6" w:rsidRPr="00480ACD">
              <w:rPr>
                <w:sz w:val="18"/>
                <w:szCs w:val="18"/>
              </w:rPr>
              <w:t>CCP</w:t>
            </w:r>
            <w:r>
              <w:rPr>
                <w:sz w:val="18"/>
                <w:szCs w:val="18"/>
              </w:rPr>
              <w:t xml:space="preserve"> (coordinator), HP, BEP, WASH, UPG, UDP, IDP</w:t>
            </w:r>
          </w:p>
        </w:tc>
        <w:tc>
          <w:tcPr>
            <w:tcW w:w="940" w:type="pct"/>
            <w:shd w:val="clear" w:color="auto" w:fill="auto"/>
            <w:tcMar>
              <w:top w:w="100" w:type="dxa"/>
              <w:left w:w="100" w:type="dxa"/>
              <w:bottom w:w="100" w:type="dxa"/>
              <w:right w:w="100" w:type="dxa"/>
            </w:tcMar>
          </w:tcPr>
          <w:p w14:paraId="237388B1" w14:textId="77777777" w:rsidR="008E67D6" w:rsidRPr="00382ADC" w:rsidRDefault="008E67D6" w:rsidP="008E67D6">
            <w:pPr>
              <w:widowControl w:val="0"/>
              <w:spacing w:line="240" w:lineRule="auto"/>
              <w:rPr>
                <w:b/>
                <w:sz w:val="18"/>
                <w:szCs w:val="18"/>
              </w:rPr>
            </w:pPr>
            <w:r w:rsidRPr="00382ADC">
              <w:rPr>
                <w:b/>
                <w:sz w:val="18"/>
                <w:szCs w:val="18"/>
              </w:rPr>
              <w:t>Output indicator 3.1</w:t>
            </w:r>
          </w:p>
          <w:p w14:paraId="224FB423" w14:textId="77777777" w:rsidR="008E67D6" w:rsidRPr="00382ADC" w:rsidRDefault="008E67D6" w:rsidP="008E67D6">
            <w:pPr>
              <w:widowControl w:val="0"/>
              <w:spacing w:line="240" w:lineRule="auto"/>
              <w:rPr>
                <w:sz w:val="18"/>
                <w:szCs w:val="18"/>
              </w:rPr>
            </w:pPr>
            <w:r w:rsidRPr="00382ADC">
              <w:rPr>
                <w:sz w:val="18"/>
                <w:szCs w:val="18"/>
              </w:rPr>
              <w:t># of people receiving support to better cope with the effects of climate change</w:t>
            </w:r>
          </w:p>
        </w:tc>
        <w:tc>
          <w:tcPr>
            <w:tcW w:w="488" w:type="pct"/>
            <w:shd w:val="clear" w:color="auto" w:fill="auto"/>
            <w:tcMar>
              <w:top w:w="100" w:type="dxa"/>
              <w:left w:w="100" w:type="dxa"/>
              <w:bottom w:w="100" w:type="dxa"/>
              <w:right w:w="100" w:type="dxa"/>
            </w:tcMar>
          </w:tcPr>
          <w:p w14:paraId="66BE6147" w14:textId="77777777" w:rsidR="008E67D6" w:rsidRPr="00382ADC" w:rsidRDefault="008E67D6" w:rsidP="008E67D6">
            <w:pPr>
              <w:widowControl w:val="0"/>
              <w:spacing w:line="240" w:lineRule="auto"/>
              <w:rPr>
                <w:sz w:val="18"/>
                <w:szCs w:val="18"/>
              </w:rPr>
            </w:pPr>
            <w:r w:rsidRPr="00382ADC">
              <w:rPr>
                <w:sz w:val="18"/>
                <w:szCs w:val="18"/>
              </w:rPr>
              <w:t>523,019</w:t>
            </w:r>
          </w:p>
        </w:tc>
        <w:tc>
          <w:tcPr>
            <w:tcW w:w="610" w:type="pct"/>
            <w:shd w:val="clear" w:color="auto" w:fill="auto"/>
            <w:tcMar>
              <w:top w:w="100" w:type="dxa"/>
              <w:left w:w="100" w:type="dxa"/>
              <w:bottom w:w="100" w:type="dxa"/>
              <w:right w:w="100" w:type="dxa"/>
            </w:tcMar>
          </w:tcPr>
          <w:p w14:paraId="0B2C9E2B" w14:textId="7A107230" w:rsidR="008E67D6" w:rsidRPr="00225D85" w:rsidRDefault="00225D85" w:rsidP="008E67D6">
            <w:pPr>
              <w:widowControl w:val="0"/>
              <w:spacing w:line="240" w:lineRule="auto"/>
              <w:rPr>
                <w:sz w:val="18"/>
                <w:szCs w:val="18"/>
              </w:rPr>
            </w:pPr>
            <w:r w:rsidRPr="00F92BF6">
              <w:rPr>
                <w:sz w:val="18"/>
                <w:szCs w:val="18"/>
                <w:highlight w:val="yellow"/>
              </w:rPr>
              <w:t>6</w:t>
            </w:r>
            <w:r w:rsidR="00F92BF6" w:rsidRPr="00F92BF6">
              <w:rPr>
                <w:sz w:val="18"/>
                <w:szCs w:val="18"/>
                <w:highlight w:val="yellow"/>
              </w:rPr>
              <w:t>73,830</w:t>
            </w:r>
          </w:p>
          <w:p w14:paraId="49BC9091" w14:textId="3FAABC9C" w:rsidR="008E67D6" w:rsidRPr="00225D85" w:rsidRDefault="008E67D6" w:rsidP="008E67D6">
            <w:pPr>
              <w:widowControl w:val="0"/>
              <w:spacing w:line="240" w:lineRule="auto"/>
              <w:rPr>
                <w:sz w:val="18"/>
                <w:szCs w:val="18"/>
              </w:rPr>
            </w:pPr>
            <w:r w:rsidRPr="00225D85">
              <w:rPr>
                <w:sz w:val="18"/>
                <w:szCs w:val="18"/>
              </w:rPr>
              <w:t>(gender information not available for 3</w:t>
            </w:r>
            <w:r w:rsidR="00225D85" w:rsidRPr="00225D85">
              <w:rPr>
                <w:sz w:val="18"/>
                <w:szCs w:val="18"/>
              </w:rPr>
              <w:t>61,154</w:t>
            </w:r>
            <w:r w:rsidRPr="00225D85">
              <w:rPr>
                <w:sz w:val="18"/>
                <w:szCs w:val="18"/>
              </w:rPr>
              <w:t xml:space="preserve">; for the rest: </w:t>
            </w:r>
            <w:r w:rsidR="00537E41">
              <w:rPr>
                <w:sz w:val="18"/>
                <w:szCs w:val="18"/>
              </w:rPr>
              <w:t>79,720</w:t>
            </w:r>
            <w:r w:rsidRPr="00225D85">
              <w:rPr>
                <w:sz w:val="18"/>
                <w:szCs w:val="18"/>
              </w:rPr>
              <w:t xml:space="preserve"> Male, 2</w:t>
            </w:r>
            <w:r w:rsidR="00537E41">
              <w:rPr>
                <w:sz w:val="18"/>
                <w:szCs w:val="18"/>
              </w:rPr>
              <w:t>32,917</w:t>
            </w:r>
            <w:r w:rsidRPr="00225D85">
              <w:rPr>
                <w:sz w:val="18"/>
                <w:szCs w:val="18"/>
              </w:rPr>
              <w:t xml:space="preserve"> Female, 39 third gender,)</w:t>
            </w:r>
          </w:p>
        </w:tc>
        <w:tc>
          <w:tcPr>
            <w:tcW w:w="522" w:type="pct"/>
            <w:shd w:val="clear" w:color="auto" w:fill="auto"/>
            <w:tcMar>
              <w:top w:w="100" w:type="dxa"/>
              <w:left w:w="100" w:type="dxa"/>
              <w:bottom w:w="100" w:type="dxa"/>
              <w:right w:w="100" w:type="dxa"/>
            </w:tcMar>
          </w:tcPr>
          <w:p w14:paraId="6202E650" w14:textId="7A394FDF" w:rsidR="008E67D6" w:rsidRPr="008E67D6" w:rsidRDefault="008E67D6" w:rsidP="008E67D6">
            <w:pPr>
              <w:widowControl w:val="0"/>
              <w:spacing w:line="240" w:lineRule="auto"/>
              <w:rPr>
                <w:sz w:val="18"/>
                <w:szCs w:val="18"/>
              </w:rPr>
            </w:pPr>
            <w:r w:rsidRPr="008E67D6">
              <w:rPr>
                <w:sz w:val="18"/>
                <w:szCs w:val="18"/>
              </w:rPr>
              <w:t>13</w:t>
            </w:r>
            <w:r w:rsidR="00F92BF6">
              <w:rPr>
                <w:sz w:val="18"/>
                <w:szCs w:val="18"/>
              </w:rPr>
              <w:t>0</w:t>
            </w:r>
            <w:r w:rsidRPr="008E67D6">
              <w:rPr>
                <w:sz w:val="18"/>
                <w:szCs w:val="18"/>
              </w:rPr>
              <w:t>%</w:t>
            </w:r>
          </w:p>
        </w:tc>
        <w:tc>
          <w:tcPr>
            <w:tcW w:w="1834" w:type="pct"/>
            <w:shd w:val="clear" w:color="auto" w:fill="auto"/>
            <w:tcMar>
              <w:top w:w="100" w:type="dxa"/>
              <w:left w:w="100" w:type="dxa"/>
              <w:bottom w:w="100" w:type="dxa"/>
              <w:right w:w="100" w:type="dxa"/>
            </w:tcMar>
          </w:tcPr>
          <w:p w14:paraId="0A9A3AB6" w14:textId="5E9C63A7" w:rsidR="008E67D6" w:rsidRDefault="00F92BF6" w:rsidP="008E67D6">
            <w:pPr>
              <w:spacing w:line="240" w:lineRule="auto"/>
              <w:rPr>
                <w:sz w:val="18"/>
                <w:szCs w:val="18"/>
              </w:rPr>
            </w:pPr>
            <w:r>
              <w:rPr>
                <w:sz w:val="18"/>
                <w:szCs w:val="18"/>
              </w:rPr>
              <w:t xml:space="preserve">Out of the 7 contributing programs to this indicator, </w:t>
            </w:r>
            <w:r w:rsidR="008E67D6" w:rsidRPr="00382ADC">
              <w:rPr>
                <w:sz w:val="18"/>
                <w:szCs w:val="18"/>
              </w:rPr>
              <w:t xml:space="preserve">Humanitarian Programme disseminated early warning message before cyclone </w:t>
            </w:r>
            <w:proofErr w:type="spellStart"/>
            <w:r w:rsidR="008E67D6" w:rsidRPr="00382ADC">
              <w:rPr>
                <w:sz w:val="18"/>
                <w:szCs w:val="18"/>
              </w:rPr>
              <w:t>Fani</w:t>
            </w:r>
            <w:proofErr w:type="spellEnd"/>
            <w:r w:rsidR="008E67D6" w:rsidRPr="00382ADC">
              <w:rPr>
                <w:sz w:val="18"/>
                <w:szCs w:val="18"/>
              </w:rPr>
              <w:t xml:space="preserve"> and Bulbul through </w:t>
            </w:r>
            <w:r w:rsidR="008E67D6" w:rsidRPr="005E1413">
              <w:rPr>
                <w:sz w:val="18"/>
                <w:szCs w:val="18"/>
              </w:rPr>
              <w:t xml:space="preserve">community radios </w:t>
            </w:r>
            <w:r w:rsidR="008E67D6">
              <w:rPr>
                <w:sz w:val="18"/>
                <w:szCs w:val="18"/>
              </w:rPr>
              <w:t>in the coastal districts</w:t>
            </w:r>
            <w:r w:rsidR="008E67D6" w:rsidRPr="00382ADC">
              <w:rPr>
                <w:sz w:val="18"/>
                <w:szCs w:val="18"/>
              </w:rPr>
              <w:t>.</w:t>
            </w:r>
            <w:r>
              <w:rPr>
                <w:sz w:val="18"/>
                <w:szCs w:val="18"/>
              </w:rPr>
              <w:t xml:space="preserve"> This is separate from the preparedness activities reported under output 3.2.</w:t>
            </w:r>
            <w:r w:rsidR="008E67D6">
              <w:rPr>
                <w:sz w:val="18"/>
                <w:szCs w:val="18"/>
              </w:rPr>
              <w:t xml:space="preserve"> As per agreed methodology, 10 percent of the people who listened to the messages were taken as benefited (Lomborg, 2013). BRAC Education program and WASH program had extended activities in the year which were not planned before setting the 2019 targets. Those also led to increased number of people receiving support to cope with the effects of climate change. </w:t>
            </w:r>
          </w:p>
          <w:p w14:paraId="6000FB70" w14:textId="77777777" w:rsidR="007828A5" w:rsidRDefault="007828A5" w:rsidP="008E67D6">
            <w:pPr>
              <w:spacing w:line="240" w:lineRule="auto"/>
              <w:rPr>
                <w:sz w:val="18"/>
                <w:szCs w:val="18"/>
              </w:rPr>
            </w:pPr>
          </w:p>
          <w:p w14:paraId="20362B52" w14:textId="1F141152" w:rsidR="007828A5" w:rsidRPr="007828A5" w:rsidRDefault="007828A5" w:rsidP="008E67D6">
            <w:pPr>
              <w:spacing w:line="240" w:lineRule="auto"/>
              <w:rPr>
                <w:i/>
                <w:iCs/>
                <w:sz w:val="18"/>
                <w:szCs w:val="18"/>
              </w:rPr>
            </w:pPr>
            <w:r w:rsidRPr="007828A5">
              <w:rPr>
                <w:i/>
                <w:iCs/>
                <w:sz w:val="18"/>
                <w:szCs w:val="18"/>
              </w:rPr>
              <w:t>Result updated on 0</w:t>
            </w:r>
            <w:r w:rsidR="00F92BF6">
              <w:rPr>
                <w:i/>
                <w:iCs/>
                <w:sz w:val="18"/>
                <w:szCs w:val="18"/>
              </w:rPr>
              <w:t>2</w:t>
            </w:r>
            <w:r w:rsidRPr="007828A5">
              <w:rPr>
                <w:i/>
                <w:iCs/>
                <w:sz w:val="18"/>
                <w:szCs w:val="18"/>
              </w:rPr>
              <w:t xml:space="preserve"> March with little change for correction in formula</w:t>
            </w:r>
            <w:r w:rsidR="00F92BF6">
              <w:rPr>
                <w:i/>
                <w:iCs/>
                <w:sz w:val="18"/>
                <w:szCs w:val="18"/>
              </w:rPr>
              <w:t xml:space="preserve"> and BEP calculation of 41 districts</w:t>
            </w:r>
            <w:r w:rsidRPr="007828A5">
              <w:rPr>
                <w:i/>
                <w:iCs/>
                <w:sz w:val="18"/>
                <w:szCs w:val="18"/>
              </w:rPr>
              <w:t xml:space="preserve">. </w:t>
            </w:r>
          </w:p>
        </w:tc>
      </w:tr>
    </w:tbl>
    <w:p w14:paraId="4B3902FF" w14:textId="77777777" w:rsidR="00570165" w:rsidRDefault="00570165">
      <w:pPr>
        <w:rPr>
          <w:b/>
          <w:sz w:val="28"/>
          <w:szCs w:val="28"/>
        </w:rPr>
      </w:pPr>
    </w:p>
    <w:p w14:paraId="6534BC76" w14:textId="2C24BE4E" w:rsidR="00570165" w:rsidRDefault="00143F58">
      <w:pPr>
        <w:widowControl w:val="0"/>
        <w:spacing w:line="240" w:lineRule="auto"/>
      </w:pPr>
      <w:r>
        <w:t>Updated: 02 March 2020</w:t>
      </w:r>
    </w:p>
    <w:sectPr w:rsidR="00570165" w:rsidSect="008E67D6">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7BAF8" w14:textId="77777777" w:rsidR="000C051B" w:rsidRDefault="000C051B" w:rsidP="008E67D6">
      <w:pPr>
        <w:spacing w:line="240" w:lineRule="auto"/>
      </w:pPr>
      <w:r>
        <w:separator/>
      </w:r>
    </w:p>
  </w:endnote>
  <w:endnote w:type="continuationSeparator" w:id="0">
    <w:p w14:paraId="5BED4010" w14:textId="77777777" w:rsidR="000C051B" w:rsidRDefault="000C051B" w:rsidP="008E6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155C" w14:textId="77777777" w:rsidR="000C051B" w:rsidRDefault="000C051B" w:rsidP="008E67D6">
      <w:pPr>
        <w:spacing w:line="240" w:lineRule="auto"/>
      </w:pPr>
      <w:r>
        <w:separator/>
      </w:r>
    </w:p>
  </w:footnote>
  <w:footnote w:type="continuationSeparator" w:id="0">
    <w:p w14:paraId="2D440306" w14:textId="77777777" w:rsidR="000C051B" w:rsidRDefault="000C051B" w:rsidP="008E67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B92"/>
    <w:multiLevelType w:val="hybridMultilevel"/>
    <w:tmpl w:val="F92EEA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EA5672"/>
    <w:multiLevelType w:val="hybridMultilevel"/>
    <w:tmpl w:val="0C9C3D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8E3E09"/>
    <w:multiLevelType w:val="multilevel"/>
    <w:tmpl w:val="45DC7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39CA3B3A"/>
    <w:multiLevelType w:val="hybridMultilevel"/>
    <w:tmpl w:val="0C9C3D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512AB0"/>
    <w:multiLevelType w:val="hybridMultilevel"/>
    <w:tmpl w:val="D876E4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A47ADD"/>
    <w:multiLevelType w:val="hybridMultilevel"/>
    <w:tmpl w:val="9E06D8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022803"/>
    <w:multiLevelType w:val="hybridMultilevel"/>
    <w:tmpl w:val="ED102C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983CF3"/>
    <w:multiLevelType w:val="multilevel"/>
    <w:tmpl w:val="D4FC69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7F2C1ED5"/>
    <w:multiLevelType w:val="hybridMultilevel"/>
    <w:tmpl w:val="FDD43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165"/>
    <w:rsid w:val="000170E4"/>
    <w:rsid w:val="00022F4F"/>
    <w:rsid w:val="000464D0"/>
    <w:rsid w:val="000652E2"/>
    <w:rsid w:val="0007013B"/>
    <w:rsid w:val="000C051B"/>
    <w:rsid w:val="00124328"/>
    <w:rsid w:val="00143F58"/>
    <w:rsid w:val="00225D85"/>
    <w:rsid w:val="002746BE"/>
    <w:rsid w:val="002B5682"/>
    <w:rsid w:val="0030320A"/>
    <w:rsid w:val="00382ADC"/>
    <w:rsid w:val="00412DDF"/>
    <w:rsid w:val="004543E2"/>
    <w:rsid w:val="00480ACD"/>
    <w:rsid w:val="005342A3"/>
    <w:rsid w:val="00537E41"/>
    <w:rsid w:val="00570165"/>
    <w:rsid w:val="005E1413"/>
    <w:rsid w:val="0060533B"/>
    <w:rsid w:val="00620C13"/>
    <w:rsid w:val="006256AC"/>
    <w:rsid w:val="006609D3"/>
    <w:rsid w:val="007828A5"/>
    <w:rsid w:val="00845DF4"/>
    <w:rsid w:val="008E67D6"/>
    <w:rsid w:val="0099008A"/>
    <w:rsid w:val="00A73261"/>
    <w:rsid w:val="00A84B49"/>
    <w:rsid w:val="00BE3908"/>
    <w:rsid w:val="00C30AF3"/>
    <w:rsid w:val="00E2552F"/>
    <w:rsid w:val="00E40C83"/>
    <w:rsid w:val="00F9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2536"/>
  <w15:docId w15:val="{8894715F-6527-4908-967E-8963820F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43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E2"/>
    <w:rPr>
      <w:rFonts w:ascii="Segoe UI" w:hAnsi="Segoe UI" w:cs="Segoe UI"/>
      <w:sz w:val="18"/>
      <w:szCs w:val="18"/>
    </w:rPr>
  </w:style>
  <w:style w:type="paragraph" w:styleId="ListParagraph">
    <w:name w:val="List Paragraph"/>
    <w:basedOn w:val="Normal"/>
    <w:uiPriority w:val="34"/>
    <w:qFormat/>
    <w:rsid w:val="0060533B"/>
    <w:pPr>
      <w:ind w:left="720"/>
      <w:contextualSpacing/>
    </w:pPr>
  </w:style>
  <w:style w:type="paragraph" w:styleId="Header">
    <w:name w:val="header"/>
    <w:basedOn w:val="Normal"/>
    <w:link w:val="HeaderChar"/>
    <w:uiPriority w:val="99"/>
    <w:unhideWhenUsed/>
    <w:rsid w:val="008E67D6"/>
    <w:pPr>
      <w:tabs>
        <w:tab w:val="center" w:pos="4680"/>
        <w:tab w:val="right" w:pos="9360"/>
      </w:tabs>
      <w:spacing w:line="240" w:lineRule="auto"/>
    </w:pPr>
  </w:style>
  <w:style w:type="character" w:customStyle="1" w:styleId="HeaderChar">
    <w:name w:val="Header Char"/>
    <w:basedOn w:val="DefaultParagraphFont"/>
    <w:link w:val="Header"/>
    <w:uiPriority w:val="99"/>
    <w:rsid w:val="008E67D6"/>
  </w:style>
  <w:style w:type="paragraph" w:styleId="Footer">
    <w:name w:val="footer"/>
    <w:basedOn w:val="Normal"/>
    <w:link w:val="FooterChar"/>
    <w:uiPriority w:val="99"/>
    <w:unhideWhenUsed/>
    <w:rsid w:val="008E67D6"/>
    <w:pPr>
      <w:tabs>
        <w:tab w:val="center" w:pos="4680"/>
        <w:tab w:val="right" w:pos="9360"/>
      </w:tabs>
      <w:spacing w:line="240" w:lineRule="auto"/>
    </w:pPr>
  </w:style>
  <w:style w:type="character" w:customStyle="1" w:styleId="FooterChar">
    <w:name w:val="Footer Char"/>
    <w:basedOn w:val="DefaultParagraphFont"/>
    <w:link w:val="Footer"/>
    <w:uiPriority w:val="99"/>
    <w:rsid w:val="008E67D6"/>
  </w:style>
  <w:style w:type="paragraph" w:styleId="Caption">
    <w:name w:val="caption"/>
    <w:basedOn w:val="Normal"/>
    <w:next w:val="Normal"/>
    <w:uiPriority w:val="35"/>
    <w:unhideWhenUsed/>
    <w:qFormat/>
    <w:rsid w:val="008E67D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254438">
      <w:bodyDiv w:val="1"/>
      <w:marLeft w:val="0"/>
      <w:marRight w:val="0"/>
      <w:marTop w:val="0"/>
      <w:marBottom w:val="0"/>
      <w:divBdr>
        <w:top w:val="none" w:sz="0" w:space="0" w:color="auto"/>
        <w:left w:val="none" w:sz="0" w:space="0" w:color="auto"/>
        <w:bottom w:val="none" w:sz="0" w:space="0" w:color="auto"/>
        <w:right w:val="none" w:sz="0" w:space="0" w:color="auto"/>
      </w:divBdr>
    </w:div>
    <w:div w:id="644162294">
      <w:bodyDiv w:val="1"/>
      <w:marLeft w:val="0"/>
      <w:marRight w:val="0"/>
      <w:marTop w:val="0"/>
      <w:marBottom w:val="0"/>
      <w:divBdr>
        <w:top w:val="none" w:sz="0" w:space="0" w:color="auto"/>
        <w:left w:val="none" w:sz="0" w:space="0" w:color="auto"/>
        <w:bottom w:val="none" w:sz="0" w:space="0" w:color="auto"/>
        <w:right w:val="none" w:sz="0" w:space="0" w:color="auto"/>
      </w:divBdr>
    </w:div>
    <w:div w:id="842817702">
      <w:bodyDiv w:val="1"/>
      <w:marLeft w:val="0"/>
      <w:marRight w:val="0"/>
      <w:marTop w:val="0"/>
      <w:marBottom w:val="0"/>
      <w:divBdr>
        <w:top w:val="none" w:sz="0" w:space="0" w:color="auto"/>
        <w:left w:val="none" w:sz="0" w:space="0" w:color="auto"/>
        <w:bottom w:val="none" w:sz="0" w:space="0" w:color="auto"/>
        <w:right w:val="none" w:sz="0" w:space="0" w:color="auto"/>
      </w:divBdr>
    </w:div>
    <w:div w:id="2129228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Shafinaj Rahman</dc:creator>
  <cp:lastModifiedBy>Shafinaj Rahman</cp:lastModifiedBy>
  <cp:revision>4</cp:revision>
  <dcterms:created xsi:type="dcterms:W3CDTF">2020-03-02T06:01:00Z</dcterms:created>
  <dcterms:modified xsi:type="dcterms:W3CDTF">2020-03-05T10:41:00Z</dcterms:modified>
</cp:coreProperties>
</file>