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7A1220"/>
        </w:rPr>
        <w:t>Data Protection Basics</w:t>
      </w:r>
    </w:p>
    <w:p>
      <w:pPr>
        <w:spacing w:after="280"/>
      </w:pPr>
      <w:r>
        <w:rPr>
          <w:b w:val="0"/>
          <w:i w:val="0"/>
          <w:color w:val="5B6779"/>
          <w:sz w:val="26"/>
        </w:rPr>
        <w:t>What counts as personal data, what the law expects, and what that means for your inbox on an ordinary Tuesday.</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SEC-04</w:t>
            </w:r>
          </w:p>
        </w:tc>
      </w:tr>
      <w:tr>
        <w:tc>
          <w:tcPr>
            <w:tcW w:type="dxa" w:w="2835"/>
          </w:tcPr>
          <w:p>
            <w:pPr>
              <w:spacing w:after="40"/>
            </w:pPr>
            <w:r/>
            <w:r>
              <w:rPr>
                <w:b w:val="0"/>
                <w:sz w:val="19"/>
              </w:rPr>
              <w:t>Track</w:t>
            </w:r>
          </w:p>
        </w:tc>
        <w:tc>
          <w:tcPr>
            <w:tcW w:type="dxa" w:w="6236"/>
          </w:tcPr>
          <w:p>
            <w:pPr>
              <w:spacing w:after="40"/>
            </w:pPr>
            <w:r/>
            <w:r>
              <w:rPr>
                <w:b w:val="0"/>
                <w:sz w:val="19"/>
              </w:rPr>
              <w:t>Security &amp; Data Privacy</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Mandatory for all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Manoj forwards a list to his own email</w:t>
      </w:r>
    </w:p>
    <w:p>
      <w:pPr>
        <w:spacing w:after="160"/>
      </w:pPr>
      <w:r>
        <w:rPr>
          <w:b w:val="0"/>
          <w:i w:val="0"/>
          <w:color w:val="101826"/>
          <w:sz w:val="22"/>
        </w:rPr>
        <w:t>Manoj handles sales admin in Kochi. He wants to finish a report at home, so he forwards the customer contact list to his personal email. Nothing bad happens. It is still a reportable transfer of personal data out of the company.</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 breach on paper, with no attacker and no bad intention.</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Four rules that cover almost every decision you will face.</w:t>
            </w:r>
          </w:p>
        </w:tc>
      </w:tr>
    </w:tbl>
    <w:p>
      <w:pPr>
        <w:spacing w:after="40"/>
      </w:pPr>
    </w:p>
    <w:p>
      <w:pPr>
        <w:pStyle w:val="Heading2"/>
      </w:pPr>
      <w:r>
        <w:t>What you'll be able to do</w:t>
      </w:r>
    </w:p>
    <w:p>
      <w:pPr>
        <w:pStyle w:val="ListBullet"/>
        <w:spacing w:after="80"/>
      </w:pPr>
      <w:r>
        <w:rPr>
          <w:sz w:val="22"/>
        </w:rPr>
        <w:t>Say what counts as personal data, including the surprising cases</w:t>
      </w:r>
    </w:p>
    <w:p>
      <w:pPr>
        <w:pStyle w:val="ListBullet"/>
        <w:spacing w:after="80"/>
      </w:pPr>
      <w:r>
        <w:rPr>
          <w:sz w:val="22"/>
        </w:rPr>
        <w:t>Apply four rules that settle most day-to-day decisions</w:t>
      </w:r>
    </w:p>
    <w:p>
      <w:pPr>
        <w:pStyle w:val="ListBullet"/>
        <w:spacing w:after="80"/>
      </w:pPr>
      <w:r>
        <w:rPr>
          <w:sz w:val="22"/>
        </w:rPr>
        <w:t>Recognise the everyday habits that are technically breaches</w:t>
      </w:r>
    </w:p>
    <w:p>
      <w:pPr>
        <w:pStyle w:val="ListBullet"/>
        <w:spacing w:after="80"/>
      </w:pPr>
      <w:r>
        <w:rPr>
          <w:sz w:val="22"/>
        </w:rPr>
        <w:t>Know what triggers a reporting obligation, and how fast</w:t>
      </w:r>
    </w:p>
    <w:p>
      <w:pPr>
        <w:pStyle w:val="ListBullet"/>
        <w:spacing w:after="80"/>
      </w:pPr>
      <w:r>
        <w:rPr>
          <w:sz w:val="22"/>
        </w:rPr>
        <w:t>Handle a customer asking what data we hold on them</w:t>
      </w:r>
    </w:p>
    <w:p>
      <w:pPr>
        <w:pStyle w:val="Heading2"/>
      </w:pPr>
      <w:r>
        <w:t>Objective</w:t>
      </w:r>
    </w:p>
    <w:p>
      <w:pPr>
        <w:spacing w:after="160"/>
      </w:pPr>
      <w:r>
        <w:rPr>
          <w:b w:val="0"/>
          <w:i/>
          <w:color w:val="101826"/>
          <w:sz w:val="22"/>
        </w:rPr>
        <w:t>By the end of this module you will be able to: say what counts as personal data, including the surprising cases; apply four rules that settle most day-to-day decisions; recognise the everyday habits that are technically breaches.</w:t>
      </w:r>
    </w:p>
    <w:p>
      <w:pPr>
        <w:pStyle w:val="Heading2"/>
      </w:pPr>
      <w:r>
        <w:t>What counts as personal data</w:t>
      </w:r>
    </w:p>
    <w:p>
      <w:pPr>
        <w:spacing w:after="120"/>
      </w:pPr>
      <w:r>
        <w:rPr>
          <w:b w:val="0"/>
          <w:i/>
          <w:color w:val="5B6779"/>
          <w:sz w:val="22"/>
        </w:rPr>
        <w:t>Wider than you think</w:t>
      </w:r>
    </w:p>
    <w:p>
      <w:pPr>
        <w:pStyle w:val="Heading3"/>
      </w:pPr>
      <w:r>
        <w:t>Wider than most people think</w:t>
      </w:r>
    </w:p>
    <w:p>
      <w:pPr>
        <w:spacing w:after="160"/>
      </w:pPr>
      <w:r>
        <w:rPr>
          <w:b w:val="0"/>
          <w:i w:val="0"/>
          <w:color w:val="101826"/>
          <w:sz w:val="22"/>
        </w:rPr>
        <w:t>If it points to one identifiable person, it is personal data. A name is not required.</w:t>
      </w:r>
    </w:p>
    <w:p>
      <w:pPr>
        <w:spacing w:after="40"/>
      </w:pPr>
      <w:r>
        <w:rPr>
          <w:b/>
          <w:i w:val="0"/>
          <w:color w:val="101826"/>
          <w:sz w:val="22"/>
        </w:rPr>
        <w:t>Everyone gets these right</w:t>
      </w:r>
    </w:p>
    <w:p>
      <w:pPr>
        <w:pStyle w:val="ListBullet"/>
        <w:spacing w:after="80"/>
      </w:pPr>
      <w:r>
        <w:rPr>
          <w:sz w:val="22"/>
        </w:rPr>
        <w:t>Name, address and phone number</w:t>
      </w:r>
    </w:p>
    <w:p>
      <w:pPr>
        <w:pStyle w:val="ListBullet"/>
        <w:spacing w:after="80"/>
      </w:pPr>
      <w:r>
        <w:rPr>
          <w:sz w:val="22"/>
        </w:rPr>
        <w:t>Email address and date of birth</w:t>
      </w:r>
    </w:p>
    <w:p>
      <w:pPr>
        <w:pStyle w:val="ListBullet"/>
        <w:spacing w:after="80"/>
      </w:pPr>
      <w:r>
        <w:rPr>
          <w:sz w:val="22"/>
        </w:rPr>
        <w:t>Passport, Emirates ID or Aadhaar number</w:t>
      </w:r>
    </w:p>
    <w:p>
      <w:pPr>
        <w:pStyle w:val="ListBullet"/>
        <w:spacing w:after="80"/>
      </w:pPr>
      <w:r>
        <w:rPr>
          <w:sz w:val="22"/>
        </w:rPr>
        <w:t>Salary, bank details and appraisal notes</w:t>
      </w:r>
    </w:p>
    <w:p>
      <w:pPr>
        <w:spacing w:after="40"/>
      </w:pPr>
      <w:r>
        <w:rPr>
          <w:b/>
          <w:i w:val="0"/>
          <w:color w:val="101826"/>
          <w:sz w:val="22"/>
        </w:rPr>
        <w:t>The ones people miss</w:t>
      </w:r>
    </w:p>
    <w:p>
      <w:pPr>
        <w:pStyle w:val="ListBullet"/>
        <w:spacing w:after="80"/>
      </w:pPr>
      <w:r>
        <w:rPr>
          <w:sz w:val="22"/>
        </w:rPr>
        <w:t>A vehicle number plate on a gate pass</w:t>
      </w:r>
    </w:p>
    <w:p>
      <w:pPr>
        <w:pStyle w:val="ListBullet"/>
        <w:spacing w:after="80"/>
      </w:pPr>
      <w:r>
        <w:rPr>
          <w:sz w:val="22"/>
        </w:rPr>
        <w:t>A photo of a person, or CCTV footage</w:t>
      </w:r>
    </w:p>
    <w:p>
      <w:pPr>
        <w:pStyle w:val="ListBullet"/>
        <w:spacing w:after="80"/>
      </w:pPr>
      <w:r>
        <w:rPr>
          <w:sz w:val="22"/>
        </w:rPr>
        <w:t>An employee number with no name attached</w:t>
      </w:r>
    </w:p>
    <w:p>
      <w:pPr>
        <w:pStyle w:val="ListBullet"/>
        <w:spacing w:after="80"/>
      </w:pPr>
      <w:r>
        <w:rPr>
          <w:sz w:val="22"/>
        </w:rPr>
        <w:t>A delivery address on its own</w:t>
      </w:r>
    </w:p>
    <w:p>
      <w:pPr>
        <w:spacing w:after="160"/>
      </w:pPr>
      <w:r>
        <w:rPr>
          <w:b w:val="0"/>
          <w:i w:val="0"/>
          <w:color w:val="5B6779"/>
          <w:sz w:val="19"/>
        </w:rPr>
        <w:t>Terms used here: Personal data</w:t>
      </w:r>
    </w:p>
    <w:p>
      <w:pPr>
        <w:pStyle w:val="Heading3"/>
      </w:pPr>
      <w:r>
        <w:t>Two laws, one habit</w:t>
      </w:r>
    </w:p>
    <w:p>
      <w:pPr>
        <w:spacing w:after="20"/>
      </w:pPr>
      <w:r>
        <w:rPr>
          <w:b/>
          <w:i w:val="0"/>
          <w:color w:val="101826"/>
          <w:sz w:val="22"/>
        </w:rPr>
        <w:t>India — the DPDP Act</w:t>
      </w:r>
    </w:p>
    <w:p>
      <w:pPr>
        <w:spacing w:after="160"/>
        <w:ind w:left="340"/>
      </w:pPr>
      <w:r>
        <w:rPr>
          <w:b w:val="0"/>
          <w:i w:val="0"/>
          <w:color w:val="5B6779"/>
          <w:sz w:val="22"/>
        </w:rPr>
        <w:t>Consent, purpose limits, and breach notification.</w:t>
      </w:r>
    </w:p>
    <w:p>
      <w:pPr>
        <w:spacing w:after="20"/>
      </w:pPr>
      <w:r>
        <w:rPr>
          <w:b/>
          <w:i w:val="0"/>
          <w:color w:val="101826"/>
          <w:sz w:val="22"/>
        </w:rPr>
        <w:t>UAE — federal data protection law</w:t>
      </w:r>
    </w:p>
    <w:p>
      <w:pPr>
        <w:spacing w:after="160"/>
        <w:ind w:left="340"/>
      </w:pPr>
      <w:r>
        <w:rPr>
          <w:b w:val="0"/>
          <w:i w:val="0"/>
          <w:color w:val="5B6779"/>
          <w:sz w:val="22"/>
        </w:rPr>
        <w:t>Similar principles, similar obligations on us.</w:t>
      </w:r>
    </w:p>
    <w:p>
      <w:pPr>
        <w:spacing w:after="20"/>
      </w:pPr>
      <w:r>
        <w:rPr>
          <w:b/>
          <w:i w:val="0"/>
          <w:color w:val="101826"/>
          <w:sz w:val="22"/>
        </w:rPr>
        <w:t>What it means at your desk</w:t>
      </w:r>
    </w:p>
    <w:p>
      <w:pPr>
        <w:spacing w:after="160"/>
        <w:ind w:left="340"/>
      </w:pPr>
      <w:r>
        <w:rPr>
          <w:b w:val="0"/>
          <w:i w:val="0"/>
          <w:color w:val="5B6779"/>
          <w:sz w:val="22"/>
        </w:rPr>
        <w:t>Collect less, keep it inside, report fast.</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You do not need to know the law in detail. You need the four rules on the next slide, which is what both of them come down to in practice.</w:t>
            </w:r>
          </w:p>
        </w:tc>
      </w:tr>
    </w:tbl>
    <w:p>
      <w:pPr>
        <w:spacing w:after="40"/>
      </w:pPr>
    </w:p>
    <w:p>
      <w:pPr>
        <w:spacing w:after="160"/>
      </w:pPr>
      <w:r>
        <w:rPr>
          <w:b w:val="0"/>
          <w:i w:val="0"/>
          <w:color w:val="5B6779"/>
          <w:sz w:val="19"/>
        </w:rPr>
        <w:t>Terms used here: DPDP Act</w:t>
      </w:r>
    </w:p>
    <w:p>
      <w:pPr>
        <w:pStyle w:val="Heading2"/>
      </w:pPr>
      <w:r>
        <w:t>The four rules</w:t>
      </w:r>
    </w:p>
    <w:p>
      <w:pPr>
        <w:spacing w:after="120"/>
      </w:pPr>
      <w:r>
        <w:rPr>
          <w:b w:val="0"/>
          <w:i/>
          <w:color w:val="5B6779"/>
          <w:sz w:val="22"/>
        </w:rPr>
        <w:t>Enough for most decisions</w:t>
      </w:r>
    </w:p>
    <w:p>
      <w:pPr>
        <w:pStyle w:val="Heading3"/>
      </w:pPr>
      <w:r>
        <w:t>Four rules, most decisions</w:t>
      </w:r>
    </w:p>
    <w:p>
      <w:pPr>
        <w:pStyle w:val="ListBullet"/>
        <w:spacing w:after="80"/>
      </w:pPr>
      <w:r>
        <w:rPr>
          <w:sz w:val="22"/>
        </w:rPr>
        <w:t>COLLECT LESS — if you do not need a field, do not ask for it</w:t>
      </w:r>
    </w:p>
    <w:p>
      <w:pPr>
        <w:pStyle w:val="ListBullet"/>
        <w:spacing w:after="80"/>
      </w:pPr>
      <w:r>
        <w:rPr>
          <w:sz w:val="22"/>
        </w:rPr>
        <w:t>USE IT FOR THE STATED PURPOSE — not for a new idea later</w:t>
      </w:r>
    </w:p>
    <w:p>
      <w:pPr>
        <w:pStyle w:val="ListBullet"/>
        <w:spacing w:after="80"/>
      </w:pPr>
      <w:r>
        <w:rPr>
          <w:sz w:val="22"/>
        </w:rPr>
        <w:t>KEEP IT INSIDE — company systems only, never personal accounts</w:t>
      </w:r>
    </w:p>
    <w:p>
      <w:pPr>
        <w:pStyle w:val="ListBullet"/>
        <w:spacing w:after="80"/>
      </w:pPr>
      <w:r>
        <w:rPr>
          <w:sz w:val="22"/>
        </w:rPr>
        <w:t>DELETE IT WHEN DONE — old copies are the ones that leak</w:t>
      </w:r>
    </w:p>
    <w:p>
      <w:pPr>
        <w:pStyle w:val="Heading3"/>
      </w:pPr>
      <w:r>
        <w:t>Collect less is the strongest</w:t>
      </w:r>
    </w:p>
    <w:p>
      <w:pPr>
        <w:spacing w:after="40"/>
      </w:pPr>
      <w:r>
        <w:rPr>
          <w:b/>
          <w:i w:val="0"/>
          <w:color w:val="C62828"/>
          <w:sz w:val="22"/>
        </w:rPr>
        <w:t>Collecting everything</w:t>
      </w:r>
    </w:p>
    <w:p>
      <w:pPr>
        <w:pStyle w:val="ListBullet"/>
        <w:spacing w:after="80"/>
      </w:pPr>
      <w:r>
        <w:rPr>
          <w:color w:val="C62828"/>
          <w:sz w:val="22"/>
        </w:rPr>
        <w:t>A visitor form asking for address, ID number and vehicle details.</w:t>
      </w:r>
    </w:p>
    <w:p>
      <w:pPr>
        <w:pStyle w:val="ListBullet"/>
        <w:spacing w:after="80"/>
      </w:pPr>
      <w:r>
        <w:rPr>
          <w:color w:val="C62828"/>
          <w:sz w:val="22"/>
        </w:rPr>
        <w:t>Kept in a folder for three years "in case".</w:t>
      </w:r>
    </w:p>
    <w:p>
      <w:pPr>
        <w:pStyle w:val="ListBullet"/>
        <w:spacing w:after="80"/>
      </w:pPr>
      <w:r>
        <w:rPr>
          <w:color w:val="C62828"/>
          <w:sz w:val="22"/>
        </w:rPr>
        <w:t>Every one of those records is a liability with no purpose.</w:t>
      </w:r>
    </w:p>
    <w:p>
      <w:pPr>
        <w:spacing w:after="40"/>
      </w:pPr>
      <w:r>
        <w:rPr>
          <w:b/>
          <w:i w:val="0"/>
          <w:color w:val="1B7F4B"/>
          <w:sz w:val="22"/>
        </w:rPr>
        <w:t>Collecting what is needed</w:t>
      </w:r>
    </w:p>
    <w:p>
      <w:pPr>
        <w:pStyle w:val="ListBullet"/>
        <w:spacing w:after="80"/>
      </w:pPr>
      <w:r>
        <w:rPr>
          <w:color w:val="1B7F4B"/>
          <w:sz w:val="22"/>
        </w:rPr>
        <w:t>Name, company, who they are visiting, time in and out.</w:t>
      </w:r>
    </w:p>
    <w:p>
      <w:pPr>
        <w:pStyle w:val="ListBullet"/>
        <w:spacing w:after="80"/>
      </w:pPr>
      <w:r>
        <w:rPr>
          <w:color w:val="1B7F4B"/>
          <w:sz w:val="22"/>
        </w:rPr>
        <w:t>Kept for the period we actually need, then destroyed.</w:t>
      </w:r>
    </w:p>
    <w:p>
      <w:pPr>
        <w:pStyle w:val="ListBullet"/>
        <w:spacing w:after="80"/>
      </w:pPr>
      <w:r>
        <w:rPr>
          <w:color w:val="1B7F4B"/>
          <w:sz w:val="22"/>
        </w:rPr>
        <w:t>Nothing held that we could not explain a reason for.</w:t>
      </w:r>
    </w:p>
    <w:p>
      <w:pPr>
        <w:spacing w:after="160"/>
      </w:pPr>
      <w:r>
        <w:rPr>
          <w:b/>
          <w:i w:val="0"/>
          <w:color w:val="101826"/>
          <w:sz w:val="22"/>
        </w:rPr>
        <w:t>Data you never collected cannot leak, cannot be requested and cannot be stolen. It is the only perfect protection there is.</w:t>
      </w:r>
    </w:p>
    <w:p>
      <w:pPr>
        <w:pStyle w:val="Heading2"/>
      </w:pPr>
      <w:r>
        <w:t>Everyday breaches</w:t>
      </w:r>
    </w:p>
    <w:p>
      <w:pPr>
        <w:spacing w:after="120"/>
      </w:pPr>
      <w:r>
        <w:rPr>
          <w:b w:val="0"/>
          <w:i/>
          <w:color w:val="5B6779"/>
          <w:sz w:val="22"/>
        </w:rPr>
        <w:t>No attacker required</w:t>
      </w:r>
    </w:p>
    <w:p>
      <w:pPr>
        <w:pStyle w:val="Heading3"/>
      </w:pPr>
      <w:r>
        <w:t>No attacker required</w:t>
      </w:r>
    </w:p>
    <w:p>
      <w:pPr>
        <w:spacing w:after="20"/>
      </w:pPr>
      <w:r>
        <w:rPr>
          <w:b/>
          <w:i w:val="0"/>
          <w:color w:val="C62828"/>
          <w:sz w:val="22"/>
        </w:rPr>
        <w:t>Forwarding a list to your personal email</w:t>
      </w:r>
    </w:p>
    <w:p>
      <w:pPr>
        <w:spacing w:after="160"/>
        <w:ind w:left="340"/>
      </w:pPr>
      <w:r>
        <w:rPr>
          <w:b w:val="0"/>
          <w:i w:val="0"/>
          <w:color w:val="5B6779"/>
          <w:sz w:val="22"/>
        </w:rPr>
        <w:t>Personal data has left our systems for one we cannot audit, secure or delete.</w:t>
      </w:r>
    </w:p>
    <w:p>
      <w:pPr>
        <w:spacing w:after="20"/>
      </w:pPr>
      <w:r>
        <w:rPr>
          <w:b/>
          <w:i w:val="0"/>
          <w:color w:val="C62828"/>
          <w:sz w:val="22"/>
        </w:rPr>
        <w:t>Using CC instead of BCC on a customer mailout</w:t>
      </w:r>
    </w:p>
    <w:p>
      <w:pPr>
        <w:spacing w:after="160"/>
        <w:ind w:left="340"/>
      </w:pPr>
      <w:r>
        <w:rPr>
          <w:b w:val="0"/>
          <w:i w:val="0"/>
          <w:color w:val="5B6779"/>
          <w:sz w:val="22"/>
        </w:rPr>
        <w:t>Every recipient now has every other customer's email address.</w:t>
      </w:r>
    </w:p>
    <w:p>
      <w:pPr>
        <w:spacing w:after="20"/>
      </w:pPr>
      <w:r>
        <w:rPr>
          <w:b/>
          <w:i w:val="0"/>
          <w:color w:val="C62828"/>
          <w:sz w:val="22"/>
        </w:rPr>
        <w:t>Leaving a printout on the shared printer</w:t>
      </w:r>
    </w:p>
    <w:p>
      <w:pPr>
        <w:spacing w:after="160"/>
        <w:ind w:left="340"/>
      </w:pPr>
      <w:r>
        <w:rPr>
          <w:b w:val="0"/>
          <w:i w:val="0"/>
          <w:color w:val="5B6779"/>
          <w:sz w:val="22"/>
        </w:rPr>
        <w:t>Anyone walking past has it. This is one of the most common reported incidents.</w:t>
      </w:r>
    </w:p>
    <w:p>
      <w:pPr>
        <w:spacing w:after="20"/>
      </w:pPr>
      <w:r>
        <w:rPr>
          <w:b/>
          <w:i w:val="0"/>
          <w:color w:val="C62828"/>
          <w:sz w:val="22"/>
        </w:rPr>
        <w:t>Keeping a spreadsheet from a project that ended in 2023</w:t>
      </w:r>
    </w:p>
    <w:p>
      <w:pPr>
        <w:spacing w:after="160"/>
        <w:ind w:left="340"/>
      </w:pPr>
      <w:r>
        <w:rPr>
          <w:b w:val="0"/>
          <w:i w:val="0"/>
          <w:color w:val="5B6779"/>
          <w:sz w:val="22"/>
        </w:rPr>
        <w:t>Still personal data, still our responsibility, and nobody remembers it exists.</w:t>
      </w:r>
    </w:p>
    <w:p>
      <w:pPr>
        <w:spacing w:after="20"/>
      </w:pPr>
      <w:r>
        <w:rPr>
          <w:b/>
          <w:i w:val="0"/>
          <w:color w:val="C62828"/>
          <w:sz w:val="22"/>
        </w:rPr>
        <w:t>Sending a file to the wrong Rajesh</w:t>
      </w:r>
    </w:p>
    <w:p>
      <w:pPr>
        <w:spacing w:after="160"/>
        <w:ind w:left="340"/>
      </w:pPr>
      <w:r>
        <w:rPr>
          <w:b w:val="0"/>
          <w:i w:val="0"/>
          <w:color w:val="5B6779"/>
          <w:sz w:val="22"/>
        </w:rPr>
        <w:t>Autocomplete picks the wrong contact. It happens weekly somewhere in every company.</w:t>
      </w:r>
    </w:p>
    <w:p>
      <w:pPr>
        <w:pStyle w:val="Heading3"/>
      </w:pPr>
      <w:r>
        <w:t>The BCC habit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ONE CC FIELD ON ONE MAILOUT EXPOSES EVERY CUSTOMER ADDRESS TO EVERY OTHER CUSTOMER.</w:t>
              <w:br/>
            </w:r>
            <w:r>
              <w:rPr>
                <w:sz w:val="21"/>
              </w:rPr>
              <w:t>It is the single most common accidental disclosure there is.</w:t>
            </w:r>
          </w:p>
        </w:tc>
      </w:tr>
    </w:tbl>
    <w:p>
      <w:pPr>
        <w:spacing w:after="40"/>
      </w:pPr>
    </w:p>
    <w:p>
      <w:pPr>
        <w:pStyle w:val="ListBullet"/>
        <w:spacing w:after="80"/>
      </w:pPr>
      <w:r>
        <w:rPr>
          <w:sz w:val="22"/>
        </w:rPr>
        <w:t>More than one external recipient — use BCC.</w:t>
      </w:r>
    </w:p>
    <w:p>
      <w:pPr>
        <w:pStyle w:val="ListBullet"/>
        <w:spacing w:after="80"/>
      </w:pPr>
      <w:r>
        <w:rPr>
          <w:sz w:val="22"/>
        </w:rPr>
        <w:t>Check the field before every send.</w:t>
      </w:r>
    </w:p>
    <w:p>
      <w:pPr>
        <w:pStyle w:val="ListBullet"/>
        <w:spacing w:after="80"/>
      </w:pPr>
      <w:r>
        <w:rPr>
          <w:sz w:val="22"/>
        </w:rPr>
        <w:t>If in doubt, send them separately.</w:t>
      </w:r>
    </w:p>
    <w:p>
      <w:pPr>
        <w:pStyle w:val="Heading2"/>
      </w:pPr>
      <w:r>
        <w:t>When it goes wrong</w:t>
      </w:r>
    </w:p>
    <w:p>
      <w:pPr>
        <w:spacing w:after="120"/>
      </w:pPr>
      <w:r>
        <w:rPr>
          <w:b w:val="0"/>
          <w:i/>
          <w:color w:val="5B6779"/>
          <w:sz w:val="22"/>
        </w:rPr>
        <w:t>Reporting and the clock</w:t>
      </w:r>
    </w:p>
    <w:p>
      <w:pPr>
        <w:pStyle w:val="Heading3"/>
      </w:pPr>
      <w:r>
        <w:t>The clock starts when you know</w:t>
      </w:r>
    </w:p>
    <w:p>
      <w:pPr>
        <w:spacing w:after="160"/>
      </w:pPr>
      <w:r>
        <w:rPr>
          <w:b w:val="0"/>
          <w:i w:val="0"/>
          <w:color w:val="101826"/>
          <w:sz w:val="22"/>
        </w:rPr>
        <w:t>Notification deadlines are measured from the moment somebody in the company becomes aware. Not from when harm appears.</w:t>
      </w:r>
    </w:p>
    <w:p>
      <w:pPr>
        <w:pStyle w:val="ListNumber"/>
        <w:spacing w:after="80"/>
      </w:pPr>
      <w:r>
        <w:rPr>
          <w:sz w:val="22"/>
        </w:rPr>
        <w:t>Something goes wrong — A wrong recipient, a lost laptop, a bad paste.</w:t>
      </w:r>
    </w:p>
    <w:p>
      <w:pPr>
        <w:pStyle w:val="ListNumber"/>
        <w:spacing w:after="80"/>
      </w:pPr>
      <w:r>
        <w:rPr>
          <w:sz w:val="22"/>
        </w:rPr>
        <w:t>You become aware — The clock starts here, at this moment.</w:t>
      </w:r>
    </w:p>
    <w:p>
      <w:pPr>
        <w:pStyle w:val="ListNumber"/>
        <w:spacing w:after="80"/>
      </w:pPr>
      <w:r>
        <w:rPr>
          <w:sz w:val="22"/>
        </w:rPr>
        <w:t>You report it — Same day, to the named contact, with what you know.</w:t>
      </w:r>
    </w:p>
    <w:p>
      <w:pPr>
        <w:pStyle w:val="ListNumber"/>
        <w:spacing w:after="80"/>
      </w:pPr>
      <w:r>
        <w:rPr>
          <w:sz w:val="22"/>
        </w:rPr>
        <w:t>They assess and notify — Within the statutory window, if it qualifies.</w:t>
      </w:r>
    </w:p>
    <w:p>
      <w:pPr>
        <w:pStyle w:val="Heading3"/>
      </w:pPr>
      <w:r>
        <w:t>The report, ready to send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 THIS WORDING</w:t>
              <w:br/>
            </w:r>
            <w:r>
              <w:rPr>
                <w:sz w:val="21"/>
              </w:rPr>
              <w:t>I need to report a possible data incident. What happened: [one sentence]. When: [date and approximate time]. What data was involved: [type and rough number of people]. Who else knows: [names]. I have not deleted anything. Please tell me what you need from me next.</w:t>
            </w:r>
          </w:p>
        </w:tc>
      </w:tr>
    </w:tbl>
    <w:p>
      <w:pPr>
        <w:spacing w:after="40"/>
      </w:pPr>
    </w:p>
    <w:p>
      <w:pPr>
        <w:spacing w:after="120"/>
      </w:pPr>
      <w:r>
        <w:rPr>
          <w:b w:val="0"/>
          <w:i/>
          <w:color w:val="5B6779"/>
          <w:sz w:val="19"/>
        </w:rPr>
        <w:t>Send it the same day. Incomplete and fast beats complete and late.</w:t>
      </w:r>
    </w:p>
    <w:p>
      <w:pPr>
        <w:pStyle w:val="ListBullet"/>
        <w:spacing w:after="80"/>
      </w:pPr>
      <w:r>
        <w:rPr>
          <w:sz w:val="22"/>
        </w:rPr>
        <w:t>"I have not deleted anything" matters — evidence is needed.</w:t>
      </w:r>
    </w:p>
    <w:p>
      <w:pPr>
        <w:pStyle w:val="ListBullet"/>
        <w:spacing w:after="80"/>
      </w:pPr>
      <w:r>
        <w:rPr>
          <w:sz w:val="22"/>
        </w:rPr>
        <w:t>A rough number is enough to start an assessment.</w:t>
      </w:r>
    </w:p>
    <w:p>
      <w:pPr>
        <w:pStyle w:val="ListBullet"/>
        <w:spacing w:after="80"/>
      </w:pPr>
      <w:r>
        <w:rPr>
          <w:sz w:val="22"/>
        </w:rPr>
        <w:t>It ends with a question, so somebody has to respond.</w:t>
      </w:r>
    </w:p>
    <w:p>
      <w:pPr>
        <w:pStyle w:val="Heading2"/>
      </w:pPr>
      <w:r>
        <w:t>Do this now</w:t>
      </w:r>
    </w:p>
    <w:p>
      <w:pPr>
        <w:spacing w:after="120"/>
      </w:pPr>
      <w:r>
        <w:rPr>
          <w:b w:val="0"/>
          <w:i/>
          <w:color w:val="5B6779"/>
          <w:sz w:val="22"/>
        </w:rPr>
        <w:t>Audit your own inbox</w:t>
      </w:r>
    </w:p>
    <w:p>
      <w:pPr>
        <w:pStyle w:val="Heading3"/>
      </w:pPr>
      <w:r>
        <w:t>Do this now: audit your inbox</w:t>
      </w:r>
    </w:p>
    <w:p>
      <w:pPr>
        <w:pStyle w:val="ListNumber"/>
        <w:spacing w:after="80"/>
      </w:pPr>
      <w:r>
        <w:rPr>
          <w:sz w:val="22"/>
        </w:rPr>
        <w:t>Search your sent items for attachments sent outside the company.</w:t>
      </w:r>
    </w:p>
    <w:p>
      <w:pPr>
        <w:pStyle w:val="ListNumber"/>
        <w:spacing w:after="80"/>
      </w:pPr>
      <w:r>
        <w:rPr>
          <w:sz w:val="22"/>
        </w:rPr>
        <w:t>Search your personal email for anything work-related.</w:t>
      </w:r>
    </w:p>
    <w:p>
      <w:pPr>
        <w:pStyle w:val="ListNumber"/>
        <w:spacing w:after="80"/>
      </w:pPr>
      <w:r>
        <w:rPr>
          <w:sz w:val="22"/>
        </w:rPr>
        <w:t>Delete work files from any personal account you find them in.</w:t>
      </w:r>
    </w:p>
    <w:p>
      <w:pPr>
        <w:pStyle w:val="ListNumber"/>
        <w:spacing w:after="80"/>
      </w:pPr>
      <w:r>
        <w:rPr>
          <w:sz w:val="22"/>
        </w:rPr>
        <w:t>Find one old spreadsheet of personal data and ask whether we still need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COPY-PASTE PROMPT</w:t>
              <w:br/>
            </w:r>
            <w:r>
              <w:rPr>
                <w:sz w:val="21"/>
              </w:rPr>
              <w:t>I want to check whether a task involves personal data. Ask me five short questions, one at a time, then tell me whether it does and which of the four handling rules apply. Do not ask me to paste any actual data.</w:t>
            </w:r>
          </w:p>
        </w:tc>
      </w:tr>
    </w:tbl>
    <w:p>
      <w:pPr>
        <w:spacing w:after="40"/>
      </w:pPr>
    </w:p>
    <w:p>
      <w:pPr>
        <w:spacing w:after="160"/>
      </w:pPr>
      <w:r>
        <w:rPr>
          <w:b w:val="0"/>
          <w:i/>
          <w:color w:val="5B6779"/>
          <w:sz w:val="19"/>
        </w:rPr>
        <w:t>Describe the task. Never paste the records themselves.</w:t>
      </w:r>
    </w:p>
    <w:p>
      <w:pPr>
        <w:pStyle w:val="Heading3"/>
      </w:pPr>
      <w:r>
        <w:t>When a customer asks what we hold</w:t>
      </w:r>
    </w:p>
    <w:p>
      <w:pPr>
        <w:pStyle w:val="ListBullet"/>
        <w:spacing w:after="80"/>
      </w:pPr>
      <w:r>
        <w:rPr>
          <w:sz w:val="22"/>
        </w:rPr>
        <w:t>Do not answer from memory, and do not delete anything.</w:t>
      </w:r>
    </w:p>
    <w:p>
      <w:pPr>
        <w:pStyle w:val="ListBullet"/>
        <w:spacing w:after="80"/>
      </w:pPr>
      <w:r>
        <w:rPr>
          <w:sz w:val="22"/>
        </w:rPr>
        <w:t>Pass it to [COMPANY INPUT NEEDED: who handles data requests] the same day.</w:t>
      </w:r>
    </w:p>
    <w:p>
      <w:pPr>
        <w:pStyle w:val="ListBullet"/>
        <w:spacing w:after="80"/>
      </w:pPr>
      <w:r>
        <w:rPr>
          <w:sz w:val="22"/>
        </w:rPr>
        <w:t>Tell the customer it has been passed on and will be answered.</w:t>
      </w:r>
    </w:p>
    <w:p>
      <w:pPr>
        <w:pStyle w:val="ListBullet"/>
        <w:spacing w:after="80"/>
      </w:pPr>
      <w:r>
        <w:rPr>
          <w:sz w:val="22"/>
        </w:rPr>
        <w:t>Note the date they asked. The response clock has already started.</w:t>
      </w:r>
    </w:p>
    <w:p>
      <w:pPr>
        <w:pStyle w:val="Heading3"/>
      </w:pPr>
      <w:r>
        <w:t>Where data is allowed to live</w:t>
      </w:r>
    </w:p>
    <w:p>
      <w:pPr>
        <w:spacing w:after="120"/>
      </w:pPr>
      <w:r>
        <w:rPr>
          <w:b w:val="0"/>
          <w:i/>
          <w:color w:val="101826"/>
          <w:sz w:val="22"/>
        </w:rPr>
        <w:t>Is this a company system somebody administers?</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FINE</w:t>
              <w:br/>
            </w:r>
            <w:r>
              <w:rPr>
                <w:sz w:val="21"/>
              </w:rPr>
              <w:t>Company email, the approved drive, the ERP, the CRM. Backed up, access-controlled, and deletable if we are ever asked.</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NOT ALLOWED</w:t>
              <w:br/>
            </w:r>
            <w:r>
              <w:rPr>
                <w:sz w:val="21"/>
              </w:rPr>
              <w:t>Personal email, a personal cloud drive, a USB stick, WhatsApp, an AI chat window. We cannot secure it, audit it or delete it.</w:t>
            </w:r>
          </w:p>
        </w:tc>
      </w:tr>
    </w:tbl>
    <w:p>
      <w:pPr>
        <w:spacing w:after="40"/>
      </w:pPr>
    </w:p>
    <w:p>
      <w:pPr>
        <w:pStyle w:val="Heading3"/>
      </w:pPr>
      <w:r>
        <w:t>Four habits worth having</w:t>
      </w:r>
    </w:p>
    <w:p>
      <w:pPr>
        <w:pStyle w:val="ListBullet"/>
        <w:spacing w:after="80"/>
      </w:pPr>
      <w:r>
        <w:rPr>
          <w:sz w:val="22"/>
        </w:rPr>
        <w:t>Check the To and CC fields before every external send.</w:t>
      </w:r>
    </w:p>
    <w:p>
      <w:pPr>
        <w:pStyle w:val="ListBullet"/>
        <w:spacing w:after="80"/>
      </w:pPr>
      <w:r>
        <w:rPr>
          <w:sz w:val="22"/>
        </w:rPr>
        <w:t>Collect the minimum, and question any field you do not use.</w:t>
      </w:r>
    </w:p>
    <w:p>
      <w:pPr>
        <w:pStyle w:val="ListBullet"/>
        <w:spacing w:after="80"/>
      </w:pPr>
      <w:r>
        <w:rPr>
          <w:sz w:val="22"/>
        </w:rPr>
        <w:t>Never move work data to a personal account, for any reason.</w:t>
      </w:r>
    </w:p>
    <w:p>
      <w:pPr>
        <w:pStyle w:val="ListBullet"/>
        <w:spacing w:after="80"/>
      </w:pPr>
      <w:r>
        <w:rPr>
          <w:sz w:val="22"/>
        </w:rPr>
        <w:t>Delete old copies. They are the ones that leak.</w:t>
      </w:r>
    </w:p>
    <w:p>
      <w:pPr>
        <w:pStyle w:val="Heading3"/>
      </w:pPr>
      <w:r>
        <w:t>The data protection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COLLECT LESS, KEEP IT INSIDE, DELETE IT WHEN THE JOB IS DONE.</w:t>
              <w:br/>
            </w:r>
            <w:r>
              <w:rPr>
                <w:sz w:val="21"/>
              </w:rPr>
              <w:t>Three habits that cover the overwhelming majority of what either law expects of you.</w:t>
            </w:r>
          </w:p>
        </w:tc>
      </w:tr>
    </w:tbl>
    <w:p>
      <w:pPr>
        <w:spacing w:after="40"/>
      </w:pPr>
    </w:p>
    <w:p>
      <w:pPr>
        <w:pStyle w:val="ListBullet"/>
        <w:spacing w:after="80"/>
      </w:pPr>
      <w:r>
        <w:rPr>
          <w:sz w:val="22"/>
        </w:rPr>
        <w:t>Not collected — cannot leak.</w:t>
      </w:r>
    </w:p>
    <w:p>
      <w:pPr>
        <w:pStyle w:val="ListBullet"/>
        <w:spacing w:after="80"/>
      </w:pPr>
      <w:r>
        <w:rPr>
          <w:sz w:val="22"/>
        </w:rPr>
        <w:t>Inside our systems — can be protected.</w:t>
      </w:r>
    </w:p>
    <w:p>
      <w:pPr>
        <w:pStyle w:val="ListBullet"/>
        <w:spacing w:after="80"/>
      </w:pPr>
      <w:r>
        <w:rPr>
          <w:sz w:val="22"/>
        </w:rPr>
        <w:t>Deleted when done — no longer a risk.</w:t>
      </w:r>
    </w:p>
    <w:p>
      <w:pPr>
        <w:pStyle w:val="Heading2"/>
      </w:pPr>
      <w:r>
        <w:t>Choose what you'd do</w:t>
      </w:r>
    </w:p>
    <w:p>
      <w:pPr>
        <w:spacing w:after="120"/>
      </w:pPr>
      <w:r>
        <w:rPr>
          <w:b w:val="0"/>
          <w:i/>
          <w:color w:val="5B6779"/>
          <w:sz w:val="22"/>
        </w:rPr>
        <w:t>A Friday evening decision</w:t>
      </w:r>
    </w:p>
    <w:p>
      <w:pPr>
        <w:spacing w:after="40"/>
      </w:pPr>
      <w:r>
        <w:rPr>
          <w:b/>
          <w:i w:val="0"/>
          <w:color w:val="101826"/>
          <w:sz w:val="22"/>
        </w:rPr>
        <w:t>Friday, 6:15 pm</w:t>
      </w:r>
    </w:p>
    <w:p>
      <w:pPr>
        <w:spacing w:after="160"/>
      </w:pPr>
      <w:r>
        <w:rPr>
          <w:b w:val="0"/>
          <w:i w:val="0"/>
          <w:color w:val="101826"/>
          <w:sz w:val="22"/>
        </w:rPr>
        <w:t>You want to finish a customer report at home over the weekend. The file has 300 customer names, phone numbers and order values in it.</w:t>
      </w:r>
    </w:p>
    <w:p>
      <w:pPr>
        <w:spacing w:after="20"/>
      </w:pPr>
      <w:r>
        <w:rPr>
          <w:b/>
          <w:i w:val="0"/>
          <w:color w:val="101826"/>
          <w:sz w:val="22"/>
        </w:rPr>
        <w:t>Email it to your personal address so you can open it at home.</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A REPORTABLE TRANSFER, WITH THE BEST INTENTIONS</w:t>
              <w:br/>
            </w:r>
            <w:r>
              <w:rPr>
                <w:sz w:val="21"/>
              </w:rPr>
              <w:t>Three hundred people's details are now in an account the company cannot secure, audit or delete. If your personal email is ever breached, so were they. Nothing bad has to happen for this to be an incident.  Rule: Good intentions do not change where the data ended up.</w:t>
            </w:r>
          </w:p>
        </w:tc>
      </w:tr>
    </w:tbl>
    <w:p>
      <w:pPr>
        <w:spacing w:after="40"/>
      </w:pPr>
    </w:p>
    <w:p>
      <w:pPr>
        <w:spacing w:after="20"/>
      </w:pPr>
      <w:r>
        <w:rPr>
          <w:b/>
          <w:i w:val="0"/>
          <w:color w:val="101826"/>
          <w:sz w:val="22"/>
        </w:rPr>
        <w:t>Use the company's approved remote access from your own laptop.</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SAME WORK, AND THE FILE NEVER MOVES</w:t>
              <w:br/>
            </w:r>
            <w:r>
              <w:rPr>
                <w:sz w:val="21"/>
              </w:rPr>
              <w:t>You connect to the company system and work on the file where it lives. Nothing is copied, nothing leaves, and if a customer asks what we hold on them next year, the answer is still accurate.  Rule: Move yourself to the data. Never move the data to yourself.</w:t>
            </w:r>
          </w:p>
        </w:tc>
      </w:tr>
    </w:tbl>
    <w:p>
      <w:pPr>
        <w:spacing w:after="40"/>
      </w:pPr>
    </w:p>
    <w:p>
      <w:pPr>
        <w:spacing w:after="20"/>
      </w:pPr>
      <w:r>
        <w:rPr>
          <w:b/>
          <w:i w:val="0"/>
          <w:color w:val="101826"/>
          <w:sz w:val="22"/>
        </w:rPr>
        <w:t>Copy it to a USB stick and take that home instead.</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SAME BREACH, IN A MORE LOSABLE FORM</w:t>
              <w:br/>
            </w:r>
            <w:r>
              <w:rPr>
                <w:sz w:val="21"/>
              </w:rPr>
              <w:t>A USB stick is a company system that fits in a pocket and has no password, no audit trail and no backup. Lost sticks are among the most common causes of reported data incidents anywhere.  Rule: A copy is a copy, whatever it is copied onto.</w:t>
            </w:r>
          </w:p>
        </w:tc>
      </w:tr>
    </w:tbl>
    <w:p>
      <w:pPr>
        <w:spacing w:after="40"/>
      </w:pPr>
    </w:p>
    <w:p>
      <w:pPr>
        <w:pStyle w:val="Heading2"/>
      </w:pPr>
      <w:r>
        <w:t>Watch this</w:t>
      </w:r>
    </w:p>
    <w:p>
      <w:pPr>
        <w:spacing w:after="120"/>
      </w:pPr>
      <w:r>
        <w:rPr>
          <w:b w:val="0"/>
          <w:i/>
          <w:color w:val="5B6779"/>
          <w:sz w:val="22"/>
        </w:rPr>
        <w:t>A 3-minute regulator explainer</w:t>
      </w:r>
    </w:p>
    <w:p>
      <w:pPr>
        <w:spacing w:after="40"/>
      </w:pPr>
      <w:r>
        <w:rPr>
          <w:b/>
          <w:i w:val="0"/>
          <w:color w:val="101826"/>
          <w:sz w:val="22"/>
        </w:rPr>
        <w:t>Three minutes from a regulator</w:t>
      </w:r>
    </w:p>
    <w:p>
      <w:pPr>
        <w:spacing w:after="160"/>
      </w:pPr>
      <w:r>
        <w:rPr>
          <w:b/>
          <w:i w:val="0"/>
          <w:color w:val="101826"/>
          <w:sz w:val="22"/>
        </w:rPr>
        <w:t>Video: “Data protection explained in three minutes” — Information Commissioner's Office (ICO) (2:54)</w:t>
      </w:r>
    </w:p>
    <w:p>
      <w:pPr>
        <w:spacing w:after="160"/>
      </w:pPr>
      <w:r>
        <w:rPr>
          <w:b w:val="0"/>
          <w:i w:val="0"/>
          <w:color w:val="7A1220"/>
          <w:sz w:val="22"/>
        </w:rPr>
        <w:t>https://www.youtube.com/watch?v=YJInlE99vSs</w:t>
      </w:r>
    </w:p>
    <w:p>
      <w:pPr>
        <w:spacing w:after="160"/>
      </w:pPr>
      <w:r>
        <w:rPr>
          <w:b w:val="0"/>
          <w:i/>
          <w:color w:val="5B6779"/>
          <w:sz w:val="22"/>
        </w:rPr>
        <w:t>From the UK's data protection regulator. The principles match India's DPDP Act and UAE law closely.</w:t>
      </w:r>
    </w:p>
    <w:p>
      <w:pPr>
        <w:pStyle w:val="ListBullet"/>
        <w:spacing w:after="80"/>
      </w:pPr>
      <w:r>
        <w:rPr>
          <w:sz w:val="22"/>
        </w:rPr>
        <w:t>Optional. Everything you need is already in this deck.</w:t>
      </w:r>
    </w:p>
    <w:p>
      <w:pPr>
        <w:pStyle w:val="ListBullet"/>
        <w:spacing w:after="80"/>
      </w:pPr>
      <w:r>
        <w:rPr>
          <w:sz w:val="22"/>
        </w:rPr>
        <w:t>Useful if you prefer watching to reading.</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of these is personal data?</w:t>
      </w:r>
    </w:p>
    <w:p>
      <w:pPr>
        <w:spacing w:after="20"/>
      </w:pPr>
      <w:r>
        <w:rPr>
          <w:b/>
          <w:i w:val="0"/>
          <w:color w:val="1B7F4B"/>
          <w:sz w:val="22"/>
        </w:rPr>
        <w:t>✓ A vehicle number plate on a gate pass</w:t>
      </w:r>
    </w:p>
    <w:p>
      <w:pPr>
        <w:spacing w:after="160"/>
        <w:ind w:left="340"/>
      </w:pPr>
      <w:r>
        <w:rPr>
          <w:b w:val="0"/>
          <w:i w:val="0"/>
          <w:color w:val="5B6779"/>
          <w:sz w:val="22"/>
        </w:rPr>
        <w:t>It identifies a vehicle, which identifies its keeper. Number plates, employee numbers and delivery addresses are all personal data even with no name attached.</w:t>
      </w:r>
    </w:p>
    <w:p>
      <w:pPr>
        <w:spacing w:after="20"/>
      </w:pPr>
      <w:r>
        <w:rPr>
          <w:b w:val="0"/>
          <w:i w:val="0"/>
          <w:color w:val="C62828"/>
          <w:sz w:val="22"/>
        </w:rPr>
        <w:t>✗ The total number of visitors last month</w:t>
      </w:r>
    </w:p>
    <w:p>
      <w:pPr>
        <w:spacing w:after="160"/>
        <w:ind w:left="340"/>
      </w:pPr>
      <w:r>
        <w:rPr>
          <w:b w:val="0"/>
          <w:i w:val="0"/>
          <w:color w:val="5B6779"/>
          <w:sz w:val="22"/>
        </w:rPr>
        <w:t>An aggregate figure with nobody identifiable in it. Counts and totals are exactly what you should use when you need to share something.</w:t>
      </w:r>
    </w:p>
    <w:p>
      <w:pPr>
        <w:spacing w:after="20"/>
      </w:pPr>
      <w:r>
        <w:rPr>
          <w:b w:val="0"/>
          <w:i w:val="0"/>
          <w:color w:val="C62828"/>
          <w:sz w:val="22"/>
        </w:rPr>
        <w:t>✗ Our published price list</w:t>
      </w:r>
    </w:p>
    <w:p>
      <w:pPr>
        <w:spacing w:after="160"/>
        <w:ind w:left="340"/>
      </w:pPr>
      <w:r>
        <w:rPr>
          <w:b w:val="0"/>
          <w:i w:val="0"/>
          <w:color w:val="5B6779"/>
          <w:sz w:val="22"/>
        </w:rPr>
        <w:t>Commercial information, not personal data. It may be confidential for other reasons, but no individual is identifiable from it.</w:t>
      </w:r>
    </w:p>
    <w:p>
      <w:pPr>
        <w:spacing w:after="20"/>
      </w:pPr>
      <w:r>
        <w:rPr>
          <w:b w:val="0"/>
          <w:i w:val="0"/>
          <w:color w:val="C62828"/>
          <w:sz w:val="22"/>
        </w:rPr>
        <w:t>✗ The name of a supplier company</w:t>
      </w:r>
    </w:p>
    <w:p>
      <w:pPr>
        <w:spacing w:after="160"/>
        <w:ind w:left="340"/>
      </w:pPr>
      <w:r>
        <w:rPr>
          <w:b w:val="0"/>
          <w:i w:val="0"/>
          <w:color w:val="5B6779"/>
          <w:sz w:val="22"/>
        </w:rPr>
        <w:t>A company is not a person. A named contact at that company, with their direct line, certainly is.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Anything pointing to one identifiable person.</w:t>
            </w:r>
          </w:p>
        </w:tc>
      </w:tr>
    </w:tbl>
    <w:p>
      <w:pPr>
        <w:spacing w:after="40"/>
      </w:pPr>
    </w:p>
    <w:p>
      <w:pPr>
        <w:pStyle w:val="Heading3"/>
      </w:pPr>
      <w:r>
        <w:t>Q2. Which rule prevents the most harm?</w:t>
      </w:r>
    </w:p>
    <w:p>
      <w:pPr>
        <w:spacing w:after="20"/>
      </w:pPr>
      <w:r>
        <w:rPr>
          <w:b w:val="0"/>
          <w:i w:val="0"/>
          <w:color w:val="C62828"/>
          <w:sz w:val="22"/>
        </w:rPr>
        <w:t>✗ Encrypt everything</w:t>
      </w:r>
    </w:p>
    <w:p>
      <w:pPr>
        <w:spacing w:after="160"/>
        <w:ind w:left="340"/>
      </w:pPr>
      <w:r>
        <w:rPr>
          <w:b w:val="0"/>
          <w:i w:val="0"/>
          <w:color w:val="5B6779"/>
          <w:sz w:val="22"/>
        </w:rPr>
        <w:t>Valuable and it protects data you are still holding. It does nothing about the records you did not need to collect in the first place.</w:t>
      </w:r>
    </w:p>
    <w:p>
      <w:pPr>
        <w:spacing w:after="20"/>
      </w:pPr>
      <w:r>
        <w:rPr>
          <w:b/>
          <w:i w:val="0"/>
          <w:color w:val="1B7F4B"/>
          <w:sz w:val="22"/>
        </w:rPr>
        <w:t>✓ Collect less</w:t>
      </w:r>
    </w:p>
    <w:p>
      <w:pPr>
        <w:spacing w:after="160"/>
        <w:ind w:left="340"/>
      </w:pPr>
      <w:r>
        <w:rPr>
          <w:b w:val="0"/>
          <w:i w:val="0"/>
          <w:color w:val="5B6779"/>
          <w:sz w:val="22"/>
        </w:rPr>
        <w:t>It is the only perfect protection. A field you never asked for cannot leak, cannot be requested, cannot be stolen and never needs deleting.</w:t>
      </w:r>
    </w:p>
    <w:p>
      <w:pPr>
        <w:spacing w:after="20"/>
      </w:pPr>
      <w:r>
        <w:rPr>
          <w:b w:val="0"/>
          <w:i w:val="0"/>
          <w:color w:val="C62828"/>
          <w:sz w:val="22"/>
        </w:rPr>
        <w:t>✗ Train everybody annually</w:t>
      </w:r>
    </w:p>
    <w:p>
      <w:pPr>
        <w:spacing w:after="160"/>
        <w:ind w:left="340"/>
      </w:pPr>
      <w:r>
        <w:rPr>
          <w:b w:val="0"/>
          <w:i w:val="0"/>
          <w:color w:val="5B6779"/>
          <w:sz w:val="22"/>
        </w:rPr>
        <w:t>Necessary and insufficient on its own. Training reduces mistakes; it does not reduce the amount of data sitting there to be mistaken with.</w:t>
      </w:r>
    </w:p>
    <w:p>
      <w:pPr>
        <w:spacing w:after="20"/>
      </w:pPr>
      <w:r>
        <w:rPr>
          <w:b w:val="0"/>
          <w:i w:val="0"/>
          <w:color w:val="C62828"/>
          <w:sz w:val="22"/>
        </w:rPr>
        <w:t>✗ Keep backups of everything</w:t>
      </w:r>
    </w:p>
    <w:p>
      <w:pPr>
        <w:spacing w:after="160"/>
        <w:ind w:left="340"/>
      </w:pPr>
      <w:r>
        <w:rPr>
          <w:b w:val="0"/>
          <w:i w:val="0"/>
          <w:color w:val="5B6779"/>
          <w:sz w:val="22"/>
        </w:rPr>
        <w:t>Backups protect against loss and increase your exposure, because old copies of personal data are exactly what leaks years later.</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Data you never collected cannot leak.</w:t>
            </w:r>
          </w:p>
        </w:tc>
      </w:tr>
    </w:tbl>
    <w:p>
      <w:pPr>
        <w:spacing w:after="40"/>
      </w:pPr>
    </w:p>
    <w:p>
      <w:pPr>
        <w:pStyle w:val="Heading3"/>
      </w:pPr>
      <w:r>
        <w:t>Q3. When does the reporting clock start?</w:t>
      </w:r>
    </w:p>
    <w:p>
      <w:pPr>
        <w:spacing w:after="20"/>
      </w:pPr>
      <w:r>
        <w:rPr>
          <w:b w:val="0"/>
          <w:i w:val="0"/>
          <w:color w:val="C62828"/>
          <w:sz w:val="22"/>
        </w:rPr>
        <w:t>✗ When harm is confirmed</w:t>
      </w:r>
    </w:p>
    <w:p>
      <w:pPr>
        <w:spacing w:after="160"/>
        <w:ind w:left="340"/>
      </w:pPr>
      <w:r>
        <w:rPr>
          <w:b w:val="0"/>
          <w:i w:val="0"/>
          <w:color w:val="5B6779"/>
          <w:sz w:val="22"/>
        </w:rPr>
        <w:t>Harm often never becomes visible, and waiting for it is how deadlines get missed. The obligation does not depend on anything actually going wrong.</w:t>
      </w:r>
    </w:p>
    <w:p>
      <w:pPr>
        <w:spacing w:after="20"/>
      </w:pPr>
      <w:r>
        <w:rPr>
          <w:b/>
          <w:i w:val="0"/>
          <w:color w:val="1B7F4B"/>
          <w:sz w:val="22"/>
        </w:rPr>
        <w:t>✓ When somebody in the company becomes aware</w:t>
      </w:r>
    </w:p>
    <w:p>
      <w:pPr>
        <w:spacing w:after="160"/>
        <w:ind w:left="340"/>
      </w:pPr>
      <w:r>
        <w:rPr>
          <w:b w:val="0"/>
          <w:i w:val="0"/>
          <w:color w:val="5B6779"/>
          <w:sz w:val="22"/>
        </w:rPr>
        <w:t>The moment you know is the moment the clock starts. That is why reporting the same day matters, even when you cannot answer every question yet.</w:t>
      </w:r>
    </w:p>
    <w:p>
      <w:pPr>
        <w:spacing w:after="20"/>
      </w:pPr>
      <w:r>
        <w:rPr>
          <w:b w:val="0"/>
          <w:i w:val="0"/>
          <w:color w:val="C62828"/>
          <w:sz w:val="22"/>
        </w:rPr>
        <w:t>✗ When the security team finishes investigating</w:t>
      </w:r>
    </w:p>
    <w:p>
      <w:pPr>
        <w:spacing w:after="160"/>
        <w:ind w:left="340"/>
      </w:pPr>
      <w:r>
        <w:rPr>
          <w:b w:val="0"/>
          <w:i w:val="0"/>
          <w:color w:val="5B6779"/>
          <w:sz w:val="22"/>
        </w:rPr>
        <w:t>They cannot start investigating until you tell them. Delaying the report delays everything and eats the window.</w:t>
      </w:r>
    </w:p>
    <w:p>
      <w:pPr>
        <w:spacing w:after="20"/>
      </w:pPr>
      <w:r>
        <w:rPr>
          <w:b w:val="0"/>
          <w:i w:val="0"/>
          <w:color w:val="C62828"/>
          <w:sz w:val="22"/>
        </w:rPr>
        <w:t>✗ When a customer complains</w:t>
      </w:r>
    </w:p>
    <w:p>
      <w:pPr>
        <w:spacing w:after="160"/>
        <w:ind w:left="340"/>
      </w:pPr>
      <w:r>
        <w:rPr>
          <w:b w:val="0"/>
          <w:i w:val="0"/>
          <w:color w:val="5B6779"/>
          <w:sz w:val="22"/>
        </w:rPr>
        <w:t>Most incidents are never noticed by the people affected. Waiting for a complaint means waiting for the worst possible version of finding out.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When you become aware.</w:t>
            </w:r>
          </w:p>
        </w:tc>
      </w:tr>
    </w:tbl>
    <w:p>
      <w:pPr>
        <w:spacing w:after="40"/>
      </w:pPr>
    </w:p>
    <w:p>
      <w:pPr>
        <w:pStyle w:val="Heading3"/>
      </w:pPr>
      <w:r>
        <w:t>Q4. A mailout to 200 customers. What field?</w:t>
      </w:r>
    </w:p>
    <w:p>
      <w:pPr>
        <w:spacing w:after="20"/>
      </w:pPr>
      <w:r>
        <w:rPr>
          <w:b w:val="0"/>
          <w:i w:val="0"/>
          <w:color w:val="C62828"/>
          <w:sz w:val="22"/>
        </w:rPr>
        <w:t>✗ CC, so everyone can see who else received it</w:t>
      </w:r>
    </w:p>
    <w:p>
      <w:pPr>
        <w:spacing w:after="160"/>
        <w:ind w:left="340"/>
      </w:pPr>
      <w:r>
        <w:rPr>
          <w:b w:val="0"/>
          <w:i w:val="0"/>
          <w:color w:val="5B6779"/>
          <w:sz w:val="22"/>
        </w:rPr>
        <w:t>That discloses every customer's email address to every other customer, including competitors. It is the most common accidental disclosure there is.</w:t>
      </w:r>
    </w:p>
    <w:p>
      <w:pPr>
        <w:spacing w:after="20"/>
      </w:pPr>
      <w:r>
        <w:rPr>
          <w:b/>
          <w:i w:val="0"/>
          <w:color w:val="1B7F4B"/>
          <w:sz w:val="22"/>
        </w:rPr>
        <w:t>✓ BCC, so nobody sees any other address</w:t>
      </w:r>
    </w:p>
    <w:p>
      <w:pPr>
        <w:spacing w:after="160"/>
        <w:ind w:left="340"/>
      </w:pPr>
      <w:r>
        <w:rPr>
          <w:b w:val="0"/>
          <w:i w:val="0"/>
          <w:color w:val="5B6779"/>
          <w:sz w:val="22"/>
        </w:rPr>
        <w:t>Each recipient sees only their own. Check the field before you press send — this mistake is almost always made in a hurry, not in ignorance.</w:t>
      </w:r>
    </w:p>
    <w:p>
      <w:pPr>
        <w:spacing w:after="20"/>
      </w:pPr>
      <w:r>
        <w:rPr>
          <w:b w:val="0"/>
          <w:i w:val="0"/>
          <w:color w:val="C62828"/>
          <w:sz w:val="22"/>
        </w:rPr>
        <w:t>✗ To, with all 200 addresses</w:t>
      </w:r>
    </w:p>
    <w:p>
      <w:pPr>
        <w:spacing w:after="160"/>
        <w:ind w:left="340"/>
      </w:pPr>
      <w:r>
        <w:rPr>
          <w:b w:val="0"/>
          <w:i w:val="0"/>
          <w:color w:val="5B6779"/>
          <w:sz w:val="22"/>
        </w:rPr>
        <w:t>Identical exposure to CC, and it also looks careless. Two hundred customers each receive a list of the other 199.</w:t>
      </w:r>
    </w:p>
    <w:p>
      <w:pPr>
        <w:spacing w:after="20"/>
      </w:pPr>
      <w:r>
        <w:rPr>
          <w:b w:val="0"/>
          <w:i w:val="0"/>
          <w:color w:val="C62828"/>
          <w:sz w:val="22"/>
        </w:rPr>
        <w:t>✗ It does not matter for existing customers</w:t>
      </w:r>
    </w:p>
    <w:p>
      <w:pPr>
        <w:spacing w:after="160"/>
        <w:ind w:left="340"/>
      </w:pPr>
      <w:r>
        <w:rPr>
          <w:b w:val="0"/>
          <w:i w:val="0"/>
          <w:color w:val="5B6779"/>
          <w:sz w:val="22"/>
        </w:rPr>
        <w:t>Their email address is still their personal data, and they did not consent to it being shared with your other customers.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BCC, every time.</w:t>
            </w:r>
          </w:p>
        </w:tc>
      </w:tr>
    </w:tbl>
    <w:p>
      <w:pPr>
        <w:spacing w:after="40"/>
      </w:pPr>
    </w:p>
    <w:p>
      <w:pPr>
        <w:pStyle w:val="Heading3"/>
      </w:pPr>
      <w:r>
        <w:t>Q5. A customer asks what data we hold.</w:t>
      </w:r>
    </w:p>
    <w:p>
      <w:pPr>
        <w:spacing w:after="20"/>
      </w:pPr>
      <w:r>
        <w:rPr>
          <w:b w:val="0"/>
          <w:i w:val="0"/>
          <w:color w:val="C62828"/>
          <w:sz w:val="22"/>
        </w:rPr>
        <w:t>✗ Answer from memory to be helpful</w:t>
      </w:r>
    </w:p>
    <w:p>
      <w:pPr>
        <w:spacing w:after="160"/>
        <w:ind w:left="340"/>
      </w:pPr>
      <w:r>
        <w:rPr>
          <w:b w:val="0"/>
          <w:i w:val="0"/>
          <w:color w:val="5B6779"/>
          <w:sz w:val="22"/>
        </w:rPr>
        <w:t>You will be incomplete, and your answer becomes the company's formal response. These requests have a defined process for good reason.</w:t>
      </w:r>
    </w:p>
    <w:p>
      <w:pPr>
        <w:spacing w:after="20"/>
      </w:pPr>
      <w:r>
        <w:rPr>
          <w:b/>
          <w:i w:val="0"/>
          <w:color w:val="1B7F4B"/>
          <w:sz w:val="22"/>
        </w:rPr>
        <w:t>✓ Pass it to the right person the same day</w:t>
      </w:r>
    </w:p>
    <w:p>
      <w:pPr>
        <w:spacing w:after="160"/>
        <w:ind w:left="340"/>
      </w:pPr>
      <w:r>
        <w:rPr>
          <w:b w:val="0"/>
          <w:i w:val="0"/>
          <w:color w:val="5B6779"/>
          <w:sz w:val="22"/>
        </w:rPr>
        <w:t>There is a statutory response period and it started when they asked. Note the date, tell the customer it has been passed on, and change nothing.</w:t>
      </w:r>
    </w:p>
    <w:p>
      <w:pPr>
        <w:spacing w:after="20"/>
      </w:pPr>
      <w:r>
        <w:rPr>
          <w:b w:val="0"/>
          <w:i w:val="0"/>
          <w:color w:val="C62828"/>
          <w:sz w:val="22"/>
        </w:rPr>
        <w:t>✗ Tidy up their record first, then respond</w:t>
      </w:r>
    </w:p>
    <w:p>
      <w:pPr>
        <w:spacing w:after="160"/>
        <w:ind w:left="340"/>
      </w:pPr>
      <w:r>
        <w:rPr>
          <w:b w:val="0"/>
          <w:i w:val="0"/>
          <w:color w:val="5B6779"/>
          <w:sz w:val="22"/>
        </w:rPr>
        <w:t>Deleting or altering records after a request is a serious matter in its own right, quite separate from the original question.</w:t>
      </w:r>
    </w:p>
    <w:p>
      <w:pPr>
        <w:spacing w:after="20"/>
      </w:pPr>
      <w:r>
        <w:rPr>
          <w:b w:val="0"/>
          <w:i w:val="0"/>
          <w:color w:val="C62828"/>
          <w:sz w:val="22"/>
        </w:rPr>
        <w:t>✗ Ask them why they want it</w:t>
      </w:r>
    </w:p>
    <w:p>
      <w:pPr>
        <w:spacing w:after="160"/>
        <w:ind w:left="340"/>
      </w:pPr>
      <w:r>
        <w:rPr>
          <w:b w:val="0"/>
          <w:i w:val="0"/>
          <w:color w:val="5B6779"/>
          <w:sz w:val="22"/>
        </w:rPr>
        <w:t>They do not have to say. Asking looks obstructive and delays a clock that is already running.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7A1220"/>
                <w:sz w:val="17"/>
              </w:rPr>
              <w:t>REMEMBER</w:t>
              <w:br/>
            </w:r>
            <w:r>
              <w:rPr>
                <w:sz w:val="21"/>
              </w:rPr>
              <w:t>Pass it on the same day. Delete nothing.</w:t>
            </w:r>
          </w:p>
        </w:tc>
      </w:tr>
    </w:tbl>
    <w:p>
      <w:pPr>
        <w:spacing w:after="40"/>
      </w:pPr>
    </w:p>
    <w:p>
      <w:pPr>
        <w:pStyle w:val="Heading2"/>
      </w:pPr>
      <w:r>
        <w:t>Recap</w:t>
      </w:r>
    </w:p>
    <w:p>
      <w:pPr>
        <w:spacing w:after="120"/>
      </w:pPr>
      <w:r>
        <w:rPr>
          <w:b/>
          <w:i w:val="0"/>
          <w:color w:val="101826"/>
          <w:sz w:val="22"/>
        </w:rPr>
        <w:t>Data protection on one screen</w:t>
      </w:r>
    </w:p>
    <w:p>
      <w:pPr>
        <w:spacing w:after="20"/>
      </w:pPr>
      <w:r>
        <w:rPr>
          <w:b/>
          <w:i w:val="0"/>
          <w:color w:val="101826"/>
          <w:sz w:val="22"/>
        </w:rPr>
        <w:t>Personal data is wider than names</w:t>
      </w:r>
    </w:p>
    <w:p>
      <w:pPr>
        <w:spacing w:after="160"/>
        <w:ind w:left="340"/>
      </w:pPr>
      <w:r>
        <w:rPr>
          <w:b w:val="0"/>
          <w:i w:val="0"/>
          <w:color w:val="5B6779"/>
          <w:sz w:val="22"/>
        </w:rPr>
        <w:t>Number plates, photos, employee numbers and addresses all count.</w:t>
      </w:r>
    </w:p>
    <w:p>
      <w:pPr>
        <w:spacing w:after="20"/>
      </w:pPr>
      <w:r>
        <w:rPr>
          <w:b/>
          <w:i w:val="0"/>
          <w:color w:val="101826"/>
          <w:sz w:val="22"/>
        </w:rPr>
        <w:t>Collect less</w:t>
      </w:r>
    </w:p>
    <w:p>
      <w:pPr>
        <w:spacing w:after="160"/>
        <w:ind w:left="340"/>
      </w:pPr>
      <w:r>
        <w:rPr>
          <w:b w:val="0"/>
          <w:i w:val="0"/>
          <w:color w:val="5B6779"/>
          <w:sz w:val="22"/>
        </w:rPr>
        <w:t>The only perfect protection. A field you never asked for cannot leak.</w:t>
      </w:r>
    </w:p>
    <w:p>
      <w:pPr>
        <w:spacing w:after="20"/>
      </w:pPr>
      <w:r>
        <w:rPr>
          <w:b/>
          <w:i w:val="0"/>
          <w:color w:val="101826"/>
          <w:sz w:val="22"/>
        </w:rPr>
        <w:t>Keep it inside</w:t>
      </w:r>
    </w:p>
    <w:p>
      <w:pPr>
        <w:spacing w:after="160"/>
        <w:ind w:left="340"/>
      </w:pPr>
      <w:r>
        <w:rPr>
          <w:b w:val="0"/>
          <w:i w:val="0"/>
          <w:color w:val="5B6779"/>
          <w:sz w:val="22"/>
        </w:rPr>
        <w:t>Company systems only. Never personal email, USB sticks or chat windows.</w:t>
      </w:r>
    </w:p>
    <w:p>
      <w:pPr>
        <w:spacing w:after="20"/>
      </w:pPr>
      <w:r>
        <w:rPr>
          <w:b/>
          <w:i w:val="0"/>
          <w:color w:val="101826"/>
          <w:sz w:val="22"/>
        </w:rPr>
        <w:t>Delete when done</w:t>
      </w:r>
    </w:p>
    <w:p>
      <w:pPr>
        <w:spacing w:after="160"/>
        <w:ind w:left="340"/>
      </w:pPr>
      <w:r>
        <w:rPr>
          <w:b w:val="0"/>
          <w:i w:val="0"/>
          <w:color w:val="5B6779"/>
          <w:sz w:val="22"/>
        </w:rPr>
        <w:t>Old copies from finished projects are what leak years later.</w:t>
      </w:r>
    </w:p>
    <w:p>
      <w:pPr>
        <w:spacing w:after="20"/>
      </w:pPr>
      <w:r>
        <w:rPr>
          <w:b/>
          <w:i w:val="0"/>
          <w:color w:val="101826"/>
          <w:sz w:val="22"/>
        </w:rPr>
        <w:t>BCC, always</w:t>
      </w:r>
    </w:p>
    <w:p>
      <w:pPr>
        <w:spacing w:after="160"/>
        <w:ind w:left="340"/>
      </w:pPr>
      <w:r>
        <w:rPr>
          <w:b w:val="0"/>
          <w:i w:val="0"/>
          <w:color w:val="5B6779"/>
          <w:sz w:val="22"/>
        </w:rPr>
        <w:t>One CC field exposes every customer address to every other customer.</w:t>
      </w:r>
    </w:p>
    <w:p>
      <w:pPr>
        <w:spacing w:after="20"/>
      </w:pPr>
      <w:r>
        <w:rPr>
          <w:b/>
          <w:i w:val="0"/>
          <w:color w:val="101826"/>
          <w:sz w:val="22"/>
        </w:rPr>
        <w:t>Report the day you know</w:t>
      </w:r>
    </w:p>
    <w:p>
      <w:pPr>
        <w:spacing w:after="160"/>
        <w:ind w:left="340"/>
      </w:pPr>
      <w:r>
        <w:rPr>
          <w:b w:val="0"/>
          <w:i w:val="0"/>
          <w:color w:val="5B6779"/>
          <w:sz w:val="22"/>
        </w:rPr>
        <w:t>The clock starts on awareness, not on harm. Incomplete and fast wins.</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Collect less, keep it inside, delete it when the job is done.</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incident report wording</w:t>
      </w:r>
    </w:p>
    <w:p>
      <w:pPr>
        <w:spacing w:after="160"/>
        <w:ind w:left="340"/>
      </w:pPr>
      <w:r>
        <w:rPr>
          <w:b w:val="0"/>
          <w:i w:val="0"/>
          <w:color w:val="5B6779"/>
          <w:sz w:val="22"/>
        </w:rPr>
        <w:t>What, when, how many, who knows, nothing deleted.</w:t>
      </w:r>
    </w:p>
    <w:p>
      <w:pPr>
        <w:spacing w:after="20"/>
      </w:pPr>
      <w:r>
        <w:rPr>
          <w:b/>
          <w:i w:val="0"/>
          <w:color w:val="101826"/>
          <w:sz w:val="22"/>
        </w:rPr>
        <w:t>The four handling rules</w:t>
      </w:r>
    </w:p>
    <w:p>
      <w:pPr>
        <w:spacing w:after="160"/>
        <w:ind w:left="340"/>
      </w:pPr>
      <w:r>
        <w:rPr>
          <w:b w:val="0"/>
          <w:i w:val="0"/>
          <w:color w:val="5B6779"/>
          <w:sz w:val="22"/>
        </w:rPr>
        <w:t>Collect less, stated purpose, keep inside, delete when done.</w:t>
      </w:r>
    </w:p>
    <w:p>
      <w:pPr>
        <w:spacing w:after="20"/>
      </w:pPr>
      <w:r>
        <w:rPr>
          <w:b/>
          <w:i w:val="0"/>
          <w:color w:val="101826"/>
          <w:sz w:val="22"/>
        </w:rPr>
        <w:t>The inbox audit</w:t>
      </w:r>
    </w:p>
    <w:p>
      <w:pPr>
        <w:spacing w:after="160"/>
        <w:ind w:left="340"/>
      </w:pPr>
      <w:r>
        <w:rPr>
          <w:b w:val="0"/>
          <w:i w:val="0"/>
          <w:color w:val="5B6779"/>
          <w:sz w:val="22"/>
        </w:rPr>
        <w:t>Sent items, personal email, old spreadsheets.</w:t>
      </w:r>
    </w:p>
    <w:p>
      <w:pPr>
        <w:spacing w:after="160"/>
      </w:pPr>
      <w:r>
        <w:rPr>
          <w:b w:val="0"/>
          <w:i w:val="0"/>
          <w:color w:val="5B6779"/>
          <w:sz w:val="19"/>
        </w:rPr>
        <w:t>Tools referenced: India's data protection framework (https://www.meity.gov.in/data-protection-framework); UAE data protection laws (https://u.ae/en/about-the-uae/digital-uae/data/data-protection-laws); Check if your email has leaked (https://haveibeenpwned.com)</w:t>
      </w:r>
    </w:p>
    <w:p>
      <w:pPr>
        <w:spacing w:after="160"/>
      </w:pPr>
      <w:r>
        <w:rPr>
          <w:b w:val="0"/>
          <w:i/>
          <w:color w:val="101826"/>
          <w:sz w:val="22"/>
        </w:rPr>
        <w:t>Next module: Next module: SEC-05, Handling Confidential Information. The commercial material that is not personal data and still must not leave.</w:t>
      </w:r>
    </w:p>
    <w:p>
      <w:pPr>
        <w:pStyle w:val="Heading2"/>
      </w:pPr>
      <w:r>
        <w:t>Glossary</w:t>
      </w:r>
    </w:p>
    <w:p>
      <w:pPr>
        <w:spacing w:after="20"/>
      </w:pPr>
      <w:r>
        <w:rPr>
          <w:b/>
          <w:i w:val="0"/>
          <w:color w:val="101826"/>
          <w:sz w:val="22"/>
        </w:rPr>
        <w:t>Personal data</w:t>
      </w:r>
    </w:p>
    <w:p>
      <w:pPr>
        <w:spacing w:after="160"/>
        <w:ind w:left="340"/>
      </w:pPr>
      <w:r>
        <w:rPr>
          <w:b w:val="0"/>
          <w:i w:val="0"/>
          <w:color w:val="5B6779"/>
          <w:sz w:val="22"/>
        </w:rPr>
        <w:t>Any information pointing to one identifiable person, with or without a name attached.</w:t>
      </w:r>
    </w:p>
    <w:p>
      <w:pPr>
        <w:spacing w:after="20"/>
      </w:pPr>
      <w:r>
        <w:rPr>
          <w:b/>
          <w:i w:val="0"/>
          <w:color w:val="101826"/>
          <w:sz w:val="22"/>
        </w:rPr>
        <w:t>DPDP Act</w:t>
      </w:r>
    </w:p>
    <w:p>
      <w:pPr>
        <w:spacing w:after="160"/>
        <w:ind w:left="340"/>
      </w:pPr>
      <w:r>
        <w:rPr>
          <w:b w:val="0"/>
          <w:i w:val="0"/>
          <w:color w:val="5B6779"/>
          <w:sz w:val="22"/>
        </w:rPr>
        <w:t>India's Digital Personal Data Protection Act, covering consent, purpose and breach notification.</w:t>
      </w:r>
    </w:p>
    <w:p>
      <w:pPr>
        <w:spacing w:after="20"/>
      </w:pPr>
      <w:r>
        <w:rPr>
          <w:b/>
          <w:i w:val="0"/>
          <w:color w:val="101826"/>
          <w:sz w:val="22"/>
        </w:rPr>
        <w:t>Data minimisation</w:t>
      </w:r>
    </w:p>
    <w:p>
      <w:pPr>
        <w:spacing w:after="160"/>
        <w:ind w:left="340"/>
      </w:pPr>
      <w:r>
        <w:rPr>
          <w:b w:val="0"/>
          <w:i w:val="0"/>
          <w:color w:val="5B6779"/>
          <w:sz w:val="22"/>
        </w:rPr>
        <w:t>Collecting only what you actually need. The strongest protection available.</w:t>
      </w:r>
    </w:p>
    <w:p>
      <w:pPr>
        <w:spacing w:after="20"/>
      </w:pPr>
      <w:r>
        <w:rPr>
          <w:b/>
          <w:i w:val="0"/>
          <w:color w:val="101826"/>
          <w:sz w:val="22"/>
        </w:rPr>
        <w:t>Data breach</w:t>
      </w:r>
    </w:p>
    <w:p>
      <w:pPr>
        <w:spacing w:after="160"/>
        <w:ind w:left="340"/>
      </w:pPr>
      <w:r>
        <w:rPr>
          <w:b w:val="0"/>
          <w:i w:val="0"/>
          <w:color w:val="5B6779"/>
          <w:sz w:val="22"/>
        </w:rPr>
        <w:t>Personal data going somewhere it should not. No attacker is required.</w:t>
      </w:r>
    </w:p>
    <w:p>
      <w:pPr>
        <w:spacing w:after="20"/>
      </w:pPr>
      <w:r>
        <w:rPr>
          <w:b/>
          <w:i w:val="0"/>
          <w:color w:val="101826"/>
          <w:sz w:val="22"/>
        </w:rPr>
        <w:t>Subject access request</w:t>
      </w:r>
    </w:p>
    <w:p>
      <w:pPr>
        <w:spacing w:after="160"/>
        <w:ind w:left="340"/>
      </w:pPr>
      <w:r>
        <w:rPr>
          <w:b w:val="0"/>
          <w:i w:val="0"/>
          <w:color w:val="5B6779"/>
          <w:sz w:val="22"/>
        </w:rPr>
        <w:t>A person asking what data we hold about them. It has a legal response period.</w:t>
      </w:r>
    </w:p>
    <w:p>
      <w:pPr>
        <w:spacing w:after="20"/>
      </w:pPr>
      <w:r>
        <w:rPr>
          <w:b/>
          <w:i w:val="0"/>
          <w:color w:val="101826"/>
          <w:sz w:val="22"/>
        </w:rPr>
        <w:t>Retention</w:t>
      </w:r>
    </w:p>
    <w:p>
      <w:pPr>
        <w:spacing w:after="160"/>
        <w:ind w:left="340"/>
      </w:pPr>
      <w:r>
        <w:rPr>
          <w:b w:val="0"/>
          <w:i w:val="0"/>
          <w:color w:val="5B6779"/>
          <w:sz w:val="22"/>
        </w:rPr>
        <w:t>How long we keep something. Old copies are the ones that cause incidents.</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7A122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