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Green PM v4 — Executive Review Summary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Prepared for: Chief Product Officer / Product Leadership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Version: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v4.0 — Architecture Shift Brief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August 2026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Classification: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Internal — Product Strategy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1. The v3 → v4 Architectural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1"/>
                <w:szCs w:val="21"/>
              </w:rPr>
              <w:t xml:space="preserve">Core Premise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Green PM v4 is NOT an update to v3 modules. It is a fundamental reimagining of the platform as a collection of engines, not modules. The UI orchestrates engines — it does not define them.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v3, the product is defined by its modules: Change Management, Document Control, Quality, Safety, Dispatch, Risk, Schedule. Each module has a boundary. Events in one module do not automatically affect another. Users must navigate between modules to assemble a complete picture.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v4, the product is defined by its engines. There are no module boundaries. Every engine is connected to every other engine. Every project event — a drawing revision, a vendor delay, an NCR, a change request — automatically propagates through all 15 engines. The result is a platform that does not just track what happened, but analyses what it means and recommends what to do next.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The Three Questions v4 Must Answer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happened? — v3 can answer this. v4 answers it better.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does this mean? — v3 cannot answer this. v4 answers this automatically.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should we do? — v3 cannot answer this. v4 answers this with traceability.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2. Why v3 Is Not Enough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v3 is a well-integrated collection of modules. It solves the fragmentation problem of spreadsheet-based project management. It provides structured data capture, approval workflows, document linkage, and a confidence score. For many customers, this is a significant step forward.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But v3 has structural limitations that cannot be resolved by adding features within the current architecture: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The Isolation Problem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 vendor delay in v3 sits inside the Dispatch module. It does not automatically update the schedule, reassess risks, notify stakeholders, or trigger a readiness review. A PM must manually connect these dots.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 drawing revision sits inside Document Control. It does not automatically identify which construction activities are blocked, which inspections must be rescheduled, or which vendors must be notified.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 change request sits inside Change Management. After approval, v3 does not verify that all impacted artefacts — drawings, specs, purchase orders, inspection plans — have been updated.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The Context Problem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In v3, a vendor is a record inside the Vendor module. A PM who wants to understand a vendor's full picture — performance, open POs, active NCRs, pending changes, payment status, evidence backlog — must visit five different modules.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In v4, a vendor has an Entity Workspace. All related information from all engines is surfaced in one place, automatically.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The Executive Visibility Problem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v3 gives executives a dashboard of KPI cards: % complete, open issues count, document status. These answer 'what is the status?' not 'will we finish on time and within budget?'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v4 replaces the dashboard with a Project Command Centre that answers the 8 questions executives actually ask.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3. The 15 Engines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engine exists as an independent, addressable service. The UI orchestrates them. No engine is a module — each is a capability that any part of the platform can invoke.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60"/>
        <w:gridCol w:w="7200"/>
      </w:tblGrid>
      <w:tr>
        <w:trPr>
          <w:tblHeader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Rationale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Workflow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Configurable, metadata-driven workflows for any project process — with all 10 states: draft, pending, in-progress, on-hold, escalated, failed, recovery, rollback, offline, closed.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Configuration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platform behaviour is defined by metadata. Zero assumptions about WBS depth, gate types, approval chains, or field definitions.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Every project decision is a first-class object with full lifecycle: context, alternatives, evidence, recommendation, approval, outcome, lessons.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When any project event occurs, Impact Analysis automatically calculates effects on WBS, schedule, budget, risks, vendors, drawings, and inspections.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&amp; Chain Analysis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Upstream and downstream dependency mapping for any project entity. Traces change propagation through the full dependency chain.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Communication &amp; Alignment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Stakeholder analysis, targeted communication, acknowledgement tracking, and escalation for every significant project event.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Synchronization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After any change, verifies that all impacted artefacts (drawings, specs, POs, inspection plans) have been updated before closure is permitted.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Multi-source evidence ingestion: Photos, Videos, Drone, CCTV, Voice, IoT, Inspection, Documents, Emails, Teams, WhatsApp, ERP. Scoring, review, and retention lifecycle.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Differentiated, fair performance intelligence. Distinguishes Owner delay vs Vendor delay vs Interface delay vs Force majeure. Predictive scoring.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Intelligence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Full chain coverage: Manufacturing → Inspection → Dispatch → Transit → Customs → Fleet → Warehouse → Site Receipt → Material Availability → Installation Readiness.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Connected to all engines — not a standalone register. Risks are automatically surfaced when any engine detects a threat.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EAC, schedule forecast, and COD prediction with confidence intervals. Automated, not manual.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recommendations with full traceability — every recommendation links to the evidence and engine outputs that generated it.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Configurable, metadata-driven reports. Report Builder in Studio. Persona-aware output.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Claude orchestration layer — manages which engines are invoked, in what sequence, for which event type, within the bounds defined by the AI Policy Builder.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4. New Platform Components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Project Command Centre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Replaces the concept of 'Dashboard'. The Command Centre is not a collection of KPI cards — it is a decision-support interface. It answers: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Will we finish on time?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Will we finish within budget?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changed since my last review?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is currently at risk and why?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decisions are pending and how long have they been waiting?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is the current readiness across all 8 dimensions?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is the Project Confidence Score and why?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1A6B3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What does the AI recommend I do next?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Green PM Studio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unified configuration hub. Houses 15 builders: Workflow, Approval, Form, Field, Rule, Dashboard, Notification, Evidence Policy, Vendor KPI, Risk Matrix, Stage Gate, Role, Integration, Report, and AI Policy. No code required for any configuration change.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Engineering Change Intelligence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Replaces Change Management as a concept. A change request is not a record in a register — it is a project event that triggers: Impact Analysis, Dependency &amp; Chain Analysis, Stakeholder Intelligence, Communication &amp; Alignment, Synchronization Engine, Readiness Verification, Executive Visibility, Audit Trail, and Lessons Learned capture.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Engineering Evidence Platform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shared service consumed by both Green PM and Green Check. Supports: Photos, Videos, Drone footage, CCTV, Voice recordings, IoT sensor data, Inspection records, Documents, Emails, Teams conversations, WhatsApp messages, ERP data, OCR extraction, and Computer Vision analysis.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Supply Chain &amp; Logistics Platform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Expands the v3 Dispatch module to full chain coverage: Manufacturing status → Factory Inspection → Dispatch → Transit tracking → Customs clearance → Fleet coordination → Warehouse receipt → Site Receipt → Material Availability assessment → Installation Readiness verification.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Vendor Intelligence Platform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Strategic vendor intelligence that differentiates: Owner-caused delay, Vendor-caused delay, Interface delay (between contractors), and Force majeure. Includes predictive scoring, commercial intelligence (claims, counterclaims, payment history), and entity workspace.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Decision Centre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project decision is a first-class object. The Decision Centre is the institutional memory of the project — capturing context, alternatives considered, evidence reviewed, recommendation made, approvals obtained, outcome achieved, and lessons learned. Previous decisions can inform future ones.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5. Entity Workspace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1"/>
                <w:szCs w:val="21"/>
              </w:rPr>
              <w:t xml:space="preserve">Philosophy Statement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In v4, every entity is a workspace — not a record. A workspace surfaces ALL related information from ALL engines in one place. Users never need to navigate between modules to understand context.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major project entity has its own connected workspace: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Workspace Surfaces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Activity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Schedule position, predecessors/successors, blocked vendors, open NCRs, pending changes, evidence status, readiness score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Performance score with attribution, open POs, delivery schedule, active NCRs, claims history, evidence backlog, contact intelligence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Drawing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Revision history, impacted activities, pending synchronization checks, related inspections, change linkages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Shipment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Full supply chain status, customs flags, fleet assignment, material availability impact, installation readiness link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Change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output, dependency chain, stakeholder communication status, synchronization verification, readiness gate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score, connected events, mitigation actions, owner, evidence, trigger conditions, escalation history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WBS Workspace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Budget vs actual, schedule performance, child activities, active risks, open decisions, confidence breakdown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6. Connected Event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1"/>
                <w:szCs w:val="21"/>
              </w:rPr>
              <w:t xml:space="preserve">Philosophy Statement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Every project event automatically triggers a chain of engine responses. The platform does not wait for the PM to manually assess impact — it does it instantly and surfaces the results.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When any significant project event occurs, v4 automatically invokes: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Automatic Engine Response Chain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Drawing Revision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→ Dependency Chain → Blocked Activities → Stakeholder Notification → Synchronization Check → Inspection Reschedule Assessment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Delay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Impact → Schedule Impact → Budget Impact → Risk Engine Update → Vendor Score Update → Stakeholder Communication → Executive Visibility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NCR Raised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Performance Update → Schedule Impact → Inspection Plan Review → Evidence Requirement → Quality Risk Update → Stakeholder Alert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Inspection Failure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Rework Activity Creation → Schedule Impact → Vendor Attribution → Evidence Capture Trigger → Risk Engine Update → COD Forecast Update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Change Request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→ Dependency Chain → Stakeholder Intelligence → Communication Plan → Synchronization Requirement → Readiness Gate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Safety Incident</w:t>
            </w:r>
          </w:p>
        </w:tc>
        <w:tc>
          <w:tcPr>
            <w:tcW w:type="dxa" w:w="7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Schedule Impact → Risk Engine Update → Evidence Capture → HSE Stakeholder Alert → Regulatory Notification Assessment → Lessons Learned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7. Project Readiness vs Project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B45309" w:sz="20"/>
              <w:bottom w:val="none"/>
              <w:right w:val="none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Executives do not care that an activity is 73% complete. They care whether the project will be ready for the next phase. Readiness is the correct executive KPI — not progress.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v4 introduces the Project Readiness Framework — 8 dimensions that must be green before any phase transition or key milestone: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Readiness Dimension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Engineering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drawings issued for construction, all specifications approved, all technical queries resolved, all design change impacts synchronised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Procurement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purchase orders placed, all vendor commitments confirmed, all long-lead items tracked, all commercial terms settled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Material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materials shipped, in transit, or warehoused, customs cleared, no shortfalls predicted in the critical path window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Construction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Site prepared, resources mobilised, equipment available, no open permit blockers, construction sequence validated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Quality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Inspection plans approved, QC team mobilised, NCR backlog within tolerance, quality evidence baseline established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Safety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HSE plans approved, safety inductions complete, permit-to-work system active, incident backlog closed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Commissioning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Commissioning plan approved, systems ready for energisation, punchlist below threshold, vendor support confirmed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COD Readiness</w:t>
            </w:r>
          </w:p>
        </w:tc>
        <w:tc>
          <w:tcPr>
            <w:tcW w:type="dxa" w:w="702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commissioning milestones complete, regulatory approvals in hand, handover documentation ready, O&amp;M team trained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8. Project Confidence Score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v3 Confidence Score is binary: Evidence quality + LLM assessment = score. It is not explainable and not multi-factor. A project can have high evidence quality on historical activities but face severe forward-looking risks — the v3 score cannot distinguish these.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v4 introduces a multi-factor, inspectable Confidence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"/>
        <w:gridCol w:w="620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 Factor</w:t>
            </w:r>
          </w:p>
        </w:tc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Is Calculated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Schedule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20%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Engine: schedule adherence trend, float erosion rate, critical path stability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Budget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20%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Engine: EAC trend, cost burn rate, uncommitted cost exposure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Engineering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15%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Drawing completion, TQ resolution rate, change synchronization backlog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15%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Engine: attributed delay trend, predictive risk score, commercial exposure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10%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Engine: coverage rate, recency, quality score, retention compliance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Quality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NCR rate, inspection pass rate, rework trend, audit finding closure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Safety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Incident rate, near-miss trend, permit compliance, HSE audit score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Change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Open change rate, impact resolution rate, synchronization completion rate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Confidence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5%</w:t>
            </w:r>
          </w:p>
        </w:tc>
        <w:tc>
          <w:tcPr>
            <w:tcW w:type="dxa" w:w="6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Pending decision age, overdue decision count, decision quality score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factor is drillable. A CEO can click any factor to understand why the score is what it is, which engine produced it, and what would move it.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9. The Final Validation — 12 Questions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following are the 12 validation questions from the Product Brief. This section provides an honest assessment of whether v4 addresses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760"/>
        <w:gridCol w:w="5200"/>
      </w:tblGrid>
      <w:tr>
        <w:trPr>
          <w:tblHeader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 Question</w:t>
            </w:r>
          </w:p>
        </w:tc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Q1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Does the platform know if we will finish on time?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 produces schedule confidence with trend analysis. Project Command Centre surfaces this as a primary KPI.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Q2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Does the platform know if we will finish within budget?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 produces EAC with confidence interval. Budget Confidence is a primary factor in the Project Confidence Score.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Q3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the platform tell me what changed and what it means?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Engineering Change Intelligence + Impact Analysis Engine. Every change propagates automatically across all connected engines.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Q4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the platform identify every risk automatically?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PARTIAL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 is connected to all engines and auto-surfaces risks from engine outputs. Human review is still required for novel risk types not captured by engine heuristics.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Q5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the platform tell me what to do next?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 Engine produces prioritised action recommendations with full traceability to the evidence and engine outputs that generated them.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Q6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Does the platform support end-to-end supply chain visibility?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&amp; Logistics Platform covers Manufacturing → Installation Readiness. Material Availability and Installation Readiness are first-class engine outputs.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Q7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the platform distinguish vendor fault from owner fault?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 with causal attribution: Owner delay vs Vendor delay vs Interface delay vs Force majeure.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Q8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Does the platform support multi-modal evidence?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Engineering Evidence Platform: Photos, Video, Drone, CCTV, Voice, IoT, OCR, Computer Vision, Teams, WhatsApp, Email, ERP.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Q9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executives see project readiness — not just progress?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Project Readiness Framework: 8 dimensions surfaced in Project Command Centre.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Q10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every decision be traced from evidence to outcome?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Centre: first-class decision objects with full lifecycle — alternatives, evidence, recommendation, approval, outcome, lessons.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Q11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Is the platform configurable without code?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Configuration Engine + Green PM Studio: 15 builders, fully metadata-driven, zero code assumptions.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Q12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Can AI recommendations be governed and audited?</w:t>
            </w:r>
          </w:p>
        </w:tc>
        <w:tc>
          <w:tcPr>
            <w:tcW w:type="dxa" w:w="7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 + AI Policy Builder in Studio. Every AI recommendation is traceable, bounded by policy, and auditable.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10. Competitive Positioning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fundamental differentiation of v4 is that it cannot be replicated incrementally by adding features to Primavera, Procore, or Aconex. The engine architecture requires a full rebuild. Competitors adding AI features to module-centric architectures will produce AI that has the same isolation problem as the modules underneath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They Cannot Replicate v4 Without a Full Rebuild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Primavera P6 / EPPM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Schedule-centric. No entity workspaces, no connected event philosophy, no vendor intelligence, no multi-modal evidence, no decision centre. AI features are schedule-advisory only.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Procore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Construction execution-centric. Strong on field workflows and drawing management. No supply chain intelligence, no vendor causal attribution, no readiness framework, no engineering change intelligence.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Aconex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Document management and correspondence-centric. Strong on audit trail and distribution. No impact analysis, no decision centre, no forecasting engine, no vendor intelligence.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InEight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Estimating and field execution. No vendor intelligence engine, no supply chain platform, no readiness framework, no AI orchestration.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Oracle Fusion (Project Management)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ERP-embedded project management. Strong on financials. No entity workspaces, no connected event philosophy, no multi-modal evidence, no engineering change intelligence.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1"/>
                <w:szCs w:val="21"/>
              </w:rPr>
              <w:t xml:space="preserve">The Structural Moat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v4's competitive advantage is architectural, not feature-based. A competitor adding AI to a module-centric platform is adding intelligence to isolated data. v4 adds intelligence to connected engines — the difference is the ability to answer 'what does this mean?' and 'what should we do?' rather than 'what happened?'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2026-08-03T07:19:05.711Z</dcterms:created>
  <dcterms:modified xsi:type="dcterms:W3CDTF">2026-08-03T07:19:05.730Z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